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spacing w:after="321.0" w:before="321.0"/>
        <w:outlineLvl w:val="0"/>
        <w:rPr>
          <w:b w:val="true"/>
          <w:rFonts w:asciiTheme="minorHAnsi" w:eastAsiaTheme="minorHAnsi" w:hAnsiTheme="minorHAnsi" w:cstheme="minorHAnsi"/>
          <w:color w:val="333333"/>
          <w:sz w:val="24.0"/>
          <w:shd w:fill="FFFFFF" w:val="clear" w:color="auto"/>
          <w:vertAlign w:val="baseline"/>
        </w:r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GCX-ONE Tower Monitoring Configuration Guide</w:t>
      </w:r>
    </w:p>
    <w:p xmlns:w14="http://schemas.microsoft.com/office/word/2010/wordml" w:rsidR="00000000" w:rsidRDefault="00000000" w14:textId="00000000" w:rsidDel="00000000" w:rsidP="00000000" w:rsidRPr="00000000">
      <w:pPr>
        <w:pStyle w:val="Heading1"/>
        <w:spacing w:after="321.0" w:before="321.0"/>
        <w:outlineLvl w:val="0"/>
        <w:rPr>
          <w:b w:val="true"/>
          <w:rFonts w:asciiTheme="minorHAnsi" w:eastAsiaTheme="minorHAnsi" w:hAnsiTheme="minorHAnsi" w:cstheme="minorHAnsi"/>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Introduction</w:t>
      </w:r>
      <w:bookmarkStart w:id="p6vc3v5plbip" w:name="_Tocgmd2cdibga87"/>
      <w:bookmarkEnd w:id="p6vc3v5plbip"/>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we refer to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Tower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in GCX-ONE, we are describing an integrated ecosystem of multiple IoT subsystems working together to ensure the tower’s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operational continuity, energy efficiency, and communication reliability</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Each subsystem plays a distinct but interconnected role, contributing to the tower’s overall intelligence and autonomy.</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jc w:val="both"/>
        <w:widowControl w:val="1"/>
      </w:pPr>
      <w:r w:rsidR="00000000" w:rsidDel="00000000" w:rsidRPr="00000000">
        <w:drawing>
          <wp:inline xmlns:wp="http://schemas.openxmlformats.org/drawingml/2006/wordprocessingDrawing" distT="0" distR="0" distB="0" distL="0">
            <wp:extent cx="5943600" cy="59436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5943600" cy="59436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jc w:val="both"/>
        <w:widowControl w:val="1"/>
      </w:pP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85169122"/>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Energy</w:t>
      </w:r>
      <w:r w:rsidR="00000000" w:rsidDel="00000000" w:rsidRPr="00000000">
        <w:rPr>
          <w:rFonts w:asciiTheme="minorHAnsi" w:eastAsiaTheme="minorHAnsi" w:hAnsiTheme="minorHAnsi" w:cstheme="minorHAnsi"/>
          <w:color w:val="333333"/>
          <w:sz w:val="24.0"/>
          <w:shd w:fill="FFFFFF" w:val="clear" w:color="auto"/>
          <w:vertAlign w:val="baseline"/>
        </w:rPr>
        <w:t xml:space="preserve"> oversees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Power and Energy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tracking parameters such as battery voltage, charging current, solar input, and load consumption. This ensures that the energy system operates within safe thresholds and provides early warning of battery or solar irregularities.</w:t>
      </w:r>
    </w:p>
    <w:p xmlns:w14="http://schemas.microsoft.com/office/word/2010/wordml" w:rsidR="00000000" w:rsidRDefault="00000000" w14:textId="00000000" w:rsidDel="00000000" w:rsidP="00000000" w:rsidRPr="00000000">
      <w:pPr>
        <w:pStyle w:val="Normal"/>
        <w:spacing w:line="408.0000114440918"/>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line="408.0000114440918"/>
        <w:rPr>
          <w:rFonts w:asciiTheme="minorHAnsi" w:eastAsiaTheme="minorHAnsi" w:hAnsiTheme="minorHAnsi" w:cstheme="minorHAnsi"/>
          <w:color w:val="333333"/>
          <w:sz w:val="24.0"/>
        </w:rPr>
        <w:widowControl w:val="1"/>
        <w:ind w:left="0"/>
      </w:pPr>
      <w:r w:rsidR="00000000" w:rsidDel="00000000" w:rsidRPr="00000000">
        <w:drawing>
          <wp:inline xmlns:wp="http://schemas.openxmlformats.org/drawingml/2006/wordprocessingDrawing" distT="0" distR="0" distB="0" distL="0">
            <wp:extent cx="5943600" cy="4313321"/>
            <wp:docPr id="0" name="Avi" descr="image"/>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943600" cy="431332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4.0"/>
        </w:rPr>
        <w:numPr>
          <w:ilvl w:val="0"/>
          <w:numId w:val="85169122"/>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Fuel Cells</w:t>
      </w:r>
      <w:r w:rsidR="00000000" w:rsidDel="00000000" w:rsidRPr="00000000">
        <w:rPr>
          <w:rFonts w:asciiTheme="minorHAnsi" w:eastAsiaTheme="minorHAnsi" w:hAnsiTheme="minorHAnsi" w:cstheme="minorHAnsi"/>
          <w:color w:val="333333"/>
          <w:sz w:val="24.0"/>
          <w:shd w:fill="FFFFFF" w:val="clear" w:color="auto"/>
          <w:vertAlign w:val="baseline"/>
        </w:rPr>
        <w:t xml:space="preserve"> enable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Fuel Cell Backup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safeguarding critical uptime by reporting fuel levels, voltage output, state of charge, and internal temperature — essential for remote sites relying on autonomous energy sources.</w:t>
      </w:r>
    </w:p>
    <w:p xmlns:w14="http://schemas.microsoft.com/office/word/2010/wordml" w:rsidR="00000000" w:rsidRDefault="00000000" w14:textId="00000000" w:rsidDel="00000000" w:rsidP="00000000" w:rsidRPr="00000000">
      <w:pPr>
        <w:pStyle w:val="Normal"/>
        <w:spacing w:line="408.0000114440918"/>
        <w:rPr>
          <w:rFonts w:asciiTheme="minorHAnsi" w:eastAsiaTheme="minorHAnsi" w:hAnsiTheme="minorHAnsi" w:cstheme="minorHAnsi"/>
          <w:color w:val="333333"/>
          <w:sz w:val="24.0"/>
        </w:rPr>
        <w:widowControl w:val="1"/>
        <w:ind w:left="0"/>
      </w:pPr>
      <w:r w:rsidR="00000000" w:rsidDel="00000000" w:rsidRPr="00000000">
        <w:drawing>
          <wp:inline xmlns:wp="http://schemas.openxmlformats.org/drawingml/2006/wordprocessingDrawing" distT="0" distR="0" distB="0" distL="0">
            <wp:extent cx="5943600" cy="197129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197129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85169122"/>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Teltonika IoT Devices</w:t>
      </w:r>
      <w:r w:rsidR="00000000" w:rsidDel="00000000" w:rsidRPr="00000000">
        <w:rPr>
          <w:rFonts w:asciiTheme="minorHAnsi" w:eastAsiaTheme="minorHAnsi" w:hAnsiTheme="minorHAnsi" w:cstheme="minorHAnsi"/>
          <w:color w:val="333333"/>
          <w:sz w:val="24.0"/>
          <w:shd w:fill="FFFFFF" w:val="clear" w:color="auto"/>
          <w:vertAlign w:val="baseline"/>
        </w:rPr>
        <w:t xml:space="preserve"> manage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Network Connectivity and Device Health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including mobile network quality, SIM data usage, geofencing, input/output state changes, and advanced jamming detection for communication assurance.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1"/>
          <w:numId w:val="85169122"/>
        </w:numPr>
        <w:widowControl w:val="1"/>
      </w:pPr>
      <w:r w:rsidR="00000000" w:rsidDel="00000000" w:rsidRPr="00000000">
        <w:drawing>
          <wp:inline xmlns:wp="http://schemas.openxmlformats.org/drawingml/2006/wordprocessingDrawing" distT="0" distR="0" distB="0" distL="0">
            <wp:extent cx="47625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4762500" cy="27336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Together, these intelligent systems form a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unified monitoring architecture</w:t>
      </w:r>
      <w:r w:rsidR="00000000" w:rsidDel="00000000" w:rsidRPr="00000000">
        <w:rPr>
          <w:rFonts w:asciiTheme="minorHAnsi" w:eastAsiaTheme="minorHAnsi" w:hAnsiTheme="minorHAnsi" w:cstheme="minorHAnsi"/>
          <w:color w:val="333333"/>
          <w:sz w:val="24.0"/>
          <w:shd w:fill="FFFFFF" w:val="clear" w:color="auto"/>
          <w:vertAlign w:val="baseline"/>
        </w:rPr>
        <w:t xml:space="preserve"> within GCX-ONE. They continuously stream telemetry data from distributed towers into the GCX-ONE IoT cloud, where it is analyzed, stored, and correlated with configurable alarm rules.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System Overview</w:t>
      </w:r>
      <w:bookmarkStart w:id="u25k9cmjvpdq" w:name="_Toctidd1v5oz4th"/>
      <w:bookmarkEnd w:id="u25k9cmjvpdq"/>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Each device — whether it’s a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solar/battery controller</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fuel cell</w:t>
      </w:r>
      <w:r w:rsidR="00000000" w:rsidDel="00000000" w:rsidRPr="00000000">
        <w:rPr>
          <w:rFonts w:asciiTheme="minorHAnsi" w:eastAsiaTheme="minorHAnsi" w:hAnsiTheme="minorHAnsi" w:cstheme="minorHAnsi"/>
          <w:color w:val="333333"/>
          <w:sz w:val="24.0"/>
          <w:shd w:fill="FFFFFF" w:val="clear" w:color="auto"/>
          <w:vertAlign w:val="baseline"/>
        </w:rPr>
        <w:t xml:space="preserve">, or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Teltonika router</w:t>
      </w:r>
      <w:r w:rsidR="00000000" w:rsidDel="00000000" w:rsidRPr="00000000">
        <w:rPr>
          <w:rFonts w:asciiTheme="minorHAnsi" w:eastAsiaTheme="minorHAnsi" w:hAnsiTheme="minorHAnsi" w:cstheme="minorHAnsi"/>
          <w:color w:val="333333"/>
          <w:sz w:val="24.0"/>
          <w:shd w:fill="FFFFFF" w:val="clear" w:color="auto"/>
          <w:vertAlign w:val="baseline"/>
        </w:rPr>
        <w:t xml:space="preserve"> — periodically reports status and sensor values to GCX-ONE using secure communication channels.</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These data points are evaluated in real time against pre-defined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alarm thresholds and logic rules</w:t>
      </w:r>
      <w:r w:rsidR="00000000" w:rsidDel="00000000" w:rsidRPr="00000000">
        <w:rPr>
          <w:rFonts w:asciiTheme="minorHAnsi" w:eastAsiaTheme="minorHAnsi" w:hAnsiTheme="minorHAnsi" w:cstheme="minorHAnsi"/>
          <w:color w:val="333333"/>
          <w:sz w:val="24.0"/>
          <w:shd w:fill="FFFFFF" w:val="clear" w:color="auto"/>
          <w:vertAlign w:val="baseline"/>
        </w:rPr>
        <w:t xml:space="preserve">. When a condition breaches the configured limits, GCX-ONE automatically:</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18355161"/>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Generates event alerts</w:t>
      </w:r>
      <w:r w:rsidR="00000000" w:rsidDel="00000000" w:rsidRPr="00000000">
        <w:rPr>
          <w:rFonts w:asciiTheme="minorHAnsi" w:eastAsiaTheme="minorHAnsi" w:hAnsiTheme="minorHAnsi" w:cstheme="minorHAnsi"/>
          <w:color w:val="333333"/>
          <w:sz w:val="24.0"/>
          <w:shd w:fill="FFFFFF" w:val="clear" w:color="auto"/>
          <w:vertAlign w:val="baseline"/>
        </w:rPr>
        <w:t xml:space="preserve"> (using the assigned event codes and group codes).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18355161"/>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Notifies the appropriate operator or system</w:t>
      </w:r>
      <w:r w:rsidR="00000000" w:rsidDel="00000000" w:rsidRPr="00000000">
        <w:rPr>
          <w:rFonts w:asciiTheme="minorHAnsi" w:eastAsiaTheme="minorHAnsi" w:hAnsiTheme="minorHAnsi" w:cstheme="minorHAnsi"/>
          <w:color w:val="333333"/>
          <w:sz w:val="24.0"/>
          <w:shd w:fill="FFFFFF" w:val="clear" w:color="auto"/>
          <w:vertAlign w:val="baseline"/>
        </w:rPr>
        <w:t xml:space="preserve">, through respective CMS channels (Evalink, AmWin, Lisa, IMMIX, etc...)</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18355161"/>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Tracks the event lifecycle</w:t>
      </w:r>
      <w:r w:rsidR="00000000" w:rsidDel="00000000" w:rsidRPr="00000000">
        <w:rPr>
          <w:rFonts w:asciiTheme="minorHAnsi" w:eastAsiaTheme="minorHAnsi" w:hAnsiTheme="minorHAnsi" w:cstheme="minorHAnsi"/>
          <w:color w:val="333333"/>
          <w:sz w:val="24.0"/>
          <w:shd w:fill="FFFFFF" w:val="clear" w:color="auto"/>
          <w:vertAlign w:val="baseline"/>
        </w:rPr>
        <w:t xml:space="preserve">, ensuring alerts are automatically cleared/restored when the parameters return to their normal range.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end-to-end monitoring pipeline transforms raw device data into actionable intelligence, allowing operators to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detect risks early, respond faster, and maintain consistent tower uptime</w:t>
      </w:r>
      <w:r w:rsidR="00000000" w:rsidDel="00000000" w:rsidRPr="00000000">
        <w:rPr>
          <w:rFonts w:asciiTheme="minorHAnsi" w:eastAsiaTheme="minorHAnsi" w:hAnsiTheme="minorHAnsi" w:cstheme="minorHAnsi"/>
          <w:color w:val="333333"/>
          <w:sz w:val="24.0"/>
          <w:shd w:fill="FFFFFF" w:val="clear" w:color="auto"/>
          <w:vertAlign w:val="baseline"/>
        </w:rPr>
        <w:t xml:space="preserve"> across all remote locations.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System Architecture</w:t>
      </w:r>
      <w:bookmarkStart w:id="vrt3sw3s7mwu" w:name="_Tocmdsuqy040hq9"/>
      <w:bookmarkEnd w:id="vrt3sw3s7mwu"/>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Tower Monitoring architecture follows a distributed design that enables autonomous operation at remote tower sites while maintaining centralized visibility and control through the GCX-ONE platform.</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The diagram below illustrates how the Victron Energy, EFOY Fuel Cell, and Teltonika IoT</w:t>
      </w:r>
      <w:r w:rsidR="00000000" w:rsidDel="00000000" w:rsidRPr="00000000">
        <w:rPr>
          <w:rFonts w:asciiTheme="minorHAnsi" w:eastAsiaTheme="minorHAnsi" w:hAnsiTheme="minorHAnsi" w:cstheme="minorHAnsi"/>
          <w:color w:val="333333"/>
          <w:sz w:val="24.0"/>
          <w:shd w:fill="FFFFFF" w:val="clear" w:color="auto"/>
          <w:vertAlign w:val="baseline"/>
        </w:rPr>
        <w:t xml:space="preserve"> subsystems interact within the tower ecosystem and how telemetry and alarms are transmitted to the command center.</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At the site level, Victron manages solar and battery performance, EFOY ensures backup power availability, and Teltonika provides communication, GPS tracking, and edge telemetry routing. These subsystems communicate securely with their respective cloud services, where GCX-ONE collects real-time operational data through authenticated API channels.</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Within GCX-ONE, this incoming data is normalized, correlated, and continuously analyzed against configured alarm rules. Any deviation—such as low battery voltage, reduced solar input, fuel depletion, or network loss—triggers an alarm routed automatically to the operator console or central monitoring system.</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distributed yet unified architecture ensures every tower operates independently in the field while maintaining synchronized health and alarm visibility across all sites in the GCX-ONE command center.</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drawing>
          <wp:inline xmlns:wp="http://schemas.openxmlformats.org/drawingml/2006/wordprocessingDrawing" distT="0" distR="0" distB="0" distL="0">
            <wp:extent cx="5943600" cy="741743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5943600" cy="74174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Tower Monitoring architecture is organized in five layers that describe how field telemetry becomes alarms and operator actions in GCX-ONE.</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Field Layer — Devices and Sensors</w:t>
      </w:r>
      <w:bookmarkStart w:id="9k6y87uolmnz" w:name="_Toc5hkzrjkwy1ot"/>
      <w:bookmarkEnd w:id="9k6y87uolmnz"/>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layer contains the hardware installed at each tower site and the telemetry each device provides.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45825472"/>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Energy devices</w:t>
      </w:r>
      <w:r w:rsidR="00000000" w:rsidDel="00000000" w:rsidRPr="00000000">
        <w:rPr>
          <w:rFonts w:asciiTheme="minorHAnsi" w:eastAsiaTheme="minorHAnsi" w:hAnsiTheme="minorHAnsi" w:cstheme="minorHAnsi"/>
          <w:color w:val="333333"/>
          <w:sz w:val="24.0"/>
          <w:shd w:fill="FFFFFF" w:val="clear" w:color="auto"/>
          <w:vertAlign w:val="baseline"/>
        </w:rPr>
        <w:t xml:space="preserve"> (MPPTs, Battery Monitors, Inverters) supply power metrics such as battery voltage, charging current, state of charge, solar input, and system alarms. These devices are typically published to the Victron VRM cloud for remote access.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45825472"/>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Fuel Cells</w:t>
      </w:r>
      <w:r w:rsidR="00000000" w:rsidDel="00000000" w:rsidRPr="00000000">
        <w:rPr>
          <w:rFonts w:asciiTheme="minorHAnsi" w:eastAsiaTheme="minorHAnsi" w:hAnsiTheme="minorHAnsi" w:cstheme="minorHAnsi"/>
          <w:color w:val="333333"/>
          <w:sz w:val="24.0"/>
          <w:shd w:fill="FFFFFF" w:val="clear" w:color="auto"/>
          <w:vertAlign w:val="baseline"/>
        </w:rPr>
        <w:t xml:space="preserve"> report fuel cartridge level, runtime estimates, output voltage, and internal temperature. They usually push data to the EFOY Cloud.</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45825472"/>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Teltonika IoT routers</w:t>
      </w:r>
      <w:r w:rsidR="00000000" w:rsidDel="00000000" w:rsidRPr="00000000">
        <w:rPr>
          <w:rFonts w:asciiTheme="minorHAnsi" w:eastAsiaTheme="minorHAnsi" w:hAnsiTheme="minorHAnsi" w:cstheme="minorHAnsi"/>
          <w:color w:val="333333"/>
          <w:sz w:val="24.0"/>
          <w:shd w:fill="FFFFFF" w:val="clear" w:color="auto"/>
          <w:vertAlign w:val="baseline"/>
        </w:rPr>
        <w:t xml:space="preserve"> handle network connectivity, GPS position, SIM data usage, input/output status, and jamming detection. They provide both status telemetry and remote I/O for site control.</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Each device continuously collects sensor data and health indicators that are required for both routine monitoring and alarm detection.</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Edge Communication Layer — Local and Mobile Links</w:t>
      </w:r>
      <w:bookmarkStart w:id="1rzj4hc39kj1" w:name="_Tocqkcsbx9t3elz"/>
      <w:bookmarkEnd w:id="1rzj4hc39kj1"/>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layer covers how devices reach the cloud when fixed infrastructure is not available.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8369998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Victron devices forward telemetry to the Victron VRM service via internet connectivity provided by the site router or cellular uplink.</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8369998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EFOY devices forward to the EFOY Cloud using the configured cellular or gateway connection.</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8369998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Teltonika routers provide the primary WAN link for the tower, and may also expose local device endpoints (SNMP, HTTP, or vendor APIs) used by on-site systems.</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router also supplies remote access and optional VPN channels. Local I/O states and short term buffering occur here when connectivity is intermittent.</w:t>
      </w:r>
    </w:p>
    <w:p xmlns:w14="http://schemas.microsoft.com/office/word/2010/wordml" w:rsidR="00000000" w:rsidRDefault="00000000" w14:textId="00000000" w:rsidDel="00000000" w:rsidP="00000000" w:rsidRPr="00000000">
      <w:pPr>
        <w:pStyle w:val="Heading2"/>
        <w:spacing w:after="298.0" w:before="298.0"/>
        <w:outlineLvl w:val="1"/>
        <w:rPr>
          <w:b w:val="false"/>
          <w:rFonts w:asciiTheme="minorHAnsi" w:eastAsiaTheme="minorHAnsi" w:hAnsiTheme="minorHAnsi" w:cstheme="minorHAnsi"/>
          <w:color w:val="000000"/>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Cloud Aggregation Layer — Vendor Clouds and APIs</w:t>
      </w:r>
      <w:bookmarkStart w:id="jb7z0fw5hmrk" w:name="_Tocl01wusk39mcr"/>
      <w:bookmarkEnd w:id="jb7z0fw5hmrk"/>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Vendor cloud platforms centralize device telemetry and present secure APIs that GCX-ONE consumes.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13385606"/>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VRM API</w:t>
      </w:r>
      <w:r w:rsidR="00000000" w:rsidDel="00000000" w:rsidRPr="00000000">
        <w:rPr>
          <w:rFonts w:asciiTheme="minorHAnsi" w:eastAsiaTheme="minorHAnsi" w:hAnsiTheme="minorHAnsi" w:cstheme="minorHAnsi"/>
          <w:color w:val="333333"/>
          <w:sz w:val="24.0"/>
          <w:shd w:fill="FFFFFF" w:val="clear" w:color="auto"/>
          <w:vertAlign w:val="baseline"/>
        </w:rPr>
        <w:t xml:space="preserve"> provides real time device metrics required for energy monitoring rules.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13385606"/>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Cloud API</w:t>
      </w:r>
      <w:r w:rsidR="00000000" w:rsidDel="00000000" w:rsidRPr="00000000">
        <w:rPr>
          <w:rFonts w:asciiTheme="minorHAnsi" w:eastAsiaTheme="minorHAnsi" w:hAnsiTheme="minorHAnsi" w:cstheme="minorHAnsi"/>
          <w:color w:val="333333"/>
          <w:sz w:val="24.0"/>
          <w:shd w:fill="FFFFFF" w:val="clear" w:color="auto"/>
          <w:vertAlign w:val="baseline"/>
        </w:rPr>
        <w:t xml:space="preserve"> exposes fuel cell telemetry and status reports.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13385606"/>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Teltonika Cloud / Local API</w:t>
      </w:r>
      <w:r w:rsidR="00000000" w:rsidDel="00000000" w:rsidRPr="00000000">
        <w:rPr>
          <w:rFonts w:asciiTheme="minorHAnsi" w:eastAsiaTheme="minorHAnsi" w:hAnsiTheme="minorHAnsi" w:cstheme="minorHAnsi"/>
          <w:color w:val="333333"/>
          <w:sz w:val="24.0"/>
          <w:shd w:fill="FFFFFF" w:val="clear" w:color="auto"/>
          <w:vertAlign w:val="baseline"/>
        </w:rPr>
        <w:t xml:space="preserve"> supplies router diagnostics, SIM usage statistics, GPS, and I/O states.</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GCX-ONE connects to these cloud APIs using tenant level credentials, API keys, or account credentials to retrieve device lists, telemetry streams, and event logs.</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Integration Layer — GCX-ONE IoT Engine</w:t>
      </w:r>
      <w:bookmarkStart w:id="qy6c63nswfsu" w:name="_Tocwoiqcqleaifo"/>
      <w:bookmarkEnd w:id="qy6c63nswfsu"/>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GCX-ONE normalizes vendor telemetry and applies alarm logic.</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31034720"/>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GCX-ONE discovers devices via cloud API calls and registers them under the tenant and site mapping.</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31034720"/>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Incoming telemetry is parsed and mapped to GCX-ONE device models (Energy Monitoring, Fuel Cell Monitoring, Connectivity Monitoring).</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31034720"/>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Configurable alarm rules (JSON) evaluate the telemetry against thresholds, delays, and compound logic. Example rule groups include: Battery Voltage, Charger Status, Fuel Level, Network Loss, SIM Overuse, Input State Change, and Jammer Detection.</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31034720"/>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a rule is triggered, GCX-ONE generates an event with assigned event codes, stores related telemetry, and attaches any available verification media.</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Monitoring Layer — Command Center and CMS Integration</w:t>
      </w:r>
      <w:bookmarkStart w:id="qphog25xmxvr" w:name="_Tocrzf82ptgimur"/>
      <w:bookmarkEnd w:id="qphog25xmxv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layer covers how operators receive and act on alerts.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65259428"/>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Events are routed to operator consoles via integrated CMS channels such as IMMIX, AmWin, Evalink, or LISA.</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65259428"/>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Each event lifecycle is tracked: creation, escalation, acknowledgement, and automatic clear/restoration when parameters return to normal.</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65259428"/>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GCX-ONE supports operator actions such as remote device commands (e.g., Teltonika remote restart, Victron remote setpoints if supported), notification workflows, and maintenance tickets.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spacing w:after="321.0" w:before="321.0"/>
        <w:outlineLvl w:val="0"/>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Configuration Overview</w:t>
      </w:r>
      <w:bookmarkStart w:id="vmykc0qjb6hy" w:name="_Toc32p444tob5dm"/>
      <w:bookmarkEnd w:id="vmykc0qjb6hy"/>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In GCX-ONE, each tower integrates multiple device types — each with its own configuration logic and threshold rules. The configuration defines how the system interprets sensor values, detects abnormal conditions, and triggers the appropriate alerts.</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This section explains how configuration is structured for the three core subsystems: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Energy</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Fuel Cell</w:t>
      </w:r>
      <w:r w:rsidR="00000000" w:rsidDel="00000000" w:rsidRPr="00000000">
        <w:rPr>
          <w:rFonts w:asciiTheme="minorHAnsi" w:eastAsiaTheme="minorHAnsi" w:hAnsiTheme="minorHAnsi" w:cstheme="minorHAnsi"/>
          <w:color w:val="333333"/>
          <w:sz w:val="24.0"/>
          <w:shd w:fill="FFFFFF" w:val="clear" w:color="auto"/>
          <w:vertAlign w:val="baseline"/>
        </w:rPr>
        <w:t xml:space="preserve">, and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Teltonika IoT Connectivity</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Victron Energy Monitoring Configuration</w:t>
      </w:r>
      <w:bookmarkStart w:id="7d2icsag6xuk" w:name="_Toc84xgb1v2z4lp"/>
      <w:bookmarkEnd w:id="7d2icsag6xuk"/>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Victron devices act as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primary power monitoring system</w:t>
      </w:r>
      <w:r w:rsidR="00000000" w:rsidDel="00000000" w:rsidRPr="00000000">
        <w:rPr>
          <w:rFonts w:asciiTheme="minorHAnsi" w:eastAsiaTheme="minorHAnsi" w:hAnsiTheme="minorHAnsi" w:cstheme="minorHAnsi"/>
          <w:color w:val="333333"/>
          <w:sz w:val="24.0"/>
          <w:shd w:fill="FFFFFF" w:val="clear" w:color="auto"/>
          <w:vertAlign w:val="baseline"/>
        </w:rPr>
        <w:t xml:space="preserve"> of the tower, focusing on solar charging performance, battery health, and overall DC system voltage.</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rFonts w:asciiTheme="minorHAnsi" w:eastAsiaTheme="minorHAnsi" w:hAnsiTheme="minorHAnsi" w:cstheme="minorHAnsi"/>
          <w:color w:val="000000"/>
          <w:sz w:val="24.0"/>
          <w:vertAlign w:val="baseline"/>
        </w:rPr>
        <w:t xml:space="preserve">Device Configuration Workflow (Common Steps)</w:t>
      </w:r>
      <w:bookmarkStart w:id="hltfa18c7v03" w:name="_Tocyx8wzalnwev9"/>
      <w:bookmarkEnd w:id="hltfa18c7v03"/>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vertAlign w:val="baseline"/>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w:t>
      </w:r>
      <w:r w:rsidR="00000000" w:rsidDel="00000000" w:rsidRPr="00000000">
        <w:rPr>
          <w:rFonts w:asciiTheme="minorHAnsi" w:eastAsiaTheme="minorHAnsi" w:hAnsiTheme="minorHAnsi" w:cstheme="minorHAnsi"/>
          <w:color w:val="000000"/>
          <w:sz w:val="24.0"/>
          <w:vertAlign w:val="baseline"/>
        </w:rPr>
        <w:t xml:space="preserve"> Log in to </w:t>
      </w:r>
      <w:r w:rsidR="00000000" w:rsidDel="00000000" w:rsidRPr="00000000">
        <w:rPr>
          <w:b w:val="true"/>
          <w:rFonts w:asciiTheme="minorHAnsi" w:eastAsiaTheme="minorHAnsi" w:hAnsiTheme="minorHAnsi" w:cstheme="minorHAnsi"/>
          <w:color w:val="000000"/>
          <w:sz w:val="24.0"/>
          <w:vertAlign w:val="baseline"/>
        </w:rPr>
        <w:t xml:space="preserve">GCX-ONE</w:t>
      </w:r>
      <w:r w:rsidR="00000000" w:rsidDel="00000000" w:rsidRPr="00000000">
        <w:rPr>
          <w:rFonts w:asciiTheme="minorHAnsi" w:eastAsiaTheme="minorHAnsi" w:hAnsiTheme="minorHAnsi" w:cstheme="minorHAnsi"/>
          <w:color w:val="000000"/>
          <w:sz w:val="24.0"/>
          <w:vertAlign w:val="baseline"/>
        </w:rPr>
        <w:t xml:space="preserve">.</w:t>
      </w:r>
      <w:r w:rsidR="00000000" w:rsidDel="00000000" w:rsidRPr="00000000">
        <w:drawing>
          <wp:inline xmlns:wp="http://schemas.openxmlformats.org/drawingml/2006/wordprocessingDrawing" distT="0" distR="0" distB="0" distL="0">
            <wp:extent cx="5486400" cy="29051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alphaModFix amt="100000"/>
                    </a:blip>
                    <a:srcRect l="0" r="0" t="9000" b="0"/>
                    <a:stretch xmlns:xsi="http://www.w3.org/2001/XMLSchema-instance" xsi:nil="true"/>
                  </pic:blipFill>
                  <pic:spPr>
                    <a:xfrm>
                      <a:off x="0" y="0"/>
                      <a:ext cx="5486400" cy="29051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2:</w:t>
      </w:r>
      <w:r w:rsidR="00000000" w:rsidDel="00000000" w:rsidRPr="00000000">
        <w:rPr>
          <w:rFonts w:asciiTheme="minorHAnsi" w:eastAsiaTheme="minorHAnsi" w:hAnsiTheme="minorHAnsi" w:cstheme="minorHAnsi"/>
          <w:color w:val="000000"/>
          <w:sz w:val="24.0"/>
          <w:vertAlign w:val="baseline"/>
        </w:rPr>
        <w:t xml:space="preserve"> Click on the </w:t>
      </w:r>
      <w:r w:rsidR="00000000" w:rsidDel="00000000" w:rsidRPr="00000000">
        <w:rPr>
          <w:b w:val="true"/>
          <w:rFonts w:asciiTheme="minorHAnsi" w:eastAsiaTheme="minorHAnsi" w:hAnsiTheme="minorHAnsi" w:cstheme="minorHAnsi"/>
          <w:color w:val="000000"/>
          <w:sz w:val="24.0"/>
          <w:vertAlign w:val="baseline"/>
        </w:rPr>
        <w:t xml:space="preserve">Configuration</w:t>
      </w:r>
      <w:r w:rsidR="00000000" w:rsidDel="00000000" w:rsidRPr="00000000">
        <w:rPr>
          <w:rFonts w:asciiTheme="minorHAnsi" w:eastAsiaTheme="minorHAnsi" w:hAnsiTheme="minorHAnsi" w:cstheme="minorHAnsi"/>
          <w:color w:val="000000"/>
          <w:sz w:val="24.0"/>
          <w:vertAlign w:val="baseline"/>
        </w:rPr>
        <w:t xml:space="preserve"> menu.</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3:</w:t>
      </w:r>
      <w:r w:rsidR="00000000" w:rsidDel="00000000" w:rsidRPr="00000000">
        <w:rPr>
          <w:rFonts w:asciiTheme="minorHAnsi" w:eastAsiaTheme="minorHAnsi" w:hAnsiTheme="minorHAnsi" w:cstheme="minorHAnsi"/>
          <w:color w:val="000000"/>
          <w:sz w:val="24.0"/>
          <w:vertAlign w:val="baseline"/>
        </w:rPr>
        <w:t xml:space="preserve"> At the Service Provider level, click on </w:t>
      </w:r>
      <w:r w:rsidR="00000000" w:rsidDel="00000000" w:rsidRPr="00000000">
        <w:rPr>
          <w:b w:val="true"/>
          <w:rFonts w:asciiTheme="minorHAnsi" w:eastAsiaTheme="minorHAnsi" w:hAnsiTheme="minorHAnsi" w:cstheme="minorHAnsi"/>
          <w:color w:val="000000"/>
          <w:sz w:val="24.0"/>
          <w:vertAlign w:val="baseline"/>
        </w:rPr>
        <w:t xml:space="preserve">Customers</w:t>
      </w:r>
      <w:r w:rsidR="00000000" w:rsidDel="00000000" w:rsidRPr="00000000">
        <w:rPr>
          <w:rFonts w:asciiTheme="minorHAnsi" w:eastAsiaTheme="minorHAnsi" w:hAnsiTheme="minorHAnsi" w:cstheme="min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4:</w:t>
      </w:r>
      <w:r w:rsidR="00000000" w:rsidDel="00000000" w:rsidRPr="00000000">
        <w:rPr>
          <w:rFonts w:asciiTheme="minorHAnsi" w:eastAsiaTheme="minorHAnsi" w:hAnsiTheme="minorHAnsi" w:cstheme="minorHAnsi"/>
          <w:color w:val="000000"/>
          <w:sz w:val="24.0"/>
          <w:vertAlign w:val="baseline"/>
        </w:rPr>
        <w:t xml:space="preserve"> Click the </w:t>
      </w:r>
      <w:r w:rsidR="00000000" w:rsidDel="00000000" w:rsidRPr="00000000">
        <w:rPr>
          <w:b w:val="true"/>
          <w:rFonts w:asciiTheme="minorHAnsi" w:eastAsiaTheme="minorHAnsi" w:hAnsiTheme="minorHAnsi" w:cstheme="minorHAnsi"/>
          <w:color w:val="000000"/>
          <w:sz w:val="24.0"/>
          <w:vertAlign w:val="baseline"/>
        </w:rPr>
        <w:t xml:space="preserve">Add</w:t>
      </w:r>
      <w:r w:rsidR="00000000" w:rsidDel="00000000" w:rsidRPr="00000000">
        <w:rPr>
          <w:rFonts w:asciiTheme="minorHAnsi" w:eastAsiaTheme="minorHAnsi" w:hAnsiTheme="minorHAnsi" w:cstheme="minorHAnsi"/>
          <w:color w:val="000000"/>
          <w:sz w:val="24.0"/>
          <w:vertAlign w:val="baseline"/>
        </w:rPr>
        <w:t xml:space="preserve"> button.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514974" cy="28479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2">
                      <a:alphaModFix amt="100000"/>
                    </a:blip>
                    <a:srcRect l="0" r="0" t="12000" b="0"/>
                    <a:stretch xmlns:xsi="http://www.w3.org/2001/XMLSchema-instance" xsi:nil="true"/>
                  </pic:blipFill>
                  <pic:spPr>
                    <a:xfrm>
                      <a:off x="0" y="0"/>
                      <a:ext cx="5514974" cy="28479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5:</w:t>
      </w:r>
      <w:r w:rsidR="00000000" w:rsidDel="00000000" w:rsidRPr="00000000">
        <w:rPr>
          <w:rFonts w:asciiTheme="minorHAnsi" w:eastAsiaTheme="minorHAnsi" w:hAnsiTheme="minorHAnsi" w:cstheme="minorHAnsi"/>
          <w:color w:val="000000"/>
          <w:sz w:val="24.0"/>
          <w:vertAlign w:val="baseline"/>
        </w:rPr>
        <w:t xml:space="preserve"> Enter the required fields and click </w:t>
      </w:r>
      <w:r w:rsidR="00000000" w:rsidDel="00000000" w:rsidRPr="00000000">
        <w:rPr>
          <w:b w:val="true"/>
          <w:rFonts w:asciiTheme="minorHAnsi" w:eastAsiaTheme="minorHAnsi" w:hAnsiTheme="minorHAnsi" w:cstheme="minorHAnsi"/>
          <w:color w:val="000000"/>
          <w:sz w:val="24.0"/>
          <w:vertAlign w:val="baseline"/>
        </w:rPr>
        <w:t xml:space="preserve">Save</w:t>
      </w:r>
      <w:r w:rsidR="00000000" w:rsidDel="00000000" w:rsidRPr="00000000">
        <w:rPr>
          <w:rFonts w:asciiTheme="minorHAnsi" w:eastAsiaTheme="minorHAnsi" w:hAnsiTheme="minorHAnsi" w:cstheme="min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28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3">
                      <a:alphaModFix amt="100000"/>
                    </a:blip>
                    <a:srcRect l="0" r="0" t="12000" b="0"/>
                    <a:stretch xmlns:xsi="http://www.w3.org/2001/XMLSchema-instance" xsi:nil="true"/>
                  </pic:blipFill>
                  <pic:spPr>
                    <a:xfrm>
                      <a:off x="0" y="0"/>
                      <a:ext cx="5486400" cy="28289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6:</w:t>
      </w:r>
      <w:r w:rsidR="00000000" w:rsidDel="00000000" w:rsidRPr="00000000">
        <w:rPr>
          <w:rFonts w:asciiTheme="minorHAnsi" w:eastAsiaTheme="minorHAnsi" w:hAnsiTheme="minorHAnsi" w:cstheme="minorHAnsi"/>
          <w:color w:val="000000"/>
          <w:sz w:val="24.0"/>
          <w:vertAlign w:val="baseline"/>
        </w:rPr>
        <w:t xml:space="preserve"> Select the newly created customer.</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194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4">
                      <a:alphaModFix amt="100000"/>
                    </a:blip>
                    <a:srcRect l="0" r="0" t="12000" b="0"/>
                    <a:stretch xmlns:xsi="http://www.w3.org/2001/XMLSchema-instance" xsi:nil="true"/>
                  </pic:blipFill>
                  <pic:spPr>
                    <a:xfrm>
                      <a:off x="0" y="0"/>
                      <a:ext cx="5486400" cy="28194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7:</w:t>
      </w:r>
      <w:r w:rsidR="00000000" w:rsidDel="00000000" w:rsidRPr="00000000">
        <w:rPr>
          <w:rFonts w:asciiTheme="minorHAnsi" w:eastAsiaTheme="minorHAnsi" w:hAnsiTheme="minorHAnsi" w:cstheme="minorHAnsi"/>
          <w:color w:val="000000"/>
          <w:sz w:val="24.0"/>
          <w:vertAlign w:val="baseline"/>
        </w:rPr>
        <w:t xml:space="preserve"> Navigate to the </w:t>
      </w:r>
      <w:r w:rsidR="00000000" w:rsidDel="00000000" w:rsidRPr="00000000">
        <w:rPr>
          <w:b w:val="true"/>
          <w:rFonts w:asciiTheme="minorHAnsi" w:eastAsiaTheme="minorHAnsi" w:hAnsiTheme="minorHAnsi" w:cstheme="minorHAnsi"/>
          <w:color w:val="000000"/>
          <w:sz w:val="24.0"/>
          <w:vertAlign w:val="baseline"/>
        </w:rPr>
        <w:t xml:space="preserve">Sites</w:t>
      </w:r>
      <w:r w:rsidR="00000000" w:rsidDel="00000000" w:rsidRPr="00000000">
        <w:rPr>
          <w:rFonts w:asciiTheme="minorHAnsi" w:eastAsiaTheme="minorHAnsi" w:hAnsiTheme="minorHAnsi" w:cstheme="minorHAnsi"/>
          <w:color w:val="000000"/>
          <w:sz w:val="24.0"/>
          <w:vertAlign w:val="baseline"/>
        </w:rPr>
        <w:t xml:space="preserve"> tab.</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098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5">
                      <a:alphaModFix amt="100000"/>
                    </a:blip>
                    <a:srcRect l="0" r="0" t="13000" b="0"/>
                    <a:stretch xmlns:xsi="http://www.w3.org/2001/XMLSchema-instance" xsi:nil="true"/>
                  </pic:blipFill>
                  <pic:spPr>
                    <a:xfrm>
                      <a:off x="0" y="0"/>
                      <a:ext cx="5486400" cy="28098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8:</w:t>
      </w:r>
      <w:r w:rsidR="00000000" w:rsidDel="00000000" w:rsidRPr="00000000">
        <w:rPr>
          <w:rFonts w:asciiTheme="minorHAnsi" w:eastAsiaTheme="minorHAnsi" w:hAnsiTheme="minorHAnsi" w:cstheme="minorHAnsi"/>
          <w:color w:val="000000"/>
          <w:sz w:val="24.0"/>
          <w:vertAlign w:val="baseline"/>
        </w:rPr>
        <w:t xml:space="preserve"> Click the </w:t>
      </w:r>
      <w:r w:rsidR="00000000" w:rsidDel="00000000" w:rsidRPr="00000000">
        <w:rPr>
          <w:b w:val="true"/>
          <w:rFonts w:asciiTheme="minorHAnsi" w:eastAsiaTheme="minorHAnsi" w:hAnsiTheme="minorHAnsi" w:cstheme="minorHAnsi"/>
          <w:color w:val="000000"/>
          <w:sz w:val="24.0"/>
          <w:vertAlign w:val="baseline"/>
        </w:rPr>
        <w:t xml:space="preserve">Add</w:t>
      </w:r>
      <w:r w:rsidR="00000000" w:rsidDel="00000000" w:rsidRPr="00000000">
        <w:rPr>
          <w:rFonts w:asciiTheme="minorHAnsi" w:eastAsiaTheme="minorHAnsi" w:hAnsiTheme="minorHAnsi" w:cstheme="minorHAnsi"/>
          <w:color w:val="000000"/>
          <w:sz w:val="24.0"/>
          <w:vertAlign w:val="baseline"/>
        </w:rPr>
        <w:t xml:space="preserve"> button.</w:t>
      </w:r>
      <w:r w:rsidR="00000000" w:rsidDel="00000000" w:rsidRPr="00000000">
        <w:rPr/>
        <w:tab/>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194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alphaModFix amt="100000"/>
                    </a:blip>
                    <a:srcRect l="0" r="0" t="13000" b="0"/>
                    <a:stretch xmlns:xsi="http://www.w3.org/2001/XMLSchema-instance" xsi:nil="true"/>
                  </pic:blipFill>
                  <pic:spPr>
                    <a:xfrm>
                      <a:off x="0" y="0"/>
                      <a:ext cx="5486400" cy="28194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9:</w:t>
      </w:r>
      <w:r w:rsidR="00000000" w:rsidDel="00000000" w:rsidRPr="00000000">
        <w:rPr>
          <w:rFonts w:asciiTheme="minorHAnsi" w:eastAsiaTheme="minorHAnsi" w:hAnsiTheme="minorHAnsi" w:cstheme="minorHAnsi"/>
          <w:color w:val="000000"/>
          <w:sz w:val="24.0"/>
          <w:vertAlign w:val="baseline"/>
        </w:rPr>
        <w:t xml:space="preserve"> Enter the required fields and click </w:t>
      </w:r>
      <w:r w:rsidR="00000000" w:rsidDel="00000000" w:rsidRPr="00000000">
        <w:rPr>
          <w:b w:val="true"/>
          <w:rFonts w:asciiTheme="minorHAnsi" w:eastAsiaTheme="minorHAnsi" w:hAnsiTheme="minorHAnsi" w:cstheme="minorHAnsi"/>
          <w:color w:val="000000"/>
          <w:sz w:val="24.0"/>
          <w:vertAlign w:val="baseline"/>
        </w:rPr>
        <w:t xml:space="preserve">Save</w:t>
      </w:r>
      <w:r w:rsidR="00000000" w:rsidDel="00000000" w:rsidRPr="00000000">
        <w:rPr>
          <w:rFonts w:asciiTheme="minorHAnsi" w:eastAsiaTheme="minorHAnsi" w:hAnsiTheme="minorHAnsi" w:cstheme="min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384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7">
                      <a:alphaModFix amt="100000"/>
                    </a:blip>
                    <a:srcRect l="0" r="0" t="12000" b="0"/>
                    <a:stretch xmlns:xsi="http://www.w3.org/2001/XMLSchema-instance" xsi:nil="true"/>
                  </pic:blipFill>
                  <pic:spPr>
                    <a:xfrm>
                      <a:off x="0" y="0"/>
                      <a:ext cx="5486400" cy="28384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10:</w:t>
      </w:r>
      <w:r w:rsidR="00000000" w:rsidDel="00000000" w:rsidRPr="00000000">
        <w:rPr>
          <w:rFonts w:asciiTheme="minorHAnsi" w:eastAsiaTheme="minorHAnsi" w:hAnsiTheme="minorHAnsi" w:cstheme="minorHAnsi"/>
          <w:color w:val="000000"/>
          <w:sz w:val="24.0"/>
          <w:vertAlign w:val="baseline"/>
        </w:rPr>
        <w:t xml:space="preserve"> Select the newly created site.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194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8">
                      <a:alphaModFix amt="100000"/>
                    </a:blip>
                    <a:srcRect l="0" r="0" t="12000" b="0"/>
                    <a:stretch xmlns:xsi="http://www.w3.org/2001/XMLSchema-instance" xsi:nil="true"/>
                  </pic:blipFill>
                  <pic:spPr>
                    <a:xfrm>
                      <a:off x="0" y="0"/>
                      <a:ext cx="5486400" cy="28194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11:</w:t>
      </w:r>
      <w:r w:rsidR="00000000" w:rsidDel="00000000" w:rsidRPr="00000000">
        <w:rPr>
          <w:rFonts w:asciiTheme="minorHAnsi" w:eastAsiaTheme="minorHAnsi" w:hAnsiTheme="minorHAnsi" w:cstheme="minorHAnsi"/>
          <w:color w:val="000000"/>
          <w:sz w:val="24.0"/>
          <w:vertAlign w:val="baseline"/>
        </w:rPr>
        <w:t xml:space="preserve"> Navigate to the </w:t>
      </w:r>
      <w:r w:rsidR="00000000" w:rsidDel="00000000" w:rsidRPr="00000000">
        <w:rPr>
          <w:b w:val="true"/>
          <w:rFonts w:asciiTheme="minorHAnsi" w:eastAsiaTheme="minorHAnsi" w:hAnsiTheme="minorHAnsi" w:cstheme="minorHAnsi"/>
          <w:color w:val="000000"/>
          <w:sz w:val="24.0"/>
          <w:vertAlign w:val="baseline"/>
        </w:rPr>
        <w:t xml:space="preserve">Devices</w:t>
      </w:r>
      <w:r w:rsidR="00000000" w:rsidDel="00000000" w:rsidRPr="00000000">
        <w:rPr>
          <w:rFonts w:asciiTheme="minorHAnsi" w:eastAsiaTheme="minorHAnsi" w:hAnsiTheme="minorHAnsi" w:cstheme="minorHAnsi"/>
          <w:color w:val="000000"/>
          <w:sz w:val="24.0"/>
          <w:vertAlign w:val="baseline"/>
        </w:rPr>
        <w:t xml:space="preserve"> tab.</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78129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9">
                      <a:alphaModFix amt="100000"/>
                    </a:blip>
                    <a:srcRect l="0" r="0" t="14000" b="0"/>
                    <a:stretch xmlns:xsi="http://www.w3.org/2001/XMLSchema-instance" xsi:nil="true"/>
                  </pic:blipFill>
                  <pic:spPr>
                    <a:xfrm>
                      <a:off x="0" y="0"/>
                      <a:ext cx="5486400" cy="278129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12:</w:t>
      </w:r>
      <w:r w:rsidR="00000000" w:rsidDel="00000000" w:rsidRPr="00000000">
        <w:rPr>
          <w:rFonts w:asciiTheme="minorHAnsi" w:eastAsiaTheme="minorHAnsi" w:hAnsiTheme="minorHAnsi" w:cstheme="minorHAnsi"/>
          <w:color w:val="000000"/>
          <w:sz w:val="24.0"/>
          <w:vertAlign w:val="baseline"/>
        </w:rPr>
        <w:t xml:space="preserve"> Click the </w:t>
      </w:r>
      <w:r w:rsidR="00000000" w:rsidDel="00000000" w:rsidRPr="00000000">
        <w:rPr>
          <w:b w:val="true"/>
          <w:rFonts w:asciiTheme="minorHAnsi" w:eastAsiaTheme="minorHAnsi" w:hAnsiTheme="minorHAnsi" w:cstheme="minorHAnsi"/>
          <w:color w:val="000000"/>
          <w:sz w:val="24.0"/>
          <w:vertAlign w:val="baseline"/>
        </w:rPr>
        <w:t xml:space="preserve">Add</w:t>
      </w:r>
      <w:r w:rsidR="00000000" w:rsidDel="00000000" w:rsidRPr="00000000">
        <w:rPr>
          <w:rFonts w:asciiTheme="minorHAnsi" w:eastAsiaTheme="minorHAnsi" w:hAnsiTheme="minorHAnsi" w:cstheme="minorHAnsi"/>
          <w:color w:val="000000"/>
          <w:sz w:val="24.0"/>
          <w:vertAlign w:val="baseline"/>
        </w:rPr>
        <w:t xml:space="preserve"> button.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28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0">
                      <a:alphaModFix amt="100000"/>
                    </a:blip>
                    <a:srcRect l="0" r="0" t="12000" b="0"/>
                    <a:stretch xmlns:xsi="http://www.w3.org/2001/XMLSchema-instance" xsi:nil="true"/>
                  </pic:blipFill>
                  <pic:spPr>
                    <a:xfrm>
                      <a:off x="0" y="0"/>
                      <a:ext cx="5486400" cy="28289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13:</w:t>
      </w:r>
      <w:r w:rsidR="00000000" w:rsidDel="00000000" w:rsidRPr="00000000">
        <w:rPr>
          <w:rFonts w:asciiTheme="minorHAnsi" w:eastAsiaTheme="minorHAnsi" w:hAnsiTheme="minorHAnsi" w:cstheme="minorHAnsi"/>
          <w:color w:val="000000"/>
          <w:sz w:val="24.0"/>
          <w:vertAlign w:val="baseline"/>
        </w:rPr>
        <w:t xml:space="preserve"> The </w:t>
      </w:r>
      <w:r w:rsidR="00000000" w:rsidDel="00000000" w:rsidRPr="00000000">
        <w:rPr>
          <w:b w:val="true"/>
          <w:rFonts w:asciiTheme="minorHAnsi" w:eastAsiaTheme="minorHAnsi" w:hAnsiTheme="minorHAnsi" w:cstheme="minorHAnsi"/>
          <w:color w:val="000000"/>
          <w:sz w:val="24.0"/>
          <w:vertAlign w:val="baseline"/>
        </w:rPr>
        <w:t xml:space="preserve">Add Device</w:t>
      </w:r>
      <w:r w:rsidR="00000000" w:rsidDel="00000000" w:rsidRPr="00000000">
        <w:rPr>
          <w:rFonts w:asciiTheme="minorHAnsi" w:eastAsiaTheme="minorHAnsi" w:hAnsiTheme="minorHAnsi" w:cstheme="minorHAnsi"/>
          <w:color w:val="000000"/>
          <w:sz w:val="24.0"/>
          <w:vertAlign w:val="baseline"/>
        </w:rPr>
        <w:t xml:space="preserve"> dialog will be displayed.</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drawing>
          <wp:inline xmlns:wp="http://schemas.openxmlformats.org/drawingml/2006/wordprocessingDrawing" distT="0" distR="0" distB="0" distL="0">
            <wp:extent cx="5486400" cy="28479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1">
                      <a:alphaModFix amt="100000"/>
                    </a:blip>
                    <a:srcRect l="0" r="0" t="12000" b="0"/>
                    <a:stretch xmlns:xsi="http://www.w3.org/2001/XMLSchema-instance" xsi:nil="true"/>
                  </pic:blipFill>
                  <pic:spPr>
                    <a:xfrm>
                      <a:off x="0" y="0"/>
                      <a:ext cx="5486400" cy="28479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3"/>
        <w:spacing w:after="270.0" w:before="270.0"/>
        <w:outlineLvl w:val="2"/>
        <w:rPr>
          <w:b w:val="true"/>
          <w:rFonts w:asciiTheme="minorHAnsi" w:eastAsiaTheme="minorHAnsi" w:hAnsiTheme="minorHAnsi" w:cstheme="minorHAnsi"/>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Configuration in GCX-ONE</w:t>
      </w:r>
      <w:bookmarkStart w:id="wfthcvy0pq36" w:name="_Tocqqx0wg8scoxc"/>
      <w:bookmarkEnd w:id="wfthcvy0pq36"/>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14:</w:t>
      </w:r>
      <w:r w:rsidR="00000000" w:rsidDel="00000000" w:rsidRPr="00000000">
        <w:rPr>
          <w:rFonts w:asciiTheme="minorHAnsi" w:eastAsiaTheme="minorHAnsi" w:hAnsiTheme="minorHAnsi" w:cstheme="minorHAnsi"/>
          <w:color w:val="000000"/>
          <w:sz w:val="24.0"/>
          <w:vertAlign w:val="baseline"/>
        </w:rPr>
        <w:t xml:space="preserve"> In the dialog, open the </w:t>
      </w:r>
      <w:r w:rsidR="00000000" w:rsidDel="00000000" w:rsidRPr="00000000">
        <w:rPr>
          <w:b w:val="true"/>
          <w:rFonts w:asciiTheme="minorHAnsi" w:eastAsiaTheme="minorHAnsi" w:hAnsiTheme="minorHAnsi" w:cstheme="minorHAnsi"/>
          <w:color w:val="000000"/>
          <w:sz w:val="24.0"/>
          <w:vertAlign w:val="baseline"/>
        </w:rPr>
        <w:t xml:space="preserve">Device</w:t>
      </w:r>
      <w:r w:rsidR="00000000" w:rsidDel="00000000" w:rsidRPr="00000000">
        <w:rPr>
          <w:rFonts w:asciiTheme="minorHAnsi" w:eastAsiaTheme="minorHAnsi" w:hAnsiTheme="minorHAnsi" w:cstheme="minorHAnsi"/>
          <w:color w:val="000000"/>
          <w:sz w:val="24.0"/>
          <w:vertAlign w:val="baseline"/>
        </w:rPr>
        <w:t xml:space="preserve"> dropdown and select </w:t>
      </w:r>
      <w:r w:rsidR="00000000" w:rsidDel="00000000" w:rsidRPr="00000000">
        <w:rPr>
          <w:rFonts w:asciiTheme="minorHAnsi" w:eastAsiaTheme="minorHAnsi" w:hAnsiTheme="minorHAnsi" w:cstheme="minorHAnsi"/>
          <w:color w:val="333333"/>
          <w:sz w:val="24.0"/>
          <w:shd w:fill="FFFFFF" w:val="clear" w:color="auto"/>
          <w:vertAlign w:val="baseline"/>
        </w:rPr>
        <w:t xml:space="preserve">Victron</w:t>
      </w:r>
      <w:r w:rsidR="00000000" w:rsidDel="00000000" w:rsidRPr="00000000">
        <w:br w:type="line"/>
      </w:r>
      <w:bookmarkStart w:id="iqywuf12znjw" w:name="_Toclopaq1addgm6"/>
      <w:bookmarkEnd w:id="iqywuf12znjw"/>
      <w:r w:rsidR="00000000" w:rsidDel="00000000" w:rsidRPr="00000000">
        <w:drawing>
          <wp:inline xmlns:wp="http://schemas.openxmlformats.org/drawingml/2006/wordprocessingDrawing" distT="0" distR="0" distB="0" distL="0">
            <wp:extent cx="5953125" cy="3052762"/>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2"/>
                    <a:srcRect l="0" r="0" t="13000" b="0"/>
                    <a:stretch xmlns:xsi="http://www.w3.org/2001/XMLSchema-instance" xsi:nil="true"/>
                  </pic:blipFill>
                  <pic:spPr>
                    <a:xfrm>
                      <a:off x="0" y="0"/>
                      <a:ext cx="5953125" cy="305276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15:</w:t>
      </w:r>
      <w:r w:rsidR="00000000" w:rsidDel="00000000" w:rsidRPr="00000000">
        <w:rPr>
          <w:rFonts w:asciiTheme="minorHAnsi" w:eastAsiaTheme="minorHAnsi" w:hAnsiTheme="minorHAnsi" w:cstheme="minorHAnsi"/>
          <w:color w:val="000000"/>
          <w:sz w:val="24.0"/>
          <w:vertAlign w:val="baseline"/>
        </w:rPr>
        <w:t xml:space="preserve"> Enter all required fields: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vertAlign w:val="baseline"/>
        </w:rPr>
        <w:widowControl w:val="1"/>
      </w:pPr>
      <w:r w:rsidR="00000000" w:rsidDel="00000000" w:rsidRPr="00000000">
        <w:drawing>
          <wp:inline xmlns:wp="http://schemas.openxmlformats.org/drawingml/2006/wordprocessingDrawing" distT="0" distR="0" distB="0" distL="0">
            <wp:extent cx="5962650" cy="3081337"/>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3"/>
                    <a:srcRect l="0" r="0" t="12000" b="0"/>
                    <a:stretch xmlns:xsi="http://www.w3.org/2001/XMLSchema-instance" xsi:nil="true"/>
                  </pic:blipFill>
                  <pic:spPr>
                    <a:xfrm>
                      <a:off x="0" y="0"/>
                      <a:ext cx="5962650" cy="30813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To enable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Energy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within GCX-ONE, the system requires certain key inputs that allow it to securely connect to the Victron VRM portal and retrieve live operational data from the associated devices.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4.0"/>
        </w:rPr>
        <w:numPr>
          <w:ilvl w:val="0"/>
          <w:numId w:val="41895141"/>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Device Type:</w:t>
      </w:r>
      <w:r w:rsidR="00000000" w:rsidDel="00000000" w:rsidRPr="00000000">
        <w:rPr>
          <w:rFonts w:asciiTheme="minorHAnsi" w:eastAsiaTheme="minorHAnsi" w:hAnsiTheme="minorHAnsi" w:cstheme="minorHAnsi"/>
          <w:color w:val="333333"/>
          <w:sz w:val="24.0"/>
          <w:shd w:fill="FFFFFF" w:val="clear" w:color="auto"/>
          <w:vertAlign w:val="baseline"/>
        </w:rPr>
        <w:t xml:space="preserve"> Victron</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41895141"/>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Device Name:</w:t>
      </w:r>
      <w:r w:rsidR="00000000" w:rsidDel="00000000" w:rsidRPr="00000000">
        <w:rPr>
          <w:rFonts w:asciiTheme="minorHAnsi" w:eastAsiaTheme="minorHAnsi" w:hAnsiTheme="minorHAnsi" w:cstheme="minorHAnsi"/>
          <w:color w:val="333333"/>
          <w:sz w:val="24.0"/>
          <w:shd w:fill="FFFFFF" w:val="clear" w:color="auto"/>
          <w:vertAlign w:val="baseline"/>
        </w:rPr>
        <w:t xml:space="preserve"> A valid and unique name for identification in GCX-ONE.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41895141"/>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Serial Number:</w:t>
      </w:r>
      <w:r w:rsidR="00000000" w:rsidDel="00000000" w:rsidRPr="00000000">
        <w:rPr>
          <w:rFonts w:asciiTheme="minorHAnsi" w:eastAsiaTheme="minorHAnsi" w:hAnsiTheme="minorHAnsi" w:cstheme="minorHAnsi"/>
          <w:color w:val="333333"/>
          <w:sz w:val="24.0"/>
          <w:shd w:fill="FFFFFF" w:val="clear" w:color="auto"/>
          <w:vertAlign w:val="baseline"/>
        </w:rPr>
        <w:t xml:space="preserve"> The serial number of the device, obtainable from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VRM Portal</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41895141"/>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Username and Password:</w:t>
      </w:r>
      <w:r w:rsidR="00000000" w:rsidDel="00000000" w:rsidRPr="00000000">
        <w:rPr>
          <w:rFonts w:asciiTheme="minorHAnsi" w:eastAsiaTheme="minorHAnsi" w:hAnsiTheme="minorHAnsi" w:cstheme="minorHAnsi"/>
          <w:color w:val="333333"/>
          <w:sz w:val="24.0"/>
          <w:shd w:fill="FFFFFF" w:val="clear" w:color="auto"/>
          <w:vertAlign w:val="baseline"/>
        </w:rPr>
        <w:t xml:space="preserve"> Credentials with administrative privileges to access or read the configured device in the VRM Portal.</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Configuration Outcome</w:t>
      </w:r>
      <w:bookmarkStart w:id="v9jdf634vccr" w:name="_Tocdtpipo1o493e"/>
      <w:bookmarkEnd w:id="v9jdf634vcc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Once configured,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GCX-ONE automatically detects</w:t>
      </w:r>
      <w:r w:rsidR="00000000" w:rsidDel="00000000" w:rsidRPr="00000000">
        <w:rPr>
          <w:rFonts w:asciiTheme="minorHAnsi" w:eastAsiaTheme="minorHAnsi" w:hAnsiTheme="minorHAnsi" w:cstheme="minorHAnsi"/>
          <w:color w:val="333333"/>
          <w:sz w:val="24.0"/>
          <w:shd w:fill="FFFFFF" w:val="clear" w:color="auto"/>
          <w:vertAlign w:val="baseline"/>
        </w:rPr>
        <w:t xml:space="preserve"> the available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PV Controller</w:t>
      </w:r>
      <w:r w:rsidR="00000000" w:rsidDel="00000000" w:rsidRPr="00000000">
        <w:rPr>
          <w:rFonts w:asciiTheme="minorHAnsi" w:eastAsiaTheme="minorHAnsi" w:hAnsiTheme="minorHAnsi" w:cstheme="minorHAnsi"/>
          <w:color w:val="333333"/>
          <w:sz w:val="24.0"/>
          <w:shd w:fill="FFFFFF" w:val="clear" w:color="auto"/>
          <w:vertAlign w:val="baseline"/>
        </w:rPr>
        <w:t xml:space="preserve"> and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Battery Manager</w:t>
      </w:r>
      <w:r w:rsidR="00000000" w:rsidDel="00000000" w:rsidRPr="00000000">
        <w:rPr>
          <w:rFonts w:asciiTheme="minorHAnsi" w:eastAsiaTheme="minorHAnsi" w:hAnsiTheme="minorHAnsi" w:cstheme="minorHAnsi"/>
          <w:color w:val="333333"/>
          <w:sz w:val="24.0"/>
          <w:shd w:fill="FFFFFF" w:val="clear" w:color="auto"/>
          <w:vertAlign w:val="baseline"/>
        </w:rPr>
        <w:t xml:space="preserve">, initiating continuous polling of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 API</w:t>
      </w:r>
      <w:r w:rsidR="00000000" w:rsidDel="00000000" w:rsidRPr="00000000">
        <w:rPr>
          <w:rFonts w:asciiTheme="minorHAnsi" w:eastAsiaTheme="minorHAnsi" w:hAnsiTheme="minorHAnsi" w:cstheme="minorHAnsi"/>
          <w:color w:val="333333"/>
          <w:sz w:val="24.0"/>
          <w:shd w:fill="FFFFFF" w:val="clear" w:color="auto"/>
          <w:vertAlign w:val="baseline"/>
        </w:rPr>
        <w:t xml:space="preserve">. This process enables real-time retrieval of metrics such as battery voltage, charging current, solar power generation, and overall system status. These values are then continuously evaluated against the thresholds defined under the </w:t>
      </w:r>
      <w:r w:rsidR="00000000" w:rsidDel="00000000" w:rsidRPr="00000000">
        <w:rPr>
          <w:rFonts w:asciiTheme="minorHAnsi" w:eastAsiaTheme="minorHAnsi" w:hAnsiTheme="minorHAnsi" w:cstheme="minorHAnsi"/>
          <w:i w:val="true"/>
          <w:color w:val="333333"/>
          <w:sz w:val="24.0"/>
          <w:shd w:fill="FFFFFF" w:val="clear" w:color="auto"/>
          <w:vertAlign w:val="baseline"/>
        </w:rPr>
        <w:t xml:space="preserve">Energy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section of your alarm rules.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EFOY Fuel Cell Monitoring Configuration</w:t>
      </w:r>
      <w:bookmarkStart w:id="qu9o64bxa4mv" w:name="_Toc55022igx4j70"/>
      <w:bookmarkEnd w:id="qu9o64bxa4mv"/>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EFOY devices provide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backup power generation</w:t>
      </w:r>
      <w:r w:rsidR="00000000" w:rsidDel="00000000" w:rsidRPr="00000000">
        <w:rPr>
          <w:rFonts w:asciiTheme="minorHAnsi" w:eastAsiaTheme="minorHAnsi" w:hAnsiTheme="minorHAnsi" w:cstheme="minorHAnsi"/>
          <w:color w:val="333333"/>
          <w:sz w:val="24.0"/>
          <w:shd w:fill="FFFFFF" w:val="clear" w:color="auto"/>
          <w:vertAlign w:val="baseline"/>
        </w:rPr>
        <w:t xml:space="preserve"> for sites where continuous power is critical. Their configuration ensures the fuel cell remains in optimal operating condition.</w: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EFOY Configuration in GCX-ONE</w:t>
      </w: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14:</w:t>
      </w:r>
      <w:r w:rsidR="00000000" w:rsidDel="00000000" w:rsidRPr="00000000">
        <w:rPr>
          <w:rFonts w:asciiTheme="minorHAnsi" w:eastAsiaTheme="minorHAnsi" w:hAnsiTheme="minorHAnsi" w:cstheme="minorHAnsi"/>
          <w:color w:val="000000"/>
          <w:sz w:val="24.0"/>
          <w:vertAlign w:val="baseline"/>
        </w:rPr>
        <w:t xml:space="preserve"> In the dialog, open the </w:t>
      </w:r>
      <w:r w:rsidR="00000000" w:rsidDel="00000000" w:rsidRPr="00000000">
        <w:rPr>
          <w:b w:val="true"/>
          <w:rFonts w:asciiTheme="minorHAnsi" w:eastAsiaTheme="minorHAnsi" w:hAnsiTheme="minorHAnsi" w:cstheme="minorHAnsi"/>
          <w:color w:val="000000"/>
          <w:sz w:val="24.0"/>
          <w:vertAlign w:val="baseline"/>
        </w:rPr>
        <w:t xml:space="preserve">Device</w:t>
      </w:r>
      <w:r w:rsidR="00000000" w:rsidDel="00000000" w:rsidRPr="00000000">
        <w:rPr>
          <w:rFonts w:asciiTheme="minorHAnsi" w:eastAsiaTheme="minorHAnsi" w:hAnsiTheme="minorHAnsi" w:cstheme="minorHAnsi"/>
          <w:color w:val="000000"/>
          <w:sz w:val="24.0"/>
          <w:vertAlign w:val="baseline"/>
        </w:rPr>
        <w:t xml:space="preserve"> dropdown and select </w:t>
      </w:r>
      <w:r w:rsidR="00000000" w:rsidDel="00000000" w:rsidRPr="00000000">
        <w:rPr>
          <w:rFonts w:asciiTheme="minorHAnsi" w:eastAsiaTheme="minorHAnsi" w:hAnsiTheme="minorHAnsi" w:cstheme="minorHAnsi"/>
          <w:color w:val="000000"/>
          <w:sz w:val="24.0"/>
          <w:shd w:fill="FFFFFF" w:val="clear" w:color="auto"/>
          <w:vertAlign w:val="baseline"/>
        </w:rPr>
        <w:t xml:space="preserve">EFOY</w:t>
      </w:r>
      <w:r w:rsidR="00000000" w:rsidDel="00000000" w:rsidRPr="00000000">
        <w:br w:type="line"/>
      </w:r>
      <w:bookmarkStart w:id="5khnigqjut4h" w:name="_Tocgesegxcpf3b1"/>
      <w:bookmarkEnd w:id="5khnigqjut4h"/>
      <w:r w:rsidR="00000000" w:rsidDel="00000000" w:rsidRPr="00000000">
        <w:drawing>
          <wp:inline xmlns:wp="http://schemas.openxmlformats.org/drawingml/2006/wordprocessingDrawing" distT="0" distR="0" distB="0" distL="0">
            <wp:extent cx="5962650" cy="61341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4"/>
                    <a:srcRect l="0" r="0" t="13000" b="0"/>
                    <a:stretch xmlns:xsi="http://www.w3.org/2001/XMLSchema-instance" xsi:nil="true"/>
                  </pic:blipFill>
                  <pic:spPr>
                    <a:xfrm>
                      <a:off x="0" y="0"/>
                      <a:ext cx="5962650" cy="61341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15:</w:t>
      </w:r>
      <w:r w:rsidR="00000000" w:rsidDel="00000000" w:rsidRPr="00000000">
        <w:rPr>
          <w:rFonts w:asciiTheme="minorHAnsi" w:eastAsiaTheme="minorHAnsi" w:hAnsiTheme="minorHAnsi" w:cstheme="minorHAnsi"/>
          <w:color w:val="000000"/>
          <w:sz w:val="24.0"/>
          <w:vertAlign w:val="baseline"/>
        </w:rPr>
        <w:t xml:space="preserve"> Enter all required fields: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vertAlign w:val="baseline"/>
        </w:rPr>
        <w:widowControl w:val="1"/>
      </w:pPr>
      <w:r w:rsidR="00000000" w:rsidDel="00000000" w:rsidRPr="00000000">
        <w:drawing>
          <wp:inline xmlns:wp="http://schemas.openxmlformats.org/drawingml/2006/wordprocessingDrawing" distT="0" distR="0" distB="0" distL="0">
            <wp:extent cx="5981700" cy="3081337"/>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5"/>
                    <a:srcRect l="0" r="0" t="12000" b="0"/>
                    <a:stretch xmlns:xsi="http://www.w3.org/2001/XMLSchema-instance" xsi:nil="true"/>
                  </pic:blipFill>
                  <pic:spPr>
                    <a:xfrm>
                      <a:off x="0" y="0"/>
                      <a:ext cx="5981700" cy="30813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To enable EFOY Fuel</w:t>
      </w:r>
      <w:r w:rsidR="00000000" w:rsidDel="00000000" w:rsidRPr="00000000">
        <w:rPr>
          <w:rFonts w:asciiTheme="minorHAnsi" w:eastAsiaTheme="minorHAnsi" w:hAnsiTheme="minorHAnsi" w:cstheme="minorHAnsi"/>
          <w:color w:val="333333"/>
          <w:sz w:val="24.0"/>
          <w:shd w:fill="FFFFFF" w:val="clear" w:color="auto"/>
          <w:vertAlign w:val="baseline"/>
        </w:rPr>
        <w:t xml:space="preserve"> Cell within GCX-ONE, the system requires certain key inputs that allow it to securely connect to the EFOY Cloud portal and retrieve live operational data from the associated devices.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4.0"/>
        </w:rPr>
        <w:numPr>
          <w:ilvl w:val="0"/>
          <w:numId w:val="22544934"/>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Device Type:</w:t>
      </w:r>
      <w:r w:rsidR="00000000" w:rsidDel="00000000" w:rsidRPr="00000000">
        <w:rPr>
          <w:rFonts w:asciiTheme="minorHAnsi" w:eastAsiaTheme="minorHAnsi" w:hAnsiTheme="minorHAnsi" w:cstheme="minorHAnsi"/>
          <w:color w:val="333333"/>
          <w:sz w:val="24.0"/>
          <w:shd w:fill="FFFFFF" w:val="clear" w:color="auto"/>
          <w:vertAlign w:val="baseline"/>
        </w:rPr>
        <w:t xml:space="preserve"> EFOY Cloud</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2544934"/>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Device Name:</w:t>
      </w:r>
      <w:r w:rsidR="00000000" w:rsidDel="00000000" w:rsidRPr="00000000">
        <w:rPr>
          <w:rFonts w:asciiTheme="minorHAnsi" w:eastAsiaTheme="minorHAnsi" w:hAnsiTheme="minorHAnsi" w:cstheme="minorHAnsi"/>
          <w:color w:val="333333"/>
          <w:sz w:val="24.0"/>
          <w:shd w:fill="FFFFFF" w:val="clear" w:color="auto"/>
          <w:vertAlign w:val="baseline"/>
        </w:rPr>
        <w:t xml:space="preserve"> A valid and unique name for identification in GCX-ONE.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2544934"/>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Serial Number:</w:t>
      </w:r>
      <w:r w:rsidR="00000000" w:rsidDel="00000000" w:rsidRPr="00000000">
        <w:rPr>
          <w:rFonts w:asciiTheme="minorHAnsi" w:eastAsiaTheme="minorHAnsi" w:hAnsiTheme="minorHAnsi" w:cstheme="minorHAnsi"/>
          <w:color w:val="333333"/>
          <w:sz w:val="24.0"/>
          <w:shd w:fill="FFFFFF" w:val="clear" w:color="auto"/>
          <w:vertAlign w:val="baseline"/>
        </w:rPr>
        <w:t xml:space="preserve"> The unique serial number of the fuel cell, as listed in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Cloud Portal</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2544934"/>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API Key:</w:t>
      </w:r>
      <w:r w:rsidR="00000000" w:rsidDel="00000000" w:rsidRPr="00000000">
        <w:rPr>
          <w:rFonts w:asciiTheme="minorHAnsi" w:eastAsiaTheme="minorHAnsi" w:hAnsiTheme="minorHAnsi" w:cstheme="minorHAnsi"/>
          <w:color w:val="333333"/>
          <w:sz w:val="24.0"/>
          <w:shd w:fill="FFFFFF" w:val="clear" w:color="auto"/>
          <w:vertAlign w:val="baseline"/>
        </w:rPr>
        <w:t xml:space="preserve"> A valid API key with sufficient privileges to access all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Solar</w:t>
      </w:r>
      <w:r w:rsidR="00000000" w:rsidDel="00000000" w:rsidRPr="00000000">
        <w:rPr>
          <w:rFonts w:asciiTheme="minorHAnsi" w:eastAsiaTheme="minorHAnsi" w:hAnsiTheme="minorHAnsi" w:cstheme="minorHAnsi"/>
          <w:color w:val="333333"/>
          <w:sz w:val="24.0"/>
          <w:shd w:fill="FFFFFF" w:val="clear" w:color="auto"/>
          <w:vertAlign w:val="baseline"/>
        </w:rPr>
        <w:t xml:space="preserve"> and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Power Controller</w:t>
      </w:r>
      <w:r w:rsidR="00000000" w:rsidDel="00000000" w:rsidRPr="00000000">
        <w:rPr>
          <w:rFonts w:asciiTheme="minorHAnsi" w:eastAsiaTheme="minorHAnsi" w:hAnsiTheme="minorHAnsi" w:cstheme="minorHAnsi"/>
          <w:color w:val="333333"/>
          <w:sz w:val="24.0"/>
          <w:shd w:fill="FFFFFF" w:val="clear" w:color="auto"/>
          <w:vertAlign w:val="baseline"/>
        </w:rPr>
        <w:t xml:space="preserve"> parameters. It must be configured at Tenant level custom settings. Please find the screenshot below:</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 </w:t>
      </w:r>
      <w:r w:rsidR="00000000" w:rsidDel="00000000" w:rsidRPr="00000000">
        <w:drawing>
          <wp:inline xmlns:wp="http://schemas.openxmlformats.org/drawingml/2006/wordprocessingDrawing" distT="0" distR="0" distB="0" distL="0">
            <wp:extent cx="5943600" cy="309703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alphaModFix amt="100000"/>
                    </a:blip>
                    <a:stretch>
                      <a:fillRect/>
                    </a:stretch>
                  </pic:blipFill>
                  <pic:spPr>
                    <a:xfrm>
                      <a:off x="0" y="0"/>
                      <a:ext cx="5943600" cy="309703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1"/>
          <w:numId w:val="2254493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Select the tenant</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1"/>
          <w:numId w:val="2254493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Click Edit</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1"/>
          <w:numId w:val="2254493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Go to Custom Property</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1"/>
          <w:numId w:val="2254493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Click Add</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1"/>
          <w:numId w:val="2254493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Name the property as "EFOYAPIKey" and provide the original API key as value.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1"/>
          <w:numId w:val="2254493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Click Save.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In the IP Address field, you may optionally specify the EFOY Cloud API endpoint instead of a local device address. The Username and Password fields are optional. however, you can provide valid EFOY Cloud credentials as a backup to the API key.</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Configuration Outcome</w:t>
      </w:r>
      <w:r w:rsidR="00000000" w:rsidDel="00000000" w:rsidRPr="00000000">
        <w:br w:type="line"/>
      </w:r>
      <w:bookmarkStart w:id="vaxpe01510wl" w:name="_Toc0s7zqae30w87"/>
      <w:bookmarkEnd w:id="vaxpe01510wl"/>
      <w:r w:rsidR="00000000" w:rsidDel="00000000" w:rsidRPr="00000000">
        <w:rPr>
          <w:rFonts w:asciiTheme="minorHAnsi" w:eastAsiaTheme="minorHAnsi" w:hAnsiTheme="minorHAnsi" w:cstheme="minorHAnsi"/>
          <w:color w:val="333333"/>
          <w:sz w:val="24.0"/>
          <w:shd w:fill="FFFFFF" w:val="clear" w:color="auto"/>
          <w:vertAlign w:val="baseline"/>
        </w:rPr>
        <w:t xml:space="preserve">Once configured, GCX-ONE connects securely to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 Cloud API</w:t>
      </w:r>
      <w:r w:rsidR="00000000" w:rsidDel="00000000" w:rsidRPr="00000000">
        <w:rPr>
          <w:rFonts w:asciiTheme="minorHAnsi" w:eastAsiaTheme="minorHAnsi" w:hAnsiTheme="minorHAnsi" w:cstheme="minorHAnsi"/>
          <w:color w:val="333333"/>
          <w:sz w:val="24.0"/>
          <w:shd w:fill="FFFFFF" w:val="clear" w:color="auto"/>
          <w:vertAlign w:val="baseline"/>
        </w:rPr>
        <w:t xml:space="preserve"> and begins fetching live operational data. This includes parameters such as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fuel cell voltage</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output power</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cartridge level</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energy generation rate</w:t>
      </w:r>
      <w:r w:rsidR="00000000" w:rsidDel="00000000" w:rsidRPr="00000000">
        <w:rPr>
          <w:rFonts w:asciiTheme="minorHAnsi" w:eastAsiaTheme="minorHAnsi" w:hAnsiTheme="minorHAnsi" w:cstheme="minorHAnsi"/>
          <w:color w:val="333333"/>
          <w:sz w:val="24.0"/>
          <w:shd w:fill="FFFFFF" w:val="clear" w:color="auto"/>
          <w:vertAlign w:val="baseline"/>
        </w:rPr>
        <w:t xml:space="preserve">, and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system health</w:t>
      </w:r>
      <w:r w:rsidR="00000000" w:rsidDel="00000000" w:rsidRPr="00000000">
        <w:rPr>
          <w:rFonts w:asciiTheme="minorHAnsi" w:eastAsiaTheme="minorHAnsi" w:hAnsiTheme="minorHAnsi" w:cstheme="minorHAnsi"/>
          <w:color w:val="333333"/>
          <w:sz w:val="24.0"/>
          <w:shd w:fill="FFFFFF" w:val="clear" w:color="auto"/>
          <w:vertAlign w:val="baseline"/>
        </w:rPr>
        <w:t xml:space="preserve">—providing complete visibility into fuel cell performance and runtime efficiency.</w:t>
      </w:r>
      <w:r w:rsidR="00000000" w:rsidDel="00000000" w:rsidRPr="00000000">
        <w:br w:type="line"/>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Teltonika IoT Connectivity Configuration</w:t>
      </w:r>
      <w:bookmarkStart w:id="3chbp4z37jum" w:name="_Tocdrldo6qej1qn"/>
      <w:bookmarkEnd w:id="3chbp4z37jum"/>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Teltonika devices manage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connectivity, communication, and environmental interaction</w:t>
      </w:r>
      <w:r w:rsidR="00000000" w:rsidDel="00000000" w:rsidRPr="00000000">
        <w:rPr>
          <w:rFonts w:asciiTheme="minorHAnsi" w:eastAsiaTheme="minorHAnsi" w:hAnsiTheme="minorHAnsi" w:cstheme="minorHAnsi"/>
          <w:color w:val="333333"/>
          <w:sz w:val="24.0"/>
          <w:shd w:fill="FFFFFF" w:val="clear" w:color="auto"/>
          <w:vertAlign w:val="baseline"/>
        </w:rPr>
        <w:t xml:space="preserve"> for each tower. They report detailed I/O status, network health, SIM usage, GPS, and signal jamming conditions.</w: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Teltonika IoT Configuration in GCX-ONE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i w:val="false"/>
          <w:strike w:val="false"/>
          <w:color w:val="000000"/>
          <w:spacing w:val="0"/>
          <w:sz w:val="24.0"/>
          <w:u w:val="none"/>
          <w:shd w:fill="auto" w:val="clear" w:color="auto"/>
          <w:vertAlign w:val="baseline"/>
        </w:rPr>
        <w:t xml:space="preserve">Step 14:</w:t>
      </w:r>
      <w:r w:rsidR="00000000" w:rsidDel="00000000" w:rsidRPr="00000000">
        <w:rPr>
          <w:b w:val="false"/>
          <w:rFonts w:asciiTheme="minorHAnsi" w:eastAsiaTheme="minorHAnsi" w:hAnsiTheme="minorHAnsi" w:cstheme="minorHAnsi"/>
          <w:i w:val="false"/>
          <w:strike w:val="false"/>
          <w:color w:val="000000"/>
          <w:spacing w:val="0"/>
          <w:sz w:val="24.0"/>
          <w:u w:val="none"/>
          <w:shd w:fill="auto" w:val="clear" w:color="auto"/>
          <w:vertAlign w:val="baseline"/>
        </w:rPr>
        <w:t xml:space="preserve"> In the dialog, open the </w:t>
      </w:r>
      <w:r w:rsidR="00000000" w:rsidDel="00000000" w:rsidRPr="00000000">
        <w:rPr>
          <w:b w:val="true"/>
          <w:rFonts w:asciiTheme="minorHAnsi" w:eastAsiaTheme="minorHAnsi" w:hAnsiTheme="minorHAnsi" w:cstheme="minorHAnsi"/>
          <w:i w:val="false"/>
          <w:strike w:val="false"/>
          <w:color w:val="000000"/>
          <w:spacing w:val="0"/>
          <w:sz w:val="24.0"/>
          <w:u w:val="none"/>
          <w:shd w:fill="auto" w:val="clear" w:color="auto"/>
          <w:vertAlign w:val="baseline"/>
        </w:rPr>
        <w:t xml:space="preserve">Device</w:t>
      </w:r>
      <w:r w:rsidR="00000000" w:rsidDel="00000000" w:rsidRPr="00000000">
        <w:rPr>
          <w:b w:val="false"/>
          <w:rFonts w:asciiTheme="minorHAnsi" w:eastAsiaTheme="minorHAnsi" w:hAnsiTheme="minorHAnsi" w:cstheme="minorHAnsi"/>
          <w:i w:val="false"/>
          <w:strike w:val="false"/>
          <w:color w:val="000000"/>
          <w:spacing w:val="0"/>
          <w:sz w:val="24.0"/>
          <w:u w:val="none"/>
          <w:shd w:fill="auto" w:val="clear" w:color="auto"/>
          <w:vertAlign w:val="baseline"/>
        </w:rPr>
        <w:t xml:space="preserve"> dropdown and select</w:t>
      </w:r>
      <w:r w:rsidR="00000000" w:rsidDel="00000000" w:rsidRPr="00000000">
        <w:rPr>
          <w:rFonts w:asciiTheme="minorHAnsi" w:eastAsiaTheme="minorHAnsi" w:hAnsiTheme="minorHAnsi" w:cstheme="minorHAnsi"/>
          <w:color w:val="000000"/>
          <w:sz w:val="24.0"/>
          <w:vertAlign w:val="baseline"/>
        </w:rPr>
        <w:t xml:space="preserve"> "</w:t>
      </w:r>
      <w:r w:rsidR="00000000" w:rsidDel="00000000" w:rsidRPr="00000000">
        <w:rPr>
          <w:rFonts w:asciiTheme="minorHAnsi" w:eastAsiaTheme="minorHAnsi" w:hAnsiTheme="minorHAnsi" w:cstheme="minorHAnsi"/>
          <w:color w:val="333333"/>
          <w:sz w:val="24.0"/>
          <w:shd w:fill="FFFFFF" w:val="clear" w:color="auto"/>
          <w:vertAlign w:val="baseline"/>
        </w:rPr>
        <w:t xml:space="preserve">Teltonika IoT</w:t>
      </w:r>
      <w:r w:rsidR="00000000" w:rsidDel="00000000" w:rsidRPr="00000000">
        <w:rPr>
          <w:rFonts w:asciiTheme="minorHAnsi" w:eastAsiaTheme="minorHAnsi" w:hAnsiTheme="minorHAnsi" w:cstheme="minorHAnsi"/>
          <w:color w:val="000000"/>
          <w:sz w:val="24.0"/>
          <w:vertAlign w:val="baseline"/>
        </w:rPr>
        <w:t xml:space="preserve">"</w:t>
      </w:r>
      <w:bookmarkStart w:id="6izn4q8sfjk4" w:name="_Toch1qpfrnymk78"/>
      <w:bookmarkEnd w:id="6izn4q8sfjk4"/>
      <w:bookmarkStart w:id="7p9tt5zgv0r7" w:name="_Toc5lv34kg0q9ly"/>
      <w:bookmarkEnd w:id="7p9tt5zgv0r7"/>
      <w:r w:rsidR="00000000" w:rsidDel="00000000" w:rsidRPr="00000000">
        <w:br w:type="line"/>
      </w:r>
      <w:bookmarkStart w:id="1nsvjdl20eim" w:name="_Toc0mkwrmrr0qz9"/>
      <w:bookmarkEnd w:id="1nsvjdl20eim"/>
      <w:r w:rsidR="00000000" w:rsidDel="00000000" w:rsidRPr="00000000">
        <w:drawing>
          <wp:inline xmlns:wp="http://schemas.openxmlformats.org/drawingml/2006/wordprocessingDrawing" distT="0" distR="0" distB="0" distL="0">
            <wp:extent cx="5972174" cy="3090862"/>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7"/>
                    <a:srcRect l="0" r="0" t="12000" b="0"/>
                    <a:stretch xmlns:xsi="http://www.w3.org/2001/XMLSchema-instance" xsi:nil="true"/>
                  </pic:blipFill>
                  <pic:spPr>
                    <a:xfrm>
                      <a:off x="0" y="0"/>
                      <a:ext cx="5972174" cy="3090862"/>
                    </a:xfrm>
                    <a:prstGeom prst="rect">
                      <a:avLst/>
                    </a:prstGeom>
                  </pic:spPr>
                </pic:pic>
              </a:graphicData>
            </a:graphic>
          </wp:inline>
        </w:drawing>
      </w:r>
      <w:bookmarkStart w:id="gcgr6rj0bsjl" w:name="_Toch6bsqfb4n9i7"/>
      <w:bookmarkEnd w:id="gcgr6rj0bsjl"/>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rPr>
        <w:widowControl w:val="1"/>
      </w:pPr>
      <w:r w:rsidR="00000000" w:rsidDel="00000000" w:rsidRPr="00000000">
        <w:rPr>
          <w:b w:val="true"/>
          <w:rFonts w:asciiTheme="minorHAnsi" w:eastAsiaTheme="minorHAnsi" w:hAnsiTheme="minorHAnsi" w:cstheme="minorHAnsi"/>
          <w:color w:val="000000"/>
          <w:sz w:val="24.0"/>
          <w:vertAlign w:val="baseline"/>
        </w:rPr>
        <w:t xml:space="preserve">Step 15:</w:t>
      </w:r>
      <w:r w:rsidR="00000000" w:rsidDel="00000000" w:rsidRPr="00000000">
        <w:rPr>
          <w:rFonts w:asciiTheme="minorHAnsi" w:eastAsiaTheme="minorHAnsi" w:hAnsiTheme="minorHAnsi" w:cstheme="minorHAnsi"/>
          <w:color w:val="000000"/>
          <w:sz w:val="24.0"/>
          <w:vertAlign w:val="baseline"/>
        </w:rPr>
        <w:t xml:space="preserve"> Enter all required fields: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4.0"/>
          <w:vertAlign w:val="baseline"/>
        </w:rPr>
        <w:widowControl w:val="1"/>
      </w:pPr>
      <w:r w:rsidR="00000000" w:rsidDel="00000000" w:rsidRPr="00000000">
        <w:drawing>
          <wp:inline xmlns:wp="http://schemas.openxmlformats.org/drawingml/2006/wordprocessingDrawing" distT="0" distR="0" distB="0" distL="0">
            <wp:extent cx="5972174" cy="3081337"/>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8"/>
                    <a:srcRect l="0" r="0" t="12000" b="0"/>
                    <a:stretch xmlns:xsi="http://www.w3.org/2001/XMLSchema-instance" xsi:nil="true"/>
                  </pic:blipFill>
                  <pic:spPr>
                    <a:xfrm>
                      <a:off x="0" y="0"/>
                      <a:ext cx="5972174" cy="30813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To enable Teltonika IoT</w:t>
      </w:r>
      <w:r w:rsidR="00000000" w:rsidDel="00000000" w:rsidRPr="00000000">
        <w:rPr>
          <w:rFonts w:asciiTheme="minorHAnsi" w:eastAsiaTheme="minorHAnsi" w:hAnsiTheme="minorHAnsi" w:cstheme="minorHAnsi"/>
          <w:color w:val="333333"/>
          <w:sz w:val="24.0"/>
          <w:shd w:fill="FFFFFF" w:val="clear" w:color="auto"/>
          <w:vertAlign w:val="baseline"/>
        </w:rPr>
        <w:t xml:space="preserve"> Router within GCX-ONE, the system requires certain key inputs that allow it to securely connect to the router and retrieve live operational data from the associated devices.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4.0"/>
        </w:rPr>
        <w:numPr>
          <w:ilvl w:val="0"/>
          <w:numId w:val="2885630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Device Type:</w:t>
      </w:r>
      <w:r w:rsidR="00000000" w:rsidDel="00000000" w:rsidRPr="00000000">
        <w:rPr>
          <w:rFonts w:asciiTheme="minorHAnsi" w:eastAsiaTheme="minorHAnsi" w:hAnsiTheme="minorHAnsi" w:cstheme="minorHAnsi"/>
          <w:color w:val="333333"/>
          <w:sz w:val="24.0"/>
          <w:shd w:fill="FFFFFF" w:val="clear" w:color="auto"/>
          <w:vertAlign w:val="baseline"/>
        </w:rPr>
        <w:t xml:space="preserve"> Teltonika IoT</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885630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Device Name:</w:t>
      </w:r>
      <w:r w:rsidR="00000000" w:rsidDel="00000000" w:rsidRPr="00000000">
        <w:rPr>
          <w:rFonts w:asciiTheme="minorHAnsi" w:eastAsiaTheme="minorHAnsi" w:hAnsiTheme="minorHAnsi" w:cstheme="minorHAnsi"/>
          <w:color w:val="333333"/>
          <w:sz w:val="24.0"/>
          <w:shd w:fill="FFFFFF" w:val="clear" w:color="auto"/>
          <w:vertAlign w:val="baseline"/>
        </w:rPr>
        <w:t xml:space="preserve"> A valid and unique name for identification in GCX-ONE.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885630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IP Address:</w:t>
      </w:r>
      <w:r w:rsidR="00000000" w:rsidDel="00000000" w:rsidRPr="00000000">
        <w:rPr>
          <w:rFonts w:asciiTheme="minorHAnsi" w:eastAsiaTheme="minorHAnsi" w:hAnsiTheme="minorHAnsi" w:cstheme="minorHAnsi"/>
          <w:color w:val="333333"/>
          <w:sz w:val="24.0"/>
          <w:shd w:fill="FFFFFF" w:val="clear" w:color="auto"/>
          <w:vertAlign w:val="baseline"/>
        </w:rPr>
        <w:t xml:space="preserve">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public</w:t>
      </w:r>
      <w:r w:rsidR="00000000" w:rsidDel="00000000" w:rsidRPr="00000000">
        <w:rPr>
          <w:rFonts w:asciiTheme="minorHAnsi" w:eastAsiaTheme="minorHAnsi" w:hAnsiTheme="minorHAnsi" w:cstheme="minorHAnsi"/>
          <w:color w:val="333333"/>
          <w:sz w:val="24.0"/>
          <w:shd w:fill="FFFFFF" w:val="clear" w:color="auto"/>
          <w:vertAlign w:val="baseline"/>
        </w:rPr>
        <w:t xml:space="preserve"> or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VPN-accessible</w:t>
      </w:r>
      <w:r w:rsidR="00000000" w:rsidDel="00000000" w:rsidRPr="00000000">
        <w:rPr>
          <w:rFonts w:asciiTheme="minorHAnsi" w:eastAsiaTheme="minorHAnsi" w:hAnsiTheme="minorHAnsi" w:cstheme="minorHAnsi"/>
          <w:color w:val="333333"/>
          <w:sz w:val="24.0"/>
          <w:shd w:fill="FFFFFF" w:val="clear" w:color="auto"/>
          <w:vertAlign w:val="baseline"/>
        </w:rPr>
        <w:t xml:space="preserve"> IP address of the Teltonika device.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885630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Serial Number:</w:t>
      </w:r>
      <w:r w:rsidR="00000000" w:rsidDel="00000000" w:rsidRPr="00000000">
        <w:rPr>
          <w:rFonts w:asciiTheme="minorHAnsi" w:eastAsiaTheme="minorHAnsi" w:hAnsiTheme="minorHAnsi" w:cstheme="minorHAnsi"/>
          <w:color w:val="333333"/>
          <w:sz w:val="24.0"/>
          <w:shd w:fill="FFFFFF" w:val="clear" w:color="auto"/>
          <w:vertAlign w:val="baseline"/>
        </w:rPr>
        <w:t xml:space="preserve"> The unique serial number of the router.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885630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Control Port:</w:t>
      </w:r>
      <w:r w:rsidR="00000000" w:rsidDel="00000000" w:rsidRPr="00000000">
        <w:rPr>
          <w:rFonts w:asciiTheme="minorHAnsi" w:eastAsiaTheme="minorHAnsi" w:hAnsiTheme="minorHAnsi" w:cstheme="minorHAnsi"/>
          <w:color w:val="333333"/>
          <w:sz w:val="24.0"/>
          <w:shd w:fill="FFFFFF" w:val="clear" w:color="auto"/>
          <w:vertAlign w:val="baseline"/>
        </w:rPr>
        <w:t xml:space="preserve"> The valid HTTP port used for device communication.</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885630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Username and Password:</w:t>
      </w:r>
      <w:r w:rsidR="00000000" w:rsidDel="00000000" w:rsidRPr="00000000">
        <w:rPr>
          <w:rFonts w:asciiTheme="minorHAnsi" w:eastAsiaTheme="minorHAnsi" w:hAnsiTheme="minorHAnsi" w:cstheme="minorHAnsi"/>
          <w:color w:val="333333"/>
          <w:sz w:val="24.0"/>
          <w:shd w:fill="FFFFFF" w:val="clear" w:color="auto"/>
          <w:vertAlign w:val="baseline"/>
        </w:rPr>
        <w:t xml:space="preserve"> Administrative credentials that allow full access to all device parameters and subcomponents.</w:t>
      </w:r>
    </w:p>
    <w:p xmlns:w14="http://schemas.microsoft.com/office/word/2010/wordml" w:rsidR="00000000" w:rsidRDefault="00000000" w14:textId="00000000" w:rsidDel="00000000" w:rsidP="00000000" w:rsidRPr="00000000">
      <w:pPr>
        <w:pStyle w:val="Heading3"/>
        <w:spacing w:after="270.0" w:before="270.0"/>
        <w:outlineLvl w:val="2"/>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3"/>
        <w:spacing w:after="270.0" w:before="270.0"/>
        <w:outlineLvl w:val="2"/>
        <w:rPr>
          <w:b w:val="false"/>
          <w:rFonts w:asciiTheme="minorHAnsi" w:eastAsiaTheme="minorHAnsi" w:hAnsiTheme="minorHAnsi" w:cstheme="minorHAnsi"/>
          <w:color w:val="333333"/>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Configuration Outcome</w:t>
      </w:r>
      <w:bookmarkStart w:id="d3te1ezeuftg" w:name="_Tocvlkuomj30aul"/>
      <w:bookmarkEnd w:id="d3te1ezeuftg"/>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Once connected, GCX-ONE establishes a secure communication channel with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Teltonika Router</w:t>
      </w:r>
      <w:r w:rsidR="00000000" w:rsidDel="00000000" w:rsidRPr="00000000">
        <w:rPr>
          <w:rFonts w:asciiTheme="minorHAnsi" w:eastAsiaTheme="minorHAnsi" w:hAnsiTheme="minorHAnsi" w:cstheme="minorHAnsi"/>
          <w:color w:val="333333"/>
          <w:sz w:val="24.0"/>
          <w:shd w:fill="FFFFFF" w:val="clear" w:color="auto"/>
          <w:vertAlign w:val="baseline"/>
        </w:rPr>
        <w:t xml:space="preserve">, enabling continuous monitoring of key metrics such as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signal strength</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network uptime</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connected I/O states</w:t>
      </w:r>
      <w:r w:rsidR="00000000" w:rsidDel="00000000" w:rsidRPr="00000000">
        <w:rPr>
          <w:rFonts w:asciiTheme="minorHAnsi" w:eastAsiaTheme="minorHAnsi" w:hAnsiTheme="minorHAnsi" w:cstheme="minorHAnsi"/>
          <w:color w:val="333333"/>
          <w:sz w:val="24.0"/>
          <w:shd w:fill="FFFFFF" w:val="clear" w:color="auto"/>
          <w:vertAlign w:val="baseline"/>
        </w:rPr>
        <w:t xml:space="preserve">, and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environmental sensor data</w:t>
      </w:r>
      <w:r w:rsidR="00000000" w:rsidDel="00000000" w:rsidRPr="00000000">
        <w:rPr>
          <w:rFonts w:asciiTheme="minorHAnsi" w:eastAsiaTheme="minorHAnsi" w:hAnsiTheme="minorHAnsi" w:cstheme="minorHAnsi"/>
          <w:color w:val="333333"/>
          <w:sz w:val="24.0"/>
          <w:shd w:fill="FFFFFF" w:val="clear" w:color="auto"/>
          <w:vertAlign w:val="baseline"/>
        </w:rPr>
        <w:t xml:space="preserve">. Any deviations—such as loss of connectivity, abnormal input voltage, or I/O threshold breach—are automatically logged and can trigger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real-time alerts</w:t>
      </w:r>
      <w:r w:rsidR="00000000" w:rsidDel="00000000" w:rsidRPr="00000000">
        <w:rPr>
          <w:rFonts w:asciiTheme="minorHAnsi" w:eastAsiaTheme="minorHAnsi" w:hAnsiTheme="minorHAnsi" w:cstheme="minorHAnsi"/>
          <w:color w:val="333333"/>
          <w:sz w:val="24.0"/>
          <w:shd w:fill="FFFFFF" w:val="clear" w:color="auto"/>
          <w:vertAlign w:val="baseline"/>
        </w:rPr>
        <w:t xml:space="preserve"> to CMS.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Alarm Rules Overview</w:t>
      </w:r>
      <w:bookmarkStart w:id="0g7sw83n4gk2" w:name="_Toceeju2pa6ljpy"/>
      <w:bookmarkEnd w:id="0g7sw83n4gk2"/>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section outlines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structure, purpose, and usage</w:t>
      </w:r>
      <w:r w:rsidR="00000000" w:rsidDel="00000000" w:rsidRPr="00000000">
        <w:rPr>
          <w:rFonts w:asciiTheme="minorHAnsi" w:eastAsiaTheme="minorHAnsi" w:hAnsiTheme="minorHAnsi" w:cstheme="minorHAnsi"/>
          <w:color w:val="333333"/>
          <w:sz w:val="24.0"/>
          <w:shd w:fill="FFFFFF" w:val="clear" w:color="auto"/>
          <w:vertAlign w:val="baseline"/>
        </w:rPr>
        <w:t xml:space="preserve"> of the alarm rules configuration used for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remote tower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within GCX-ONE.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Each part of the configuration defines a monitored category, its key parameters, and the conditions under which alerts are raised.</w:t>
      </w:r>
    </w:p>
    <w:p xmlns:w14="http://schemas.microsoft.com/office/word/2010/wordml" w:rsidR="00000000" w:rsidRDefault="00000000" w14:textId="00000000" w:rsidDel="00000000" w:rsidP="00000000" w:rsidRPr="00000000">
      <w:pPr>
        <w:pStyle w:val="Heading2"/>
        <w:spacing w:after="298.0" w:before="298.0"/>
        <w:outlineLvl w:val="1"/>
        <w:rPr>
          <w:b w:val="true"/>
          <w:rFonts w:asciiTheme="minorHAnsi" w:eastAsiaTheme="minorHAnsi" w:hAnsiTheme="minorHAnsi" w:cstheme="minorHAnsi"/>
          <w:sz w:val="24.0"/>
        </w:rPr>
        <w:widowControl w:val="1"/>
      </w:pPr>
      <w:r w:rsidR="00000000" w:rsidDel="00000000" w:rsidRPr="00000000">
        <w:rPr>
          <w:b w:val="true"/>
          <w:rFonts w:asciiTheme="minorHAnsi" w:eastAsiaTheme="minorHAnsi" w:hAnsiTheme="minorHAnsi" w:cstheme="minorHAnsi"/>
          <w:color w:val="000000"/>
          <w:sz w:val="24.0"/>
          <w:shd w:fill="FFFFFF" w:val="clear" w:color="auto"/>
          <w:vertAlign w:val="baseline"/>
        </w:rPr>
        <w:t xml:space="preserve">Configuring Alarm Rules</w:t>
      </w:r>
      <w:bookmarkStart w:id="9ryukx3v1c4z" w:name="_Toccasheir14g12"/>
      <w:bookmarkEnd w:id="9ryukx3v1c4z"/>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Alarm Rules</w:t>
      </w:r>
      <w:r w:rsidR="00000000" w:rsidDel="00000000" w:rsidRPr="00000000">
        <w:rPr>
          <w:rFonts w:asciiTheme="minorHAnsi" w:eastAsiaTheme="minorHAnsi" w:hAnsiTheme="minorHAnsi" w:cstheme="minorHAnsi"/>
          <w:color w:val="333333"/>
          <w:sz w:val="24.0"/>
          <w:shd w:fill="FFFFFF" w:val="clear" w:color="auto"/>
          <w:vertAlign w:val="baseline"/>
        </w:rPr>
        <w:t xml:space="preserve"> in GCX-ONE are defined in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JSON format</w:t>
      </w:r>
      <w:r w:rsidR="00000000" w:rsidDel="00000000" w:rsidRPr="00000000">
        <w:rPr>
          <w:rFonts w:asciiTheme="minorHAnsi" w:eastAsiaTheme="minorHAnsi" w:hAnsiTheme="minorHAnsi" w:cstheme="minorHAnsi"/>
          <w:color w:val="333333"/>
          <w:sz w:val="24.0"/>
          <w:shd w:fill="FFFFFF" w:val="clear" w:color="auto"/>
          <w:vertAlign w:val="baseline"/>
        </w:rPr>
        <w:t xml:space="preserve">, allowing precise and flexible configuration of alerting behavior.</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Rules can be configured at either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Site level</w:t>
      </w:r>
      <w:r w:rsidR="00000000" w:rsidDel="00000000" w:rsidRPr="00000000">
        <w:rPr>
          <w:rFonts w:asciiTheme="minorHAnsi" w:eastAsiaTheme="minorHAnsi" w:hAnsiTheme="minorHAnsi" w:cstheme="minorHAnsi"/>
          <w:color w:val="333333"/>
          <w:sz w:val="24.0"/>
          <w:shd w:fill="FFFFFF" w:val="clear" w:color="auto"/>
          <w:vertAlign w:val="baseline"/>
        </w:rPr>
        <w:t xml:space="preserve"> or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Device level</w:t>
      </w:r>
      <w:r w:rsidR="00000000" w:rsidDel="00000000" w:rsidRPr="00000000">
        <w:rPr>
          <w:rFonts w:asciiTheme="minorHAnsi" w:eastAsiaTheme="minorHAnsi" w:hAnsiTheme="minorHAnsi" w:cstheme="minorHAnsi"/>
          <w:color w:val="333333"/>
          <w:sz w:val="24.0"/>
          <w:shd w:fill="FFFFFF" w:val="clear" w:color="auto"/>
          <w:vertAlign w:val="baseline"/>
        </w:rPr>
        <w:t xml:space="preserve">, depending on the monitoring scope.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To configure alarm rules:</w:t>
      </w:r>
    </w:p>
    <w:p xmlns:w14="http://schemas.microsoft.com/office/word/2010/wordml" w:rsidR="00000000" w:rsidRDefault="00000000" w14:textId="00000000" w:rsidDel="00000000" w:rsidP="00000000" w:rsidRPr="00000000">
      <w:pPr>
        <w:pStyle w:val="Normal"/>
        <w:spacing w:after="100.0" w:before="80.0"/>
        <w:rPr>
          <w:color w:val="2C2C2C"/>
          <w:sz w:val="22.0"/>
        </w:rPr>
        <w:numPr>
          <w:ilvl w:val="0"/>
          <w:numId w:val="26599202"/>
        </w:numPr>
        <w:widowControl w:val="1"/>
      </w:pPr>
      <w:r w:rsidR="00000000" w:rsidDel="00000000" w:rsidRPr="00000000">
        <w:rPr>
          <w:rFonts w:ascii="Arial Regular" w:eastAsia="Arial Regular" w:hAnsi="Arial Regular" w:cs="Arial Regular"/>
          <w:color w:val="2C2C2C"/>
          <w:sz w:val="22.0"/>
          <w:vertAlign w:val="baseline"/>
        </w:rPr>
        <w:t xml:space="preserve">Navigate to the target Site or Device in GCXONE.</w:t>
      </w:r>
    </w:p>
    <w:p xmlns:w14="http://schemas.microsoft.com/office/word/2010/wordml" w:rsidR="00000000" w:rsidRDefault="00000000" w14:textId="00000000" w:rsidDel="00000000" w:rsidP="00000000" w:rsidRPr="00000000">
      <w:pPr>
        <w:pStyle w:val="Normal"/>
        <w:spacing w:after="100.0" w:before="80.0"/>
        <w:rPr>
          <w:color w:val="2C2C2C"/>
          <w:sz w:val="22.0"/>
        </w:rPr>
        <w:numPr>
          <w:ilvl w:val="0"/>
          <w:numId w:val="26599202"/>
        </w:numPr>
        <w:widowControl w:val="1"/>
      </w:pPr>
      <w:r w:rsidR="00000000" w:rsidDel="00000000" w:rsidRPr="00000000">
        <w:rPr>
          <w:rFonts w:ascii="Arial Regular" w:eastAsia="Arial Regular" w:hAnsi="Arial Regular" w:cs="Arial Regular"/>
          <w:color w:val="2C2C2C"/>
          <w:sz w:val="22.0"/>
          <w:vertAlign w:val="baseline"/>
        </w:rPr>
        <w:t xml:space="preserve">Click Edit and go to the Additional Properties section.</w:t>
      </w:r>
    </w:p>
    <w:p xmlns:w14="http://schemas.microsoft.com/office/word/2010/wordml" w:rsidR="00000000" w:rsidRDefault="00000000" w14:textId="00000000" w:rsidDel="00000000" w:rsidP="00000000" w:rsidRPr="00000000">
      <w:pPr>
        <w:pStyle w:val="Normal"/>
        <w:spacing w:after="100.0" w:before="80.0"/>
        <w:rPr>
          <w:color w:val="2C2C2C"/>
          <w:sz w:val="22.0"/>
        </w:rPr>
        <w:numPr>
          <w:ilvl w:val="0"/>
          <w:numId w:val="26599202"/>
        </w:numPr>
        <w:widowControl w:val="1"/>
      </w:pPr>
      <w:r w:rsidR="00000000" w:rsidDel="00000000" w:rsidRPr="00000000">
        <w:rPr>
          <w:rFonts w:ascii="Arial Regular" w:eastAsia="Arial Regular" w:hAnsi="Arial Regular" w:cs="Arial Regular"/>
          <w:color w:val="2C2C2C"/>
          <w:sz w:val="22.0"/>
          <w:vertAlign w:val="baseline"/>
        </w:rPr>
        <w:t xml:space="preserve">Locate the property named Custom Alarm Rules.</w:t>
      </w:r>
    </w:p>
    <w:p xmlns:w14="http://schemas.microsoft.com/office/word/2010/wordml" w:rsidR="00000000" w:rsidRDefault="00000000" w14:textId="00000000" w:rsidDel="00000000" w:rsidP="00000000" w:rsidRPr="00000000">
      <w:pPr>
        <w:pStyle w:val="Normal"/>
        <w:spacing w:after="100.0" w:before="80.0"/>
        <w:rPr>
          <w:color w:val="2C2C2C"/>
          <w:sz w:val="22.0"/>
        </w:rPr>
        <w:numPr>
          <w:ilvl w:val="0"/>
          <w:numId w:val="26599202"/>
        </w:numPr>
        <w:widowControl w:val="1"/>
      </w:pPr>
      <w:r w:rsidR="00000000" w:rsidDel="00000000" w:rsidRPr="00000000">
        <w:rPr>
          <w:rFonts w:ascii="Arial Unicode MS Regular" w:eastAsia="Arial Unicode MS Regular" w:hAnsi="Arial Unicode MS Regular" w:cs="Arial Unicode MS Regular"/>
          <w:color w:val="2C2C2C"/>
          <w:sz w:val="22.0"/>
          <w:vertAlign w:val="baseline"/>
        </w:rPr>
        <w:t xml:space="preserve">Open the property's hamburger menu (⋮) and select Apply Default to load the preconfigured rule set. All rules are inactive by default.</w:t>
      </w:r>
    </w:p>
    <w:p xmlns:w14="http://schemas.microsoft.com/office/word/2010/wordml" w:rsidR="00000000" w:rsidRDefault="00000000" w14:textId="00000000" w:rsidDel="00000000" w:rsidP="00000000" w:rsidRPr="00000000">
      <w:pPr>
        <w:pStyle w:val="Normal"/>
        <w:spacing w:after="100.0" w:before="80.0"/>
        <w:rPr>
          <w:color w:val="2C2C2C"/>
          <w:sz w:val="22.0"/>
        </w:rPr>
        <w:numPr>
          <w:ilvl w:val="0"/>
          <w:numId w:val="26599202"/>
        </w:numPr>
        <w:widowControl w:val="1"/>
      </w:pPr>
      <w:r w:rsidR="00000000" w:rsidDel="00000000" w:rsidRPr="00000000">
        <w:rPr>
          <w:rFonts w:ascii="Arial Regular" w:eastAsia="Arial Regular" w:hAnsi="Arial Regular" w:cs="Arial Regular"/>
          <w:color w:val="2C2C2C"/>
          <w:sz w:val="22.0"/>
          <w:vertAlign w:val="baseline"/>
        </w:rPr>
        <w:t xml:space="preserve">Modify the JSON to enable specific rules by setting "active": true for the relevant parameters.</w:t>
      </w:r>
    </w:p>
    <w:p xmlns:w14="http://schemas.microsoft.com/office/word/2010/wordml" w:rsidR="00000000" w:rsidRDefault="00000000" w14:textId="00000000" w:rsidDel="00000000" w:rsidP="00000000" w:rsidRPr="00000000">
      <w:pPr>
        <w:pStyle w:val="Normal"/>
        <w:spacing w:after="100.0" w:before="80.0"/>
        <w:rPr>
          <w:color w:val="2C2C2C"/>
          <w:sz w:val="22.0"/>
        </w:rPr>
        <w:numPr>
          <w:ilvl w:val="0"/>
          <w:numId w:val="26599202"/>
        </w:numPr>
        <w:widowControl w:val="1"/>
      </w:pPr>
      <w:r w:rsidR="00000000" w:rsidDel="00000000" w:rsidRPr="00000000">
        <w:rPr>
          <w:rFonts w:ascii="Arial Regular" w:eastAsia="Arial Regular" w:hAnsi="Arial Regular" w:cs="Arial Regular"/>
          <w:color w:val="2C2C2C"/>
          <w:sz w:val="22.0"/>
          <w:vertAlign w:val="baseline"/>
        </w:rPr>
        <w:t xml:space="preserve">Set your thresholds, event codes, and group codes as needed.</w:t>
      </w:r>
    </w:p>
    <w:p xmlns:w14="http://schemas.microsoft.com/office/word/2010/wordml" w:rsidR="00000000" w:rsidRDefault="00000000" w14:textId="00000000" w:rsidDel="00000000" w:rsidP="00000000" w:rsidRPr="00000000">
      <w:pPr>
        <w:pStyle w:val="Normal"/>
        <w:spacing w:after="100.0" w:before="80.0"/>
        <w:rPr>
          <w:color w:val="2C2C2C"/>
          <w:sz w:val="22.0"/>
        </w:rPr>
        <w:numPr>
          <w:ilvl w:val="0"/>
          <w:numId w:val="26599202"/>
        </w:numPr>
        <w:widowControl w:val="1"/>
      </w:pPr>
      <w:r w:rsidR="00000000" w:rsidDel="00000000" w:rsidRPr="00000000">
        <w:rPr>
          <w:rFonts w:ascii="Arial Regular" w:eastAsia="Arial Regular" w:hAnsi="Arial Regular" w:cs="Arial Regular"/>
          <w:color w:val="2C2C2C"/>
          <w:sz w:val="22.0"/>
          <w:vertAlign w:val="baseline"/>
        </w:rPr>
        <w:t xml:space="preserve">Click Save. GCXONE will immediately begin evaluating incoming telemetry against the configured rules.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drawing>
          <wp:inline xmlns:wp="http://schemas.openxmlformats.org/drawingml/2006/wordprocessingDrawing" distT="0" distR="0" distB="0" distL="0">
            <wp:extent cx="5943600" cy="299923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9">
                      <a:alphaModFix amt="100000"/>
                    </a:blip>
                    <a:stretch>
                      <a:fillRect/>
                    </a:stretch>
                  </pic:blipFill>
                  <pic:spPr>
                    <a:xfrm>
                      <a:off x="0" y="0"/>
                      <a:ext cx="5943600" cy="299923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Custom Alarm Rules</w:t>
      </w:r>
      <w:r w:rsidR="00000000" w:rsidDel="00000000" w:rsidRPr="00000000">
        <w:rPr>
          <w:rFonts w:asciiTheme="minorHAnsi" w:eastAsiaTheme="minorHAnsi" w:hAnsiTheme="minorHAnsi" w:cstheme="minorHAnsi"/>
          <w:color w:val="333333"/>
          <w:sz w:val="24.0"/>
          <w:shd w:fill="FFFFFF" w:val="clear" w:color="auto"/>
          <w:vertAlign w:val="baseline"/>
        </w:rPr>
        <w:t xml:space="preserve"> configuration JSON in GCX-ONE is structured into three main sections: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Energy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Fuel Cell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and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Connectivity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6540856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Energy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section contains alert configurations specific to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Victron</w:t>
      </w:r>
      <w:r w:rsidR="00000000" w:rsidDel="00000000" w:rsidRPr="00000000">
        <w:rPr>
          <w:rFonts w:asciiTheme="minorHAnsi" w:eastAsiaTheme="minorHAnsi" w:hAnsiTheme="minorHAnsi" w:cstheme="minorHAnsi"/>
          <w:color w:val="333333"/>
          <w:sz w:val="24.0"/>
          <w:shd w:fill="FFFFFF" w:val="clear" w:color="auto"/>
          <w:vertAlign w:val="baseline"/>
        </w:rPr>
        <w:t xml:space="preserve"> devices, covering parameters such as battery voltage, and state of charge.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6540856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Fuel Cell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section defines alert rules for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EFOY</w:t>
      </w:r>
      <w:r w:rsidR="00000000" w:rsidDel="00000000" w:rsidRPr="00000000">
        <w:rPr>
          <w:rFonts w:asciiTheme="minorHAnsi" w:eastAsiaTheme="minorHAnsi" w:hAnsiTheme="minorHAnsi" w:cstheme="minorHAnsi"/>
          <w:color w:val="333333"/>
          <w:sz w:val="24.0"/>
          <w:shd w:fill="FFFFFF" w:val="clear" w:color="auto"/>
          <w:vertAlign w:val="baseline"/>
        </w:rPr>
        <w:t xml:space="preserve"> systems, including fuel level, voltage, temperature, and state of charge thresholds.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6540856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Connectivity Monitoring</w:t>
      </w:r>
      <w:r w:rsidR="00000000" w:rsidDel="00000000" w:rsidRPr="00000000">
        <w:rPr>
          <w:rFonts w:asciiTheme="minorHAnsi" w:eastAsiaTheme="minorHAnsi" w:hAnsiTheme="minorHAnsi" w:cstheme="minorHAnsi"/>
          <w:color w:val="333333"/>
          <w:sz w:val="24.0"/>
          <w:shd w:fill="FFFFFF" w:val="clear" w:color="auto"/>
          <w:vertAlign w:val="baseline"/>
        </w:rPr>
        <w:t xml:space="preserve"> section manages alerts for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Teltonika IoT</w:t>
      </w:r>
      <w:r w:rsidR="00000000" w:rsidDel="00000000" w:rsidRPr="00000000">
        <w:rPr>
          <w:rFonts w:asciiTheme="minorHAnsi" w:eastAsiaTheme="minorHAnsi" w:hAnsiTheme="minorHAnsi" w:cstheme="minorHAnsi"/>
          <w:color w:val="333333"/>
          <w:sz w:val="24.0"/>
          <w:shd w:fill="FFFFFF" w:val="clear" w:color="auto"/>
          <w:vertAlign w:val="baseline"/>
        </w:rPr>
        <w:t xml:space="preserve"> devices, covering aspects such as network signal quality, SIM data usage, input/output status changes, and jammer detection.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modular structure allows each device type to be independently configured while maintaining a unified monitoring and alerting framework across the entire tower system. </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rPr>
          <w:b w:val="false"/>
          <w:rFonts w:asciiTheme="minorHAnsi" w:eastAsiaTheme="minorHAnsi" w:hAnsiTheme="minorHAnsi" w:cstheme="minorHAnsi"/>
          <w:color w:val="000000"/>
          <w:sz w:val="24.0"/>
          <w:shd w:fill="FFFFFF" w:val="clear" w:color="auto"/>
          <w:vertAlign w:val="baseline"/>
        </w:rPr>
        <w:widowControl w:val="1"/>
      </w:pP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Victron Energy Monitoring</w:t>
      </w:r>
      <w:bookmarkStart w:id="er1xjv1lpbuz" w:name="_Tocezuc1ic3tgeb"/>
      <w:bookmarkEnd w:id="er1xjv1lpbuz"/>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Battery Voltage Rule</w:t>
      </w:r>
      <w:r w:rsidR="00000000" w:rsidDel="00000000" w:rsidRPr="00000000">
        <w:br w:type="line"/>
      </w:r>
      <w:bookmarkStart w:id="fi0l9sckb4t2" w:name="_Tocc4bnael6snf1"/>
      <w:bookmarkEnd w:id="fi0l9sckb4t2"/>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Monitors the solar or battery voltage levels.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"voltage":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"low": 12,</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"high": 14,</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"battery.voltage.warning",</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"tower.solar.voltage.alert"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Configuration Parameters</w:t>
      </w:r>
    </w:p>
    <w:tbl>
      <w:tblPr>
        <w:tblStyle w:val="7652569"/>
        <w:tblW w:w="9330" w:type="dxa"/>
        <w:tblInd w:w="0" w:type="dxa"/>
        <w:tblLayout w:type="fixed"/>
        <w:tblLook w:val="00000600"/>
      </w:tblPr>
      <w:tblGrid>
        <w:gridCol w:w="1560"/>
        <w:gridCol w:w="4740"/>
        <w:gridCol w:w="3030"/>
      </w:tblGrid>
      <w:tr>
        <w:trPr/>
        <w:tc>
          <w:tcPr>
            <w:tcW w:w="156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000000"/>
                <w:sz w:val="24.0"/>
              </w:rPr>
              <w:widowControl w:val="1"/>
            </w:pPr>
          </w:p>
        </w:tc>
        <w:tc>
          <w:tcPr>
            <w:tcW w:w="474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c>
          <w:tcPr>
            <w:tcW w:w="303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r>
      <w:tr>
        <w:trPr>
          <w:trHeight w:val="435"/>
        </w:trPr>
        <w:tc>
          <w:tcPr>
            <w:tcW w:w="156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Parameter Name</w:t>
            </w:r>
          </w:p>
        </w:tc>
        <w:tc>
          <w:tcPr>
            <w:tcW w:w="47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c>
          <w:tcPr>
            <w:tcW w:w="303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Example Value</w:t>
            </w:r>
          </w:p>
        </w:tc>
      </w:tr>
      <w:tr>
        <w:trPr/>
        <w:tc>
          <w:tcPr>
            <w:tcW w:w="156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active</w:t>
            </w:r>
          </w:p>
        </w:tc>
        <w:tc>
          <w:tcPr>
            <w:tcW w:w="47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Enables or disables this specific alarm rule. Set to </w:t>
            </w:r>
            <w:r w:rsidR="00000000" w:rsidDel="00000000" w:rsidRPr="00000000">
              <w:rPr>
                <w:rFonts w:asciiTheme="minorHAnsi" w:eastAsiaTheme="minorHAnsi" w:hAnsiTheme="minorHAnsi" w:cstheme="minorHAnsi"/>
                <w:color w:val="333333"/>
                <w:sz w:val="24.0"/>
                <w:vertAlign w:val="baseline"/>
              </w:rPr>
              <w:t xml:space="preserve">true</w:t>
            </w:r>
            <w:r w:rsidR="00000000" w:rsidDel="00000000" w:rsidRPr="00000000">
              <w:rPr>
                <w:rFonts w:asciiTheme="minorHAnsi" w:eastAsiaTheme="minorHAnsi" w:hAnsiTheme="minorHAnsi" w:cstheme="minorHAnsi"/>
                <w:color w:val="333333"/>
                <w:sz w:val="24.0"/>
                <w:shd w:fill="8996A0" w:val="clear" w:color="auto"/>
                <w:vertAlign w:val="baseline"/>
              </w:rPr>
              <w:t xml:space="preserve"> to activate.</w:t>
            </w:r>
          </w:p>
        </w:tc>
        <w:tc>
          <w:tcPr>
            <w:tcW w:w="303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true</w:t>
            </w:r>
          </w:p>
        </w:tc>
      </w:tr>
      <w:tr>
        <w:trPr/>
        <w:tc>
          <w:tcPr>
            <w:tcW w:w="156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low</w:t>
            </w:r>
          </w:p>
        </w:tc>
        <w:tc>
          <w:tcPr>
            <w:tcW w:w="47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The lower voltage threshold. An alert triggers if the voltage falls below this value.</w:t>
            </w:r>
          </w:p>
        </w:tc>
        <w:tc>
          <w:tcPr>
            <w:tcW w:w="303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12</w:t>
            </w:r>
          </w:p>
        </w:tc>
      </w:tr>
      <w:tr>
        <w:trPr/>
        <w:tc>
          <w:tcPr>
            <w:tcW w:w="156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high</w:t>
            </w:r>
          </w:p>
        </w:tc>
        <w:tc>
          <w:tcPr>
            <w:tcW w:w="47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The upper voltage threshold. An alert triggers if the voltage exceeds this value.</w:t>
            </w:r>
          </w:p>
        </w:tc>
        <w:tc>
          <w:tcPr>
            <w:tcW w:w="303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14</w:t>
            </w:r>
          </w:p>
        </w:tc>
      </w:tr>
      <w:tr>
        <w:trPr/>
        <w:tc>
          <w:tcPr>
            <w:tcW w:w="156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eventCode</w:t>
            </w:r>
          </w:p>
        </w:tc>
        <w:tc>
          <w:tcPr>
            <w:tcW w:w="47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Internal event identifier used for integration with CMS or external notification systems.</w:t>
            </w:r>
          </w:p>
        </w:tc>
        <w:tc>
          <w:tcPr>
            <w:tcW w:w="303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battery.voltage.warning</w:t>
            </w:r>
          </w:p>
        </w:tc>
      </w:tr>
      <w:tr>
        <w:trPr>
          <w:trHeight w:val="435"/>
        </w:trPr>
        <w:tc>
          <w:tcPr>
            <w:tcW w:w="156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groupCode</w:t>
            </w:r>
          </w:p>
        </w:tc>
        <w:tc>
          <w:tcPr>
            <w:tcW w:w="47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Group identifier used by GCX-ONE Tower Alarm Manager to categorize alerts.</w:t>
            </w:r>
          </w:p>
        </w:tc>
        <w:tc>
          <w:tcPr>
            <w:tcW w:w="303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tower.solar.voltage.alert</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5497275"/>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voltage falls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below 12V</w:t>
      </w:r>
      <w:r w:rsidR="00000000" w:rsidDel="00000000" w:rsidRPr="00000000">
        <w:rPr>
          <w:rFonts w:asciiTheme="minorHAnsi" w:eastAsiaTheme="minorHAnsi" w:hAnsiTheme="minorHAnsi" w:cstheme="minorHAnsi"/>
          <w:color w:val="333333"/>
          <w:sz w:val="24.0"/>
          <w:shd w:fill="FFFFFF" w:val="clear" w:color="auto"/>
          <w:vertAlign w:val="baseline"/>
        </w:rPr>
        <w:t xml:space="preserve">, an alert with event code battery.voltage.warning is raised.</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5497275"/>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voltage returns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within range (12V–14V)</w:t>
      </w:r>
      <w:r w:rsidR="00000000" w:rsidDel="00000000" w:rsidRPr="00000000">
        <w:rPr>
          <w:rFonts w:asciiTheme="minorHAnsi" w:eastAsiaTheme="minorHAnsi" w:hAnsiTheme="minorHAnsi" w:cstheme="minorHAnsi"/>
          <w:color w:val="333333"/>
          <w:sz w:val="24.0"/>
          <w:shd w:fill="FFFFFF" w:val="clear" w:color="auto"/>
          <w:vertAlign w:val="baseline"/>
        </w:rPr>
        <w:t xml:space="preserve">, GCX-ONE automatically logs the recovery event and clears the alert.</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25497275"/>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voltage exceeds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14V</w:t>
      </w:r>
      <w:r w:rsidR="00000000" w:rsidDel="00000000" w:rsidRPr="00000000">
        <w:rPr>
          <w:rFonts w:asciiTheme="minorHAnsi" w:eastAsiaTheme="minorHAnsi" w:hAnsiTheme="minorHAnsi" w:cstheme="minorHAnsi"/>
          <w:color w:val="333333"/>
          <w:sz w:val="24.0"/>
          <w:shd w:fill="FFFFFF" w:val="clear" w:color="auto"/>
          <w:vertAlign w:val="baseline"/>
        </w:rPr>
        <w:t xml:space="preserve">, a high-voltage warning is generated.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Battery State of Charge (SOC) Rule</w:t>
      </w:r>
      <w:r w:rsidR="00000000" w:rsidDel="00000000" w:rsidRPr="00000000">
        <w:br w:type="line"/>
      </w:r>
      <w:bookmarkStart w:id="hcfg0b548zk5" w:name="_Tocqtf1zfbkgmxu"/>
      <w:bookmarkEnd w:id="hcfg0b548zk5"/>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Monitors the remaining charge percentage in the battery bank.</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"stateOfCharge":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"low": 15,</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"battery.soc.warning",</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"tower.battery.soc.alert"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Configuration Parameters</w:t>
      </w:r>
    </w:p>
    <w:tbl>
      <w:tblPr>
        <w:tblStyle w:val="1912122"/>
        <w:tblW w:w="7200" w:type="dxa"/>
        <w:tblInd w:w="0" w:type="dxa"/>
        <w:tblLayout w:type="fixed"/>
        <w:tblLook w:val="00000600"/>
      </w:tblPr>
      <w:tblGrid>
        <w:gridCol w:w="1891"/>
        <w:gridCol w:w="3645"/>
        <w:gridCol w:w="1665"/>
      </w:tblGrid>
      <w:tr>
        <w:trPr/>
        <w:tc>
          <w:tcPr>
            <w:tcW w:w="1891"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000000"/>
                <w:sz w:val="24.0"/>
              </w:rPr>
              <w:widowControl w:val="1"/>
            </w:pPr>
          </w:p>
        </w:tc>
        <w:tc>
          <w:tcPr>
            <w:tcW w:w="3645"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c>
          <w:tcPr>
            <w:tcW w:w="1665"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r>
      <w:tr>
        <w:trPr>
          <w:trHeight w:val="315"/>
        </w:trPr>
        <w:tc>
          <w:tcPr>
            <w:tcW w:w="189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Parameter Name</w:t>
            </w:r>
          </w:p>
        </w:tc>
        <w:tc>
          <w:tcPr>
            <w:tcW w:w="36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c>
          <w:tcPr>
            <w:tcW w:w="16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Example Value</w:t>
            </w:r>
          </w:p>
        </w:tc>
      </w:tr>
      <w:tr>
        <w:trPr/>
        <w:tc>
          <w:tcPr>
            <w:tcW w:w="189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low</w:t>
            </w:r>
          </w:p>
        </w:tc>
        <w:tc>
          <w:tcPr>
            <w:tcW w:w="36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Minimum acceptable SOC percentage</w:t>
            </w:r>
          </w:p>
        </w:tc>
        <w:tc>
          <w:tcPr>
            <w:tcW w:w="16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15</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522321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SOC below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15%</w:t>
      </w:r>
      <w:r w:rsidR="00000000" w:rsidDel="00000000" w:rsidRPr="00000000">
        <w:rPr>
          <w:rFonts w:asciiTheme="minorHAnsi" w:eastAsiaTheme="minorHAnsi" w:hAnsiTheme="minorHAnsi" w:cstheme="minorHAnsi"/>
          <w:color w:val="333333"/>
          <w:sz w:val="24.0"/>
          <w:shd w:fill="FFFFFF" w:val="clear" w:color="auto"/>
          <w:vertAlign w:val="baseline"/>
        </w:rPr>
        <w:t xml:space="preserve"> triggers low battery alert.</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5223214"/>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Restores to normal when SOC rises above the threshold.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EFOY Fuel Cell Monitoring</w:t>
      </w:r>
      <w:bookmarkStart w:id="8us19ayjif2x" w:name="_Tocwq7bjn3ku1ox"/>
      <w:bookmarkEnd w:id="8us19ayjif2x"/>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Fuel Level Rule</w:t>
      </w:r>
      <w:bookmarkStart w:id="zap7m6wkx1a4" w:name="_Toczwk0ybqxnqtn"/>
      <w:bookmarkEnd w:id="zap7m6wkx1a4"/>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Monitors the available fuel percentage in the EFOY fuel cartridge.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"Fuel</w:t>
      </w:r>
      <w:r w:rsidR="00000000" w:rsidDel="00000000" w:rsidRPr="00000000">
        <w:rPr>
          <w:rFonts w:asciiTheme="minorHAnsi" w:eastAsiaTheme="minorHAnsi" w:hAnsiTheme="minorHAnsi" w:cstheme="minorHAnsi"/>
          <w:color w:val="333333"/>
          <w:sz w:val="24.0"/>
          <w:shd w:fill="FFFFFF" w:val="clear" w:color="auto"/>
          <w:vertAlign w:val="baseline"/>
        </w:rPr>
        <w:t xml:space="preserve">evel":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"low": 15,</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"fuel.low.warning",</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"tower.fuel.level.alert"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Configuration Parameters</w:t>
      </w:r>
    </w:p>
    <w:tbl>
      <w:tblPr>
        <w:tblStyle w:val="9526275"/>
        <w:tblW w:w="6571" w:type="dxa"/>
        <w:tblInd w:w="0" w:type="dxa"/>
        <w:tblLayout w:type="fixed"/>
        <w:tblLook w:val="00000600"/>
      </w:tblPr>
      <w:tblGrid>
        <w:gridCol w:w="1891"/>
        <w:gridCol w:w="3015"/>
        <w:gridCol w:w="1665"/>
      </w:tblGrid>
      <w:tr>
        <w:trPr/>
        <w:tc>
          <w:tcPr>
            <w:tcW w:w="1891"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000000"/>
                <w:sz w:val="24.0"/>
              </w:rPr>
              <w:widowControl w:val="1"/>
            </w:pPr>
          </w:p>
        </w:tc>
        <w:tc>
          <w:tcPr>
            <w:tcW w:w="3015"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c>
          <w:tcPr>
            <w:tcW w:w="1665"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r>
      <w:tr>
        <w:trPr>
          <w:trHeight w:val="315"/>
        </w:trPr>
        <w:tc>
          <w:tcPr>
            <w:tcW w:w="189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Parameter Name</w:t>
            </w:r>
          </w:p>
        </w:tc>
        <w:tc>
          <w:tcPr>
            <w:tcW w:w="30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c>
          <w:tcPr>
            <w:tcW w:w="16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Example Value</w:t>
            </w:r>
          </w:p>
        </w:tc>
      </w:tr>
      <w:tr>
        <w:trPr/>
        <w:tc>
          <w:tcPr>
            <w:tcW w:w="189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low</w:t>
            </w:r>
          </w:p>
        </w:tc>
        <w:tc>
          <w:tcPr>
            <w:tcW w:w="30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Minimum acceptable Fuel level</w:t>
            </w:r>
          </w:p>
        </w:tc>
        <w:tc>
          <w:tcPr>
            <w:tcW w:w="16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15</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4612040"/>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Triggers a warning when fuel drops below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15%</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Voltage Rule</w:t>
      </w:r>
      <w:bookmarkStart w:id="qqm745lctlvc" w:name="_Toc8jtt2xb3gxe7"/>
      <w:bookmarkEnd w:id="qqm745lctlvc"/>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Monitors the EFOY power output voltage.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"voltage":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"low": 12,</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"high": 15,</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"fuel.voltage.critical",</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"tower.fuel.voltage.alert"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3005516"/>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voltage falls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below 12V</w:t>
      </w:r>
      <w:r w:rsidR="00000000" w:rsidDel="00000000" w:rsidRPr="00000000">
        <w:rPr>
          <w:rFonts w:asciiTheme="minorHAnsi" w:eastAsiaTheme="minorHAnsi" w:hAnsiTheme="minorHAnsi" w:cstheme="minorHAnsi"/>
          <w:color w:val="333333"/>
          <w:sz w:val="24.0"/>
          <w:shd w:fill="FFFFFF" w:val="clear" w:color="auto"/>
          <w:vertAlign w:val="baseline"/>
        </w:rPr>
        <w:t xml:space="preserve">, an alert with event code fuel.voltage.warning is raised.</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3005516"/>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voltage returns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within range (12V–14V)</w:t>
      </w:r>
      <w:r w:rsidR="00000000" w:rsidDel="00000000" w:rsidRPr="00000000">
        <w:rPr>
          <w:rFonts w:asciiTheme="minorHAnsi" w:eastAsiaTheme="minorHAnsi" w:hAnsiTheme="minorHAnsi" w:cstheme="minorHAnsi"/>
          <w:color w:val="333333"/>
          <w:sz w:val="24.0"/>
          <w:shd w:fill="FFFFFF" w:val="clear" w:color="auto"/>
          <w:vertAlign w:val="baseline"/>
        </w:rPr>
        <w:t xml:space="preserve">, GCX-ONE automatically logs the recovery event and clears the alert.</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3005516"/>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When voltage exceeds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14V</w:t>
      </w:r>
      <w:r w:rsidR="00000000" w:rsidDel="00000000" w:rsidRPr="00000000">
        <w:rPr>
          <w:rFonts w:asciiTheme="minorHAnsi" w:eastAsiaTheme="minorHAnsi" w:hAnsiTheme="minorHAnsi" w:cstheme="minorHAnsi"/>
          <w:color w:val="333333"/>
          <w:sz w:val="24.0"/>
          <w:shd w:fill="FFFFFF" w:val="clear" w:color="auto"/>
          <w:vertAlign w:val="baseline"/>
        </w:rPr>
        <w:t xml:space="preserve">, a fuel.voltage.warning warning is generated.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State of Charge Rule</w:t>
      </w:r>
      <w:bookmarkStart w:id="q9yz1ucwqztb" w:name="_Tocjhwp9hpnllu1"/>
      <w:bookmarkEnd w:id="q9yz1ucwqztb"/>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Tracks the internal battery’s charge status in EFOY.</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"stateOfCharge":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"low": 15,</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"fuel.soc.warning",</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"tower.fuel.soc.alert"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10990688"/>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Triggers an alert when SOC drops below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15%</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Temperature Rule</w:t>
      </w:r>
      <w:bookmarkStart w:id="qfq8glsxs4wi" w:name="_Toc22341gcd0evb"/>
      <w:bookmarkEnd w:id="qfq8glsxs4wi"/>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Monitors EFOY system temperature.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"temperature":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"low": 10,</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"high": 35,</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"fuel.temperature.warning",</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"tower.fuel.temperature.alert" </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79563607"/>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Below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10°C</w:t>
      </w:r>
      <w:r w:rsidR="00000000" w:rsidDel="00000000" w:rsidRPr="00000000">
        <w:rPr>
          <w:rFonts w:asciiTheme="minorHAnsi" w:eastAsiaTheme="minorHAnsi" w:hAnsiTheme="minorHAnsi" w:cstheme="minorHAnsi"/>
          <w:color w:val="333333"/>
          <w:sz w:val="24.0"/>
          <w:shd w:fill="FFFFFF" w:val="clear" w:color="auto"/>
          <w:vertAlign w:val="baseline"/>
        </w:rPr>
        <w:t xml:space="preserve"> or above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35°C</w:t>
      </w:r>
      <w:r w:rsidR="00000000" w:rsidDel="00000000" w:rsidRPr="00000000">
        <w:rPr>
          <w:rFonts w:asciiTheme="minorHAnsi" w:eastAsiaTheme="minorHAnsi" w:hAnsiTheme="minorHAnsi" w:cstheme="minorHAnsi"/>
          <w:color w:val="333333"/>
          <w:sz w:val="24.0"/>
          <w:shd w:fill="FFFFFF" w:val="clear" w:color="auto"/>
          <w:vertAlign w:val="baseline"/>
        </w:rPr>
        <w:t xml:space="preserve"> → Thermal warning.</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Teltonika IoT Connectivity</w:t>
      </w:r>
      <w:bookmarkStart w:id="csb1a381nbzs" w:name="_Tocikjuwfg7y2va"/>
      <w:bookmarkEnd w:id="csb1a381nbzs"/>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Input/Output Status Change Rule</w:t>
      </w:r>
      <w:r w:rsidR="00000000" w:rsidDel="00000000" w:rsidRPr="00000000">
        <w:br w:type="line"/>
      </w:r>
      <w:bookmarkStart w:id="izmm9li0mg6u" w:name="_Toc16c1b7evnyo1"/>
      <w:bookmarkEnd w:id="izmm9li0mg6u"/>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Monitors physical input/output state changes in Teltonika I/O ports.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"IOStatusChange":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"input":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"AnalogCurrentLoop": {"active": false, "low": 4, "high": 20},</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"AnalogInput": {"active": false, "low": 11, "high": 14},</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"DigitalInput": {"active": false, "ranges": ["Low level", "High level"], "alertOn": "High Level"},</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"IsolatedInput": {"active": false, "ranges": ["Low level", "High level"], "alertOn": "High Level"},</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"PowerSocketInput": {"active": false, "ranges": ["Low level", "High level"], "alertOn": "High Level"},</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"input.statechange",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"tower.input.statechange"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"output":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"IsolatedOutput": { "active": false, "ranges": ["Low level", "High level"], "alertOn": "High Level"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"Relay": { "active": false, "ranges": ["open", "closed"], "alertOn": "open"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"PowerSocketOutput": { "active": false, "ranges": ["Low level", "High level"], "alertOn": "High Level"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"output.statechange",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"tower.output.statechange"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Analog Current Loop</w:t>
      </w:r>
    </w:p>
    <w:tbl>
      <w:tblPr>
        <w:tblStyle w:val="7611112"/>
        <w:tblW w:w="5491" w:type="dxa"/>
        <w:tblInd w:w="0" w:type="dxa"/>
        <w:tblLayout w:type="fixed"/>
        <w:tblLook w:val="00000600"/>
      </w:tblPr>
      <w:tblGrid>
        <w:gridCol w:w="1185"/>
        <w:gridCol w:w="4306"/>
      </w:tblGrid>
      <w:tr>
        <w:trPr>
          <w:trHeight w:val="435"/>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Field</w:t>
            </w:r>
          </w:p>
        </w:tc>
        <w:tc>
          <w:tcPr>
            <w:tcW w:w="43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active</w:t>
            </w:r>
          </w:p>
        </w:tc>
        <w:tc>
          <w:tcPr>
            <w:tcW w:w="43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Enables 4–20 mA loop monitoring (true/false)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low / high</w:t>
            </w:r>
          </w:p>
        </w:tc>
        <w:tc>
          <w:tcPr>
            <w:tcW w:w="43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Defines acceptable current range.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eventCode</w:t>
            </w:r>
          </w:p>
        </w:tc>
        <w:tc>
          <w:tcPr>
            <w:tcW w:w="43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input.statechange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groupCode</w:t>
            </w:r>
          </w:p>
        </w:tc>
        <w:tc>
          <w:tcPr>
            <w:tcW w:w="43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tower.input.statechange</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Analog Input</w:t>
      </w:r>
    </w:p>
    <w:tbl>
      <w:tblPr>
        <w:tblStyle w:val="4157452"/>
        <w:tblW w:w="6106" w:type="dxa"/>
        <w:tblInd w:w="0" w:type="dxa"/>
        <w:tblLayout w:type="fixed"/>
        <w:tblLook w:val="00000600"/>
      </w:tblPr>
      <w:tblGrid>
        <w:gridCol w:w="1185"/>
        <w:gridCol w:w="4920"/>
      </w:tblGrid>
      <w:tr>
        <w:trPr>
          <w:trHeight w:val="435"/>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Field</w:t>
            </w:r>
          </w:p>
        </w:tc>
        <w:tc>
          <w:tcPr>
            <w:tcW w:w="49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active</w:t>
            </w:r>
          </w:p>
        </w:tc>
        <w:tc>
          <w:tcPr>
            <w:tcW w:w="49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Enables analog voltage input monitoring (true/false)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low / high</w:t>
            </w:r>
          </w:p>
        </w:tc>
        <w:tc>
          <w:tcPr>
            <w:tcW w:w="49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Acceptable range (e.g., 11–14 V).</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eventCode</w:t>
            </w:r>
          </w:p>
        </w:tc>
        <w:tc>
          <w:tcPr>
            <w:tcW w:w="49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input.statechange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groupCode</w:t>
            </w:r>
          </w:p>
        </w:tc>
        <w:tc>
          <w:tcPr>
            <w:tcW w:w="49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tower.input.statechange</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Digital / Isolated / Power Socket Inputs</w:t>
      </w:r>
    </w:p>
    <w:tbl>
      <w:tblPr>
        <w:tblStyle w:val="1518328"/>
        <w:tblW w:w="6435" w:type="dxa"/>
        <w:tblInd w:w="0" w:type="dxa"/>
        <w:tblLayout w:type="fixed"/>
        <w:tblLook w:val="00000600"/>
      </w:tblPr>
      <w:tblGrid>
        <w:gridCol w:w="1246"/>
        <w:gridCol w:w="5190"/>
      </w:tblGrid>
      <w:tr>
        <w:trPr/>
        <w:tc>
          <w:tcPr>
            <w:tcW w:w="1246"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000000"/>
                <w:sz w:val="24.0"/>
              </w:rPr>
              <w:widowControl w:val="1"/>
            </w:pPr>
          </w:p>
        </w:tc>
        <w:tc>
          <w:tcPr>
            <w:tcW w:w="519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r>
      <w:tr>
        <w:trPr>
          <w:trHeight w:val="435"/>
        </w:trPr>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Field</w:t>
            </w:r>
          </w:p>
        </w:tc>
        <w:tc>
          <w:tcPr>
            <w:tcW w:w="51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vertAlign w:val="baseline"/>
              </w:rPr>
              <w:t xml:space="preserve">Description</w:t>
            </w:r>
          </w:p>
        </w:tc>
      </w:tr>
      <w:tr>
        <w:trPr/>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active</w:t>
            </w:r>
          </w:p>
        </w:tc>
        <w:tc>
          <w:tcPr>
            <w:tcW w:w="51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Enables input monitoring (true/false)</w:t>
            </w:r>
          </w:p>
        </w:tc>
      </w:tr>
      <w:tr>
        <w:trPr/>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ranges</w:t>
            </w:r>
          </w:p>
        </w:tc>
        <w:tc>
          <w:tcPr>
            <w:tcW w:w="51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Possible states, e.g.,</w:t>
            </w:r>
            <w:r w:rsidR="00000000" w:rsidDel="00000000" w:rsidRPr="00000000">
              <w:rPr>
                <w:rFonts w:asciiTheme="minorHAnsi" w:eastAsiaTheme="minorHAnsi" w:hAnsiTheme="minorHAnsi" w:cstheme="minorHAnsi"/>
                <w:color w:val="333333"/>
                <w:sz w:val="24.0"/>
                <w:vertAlign w:val="baseline"/>
              </w:rPr>
              <w:t xml:space="preserve"> ["Low level", "High level"]</w:t>
            </w:r>
            <w:r w:rsidR="00000000" w:rsidDel="00000000" w:rsidRPr="00000000">
              <w:rPr>
                <w:rFonts w:asciiTheme="minorHAnsi" w:eastAsiaTheme="minorHAnsi" w:hAnsiTheme="minorHAnsi" w:cstheme="minorHAnsi"/>
                <w:color w:val="333333"/>
                <w:sz w:val="24.0"/>
                <w:shd w:fill="8996A0" w:val="clear" w:color="auto"/>
                <w:vertAlign w:val="baseline"/>
              </w:rPr>
              <w:t xml:space="preserve">.</w:t>
            </w:r>
          </w:p>
        </w:tc>
      </w:tr>
      <w:tr>
        <w:trPr/>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alertOn</w:t>
            </w:r>
          </w:p>
        </w:tc>
        <w:tc>
          <w:tcPr>
            <w:tcW w:w="51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State that should trigger an alarm (e.g., “High Level”).</w:t>
            </w:r>
          </w:p>
        </w:tc>
      </w:tr>
      <w:tr>
        <w:trPr/>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eventCode</w:t>
            </w:r>
          </w:p>
        </w:tc>
        <w:tc>
          <w:tcPr>
            <w:tcW w:w="51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input.statechange</w:t>
            </w:r>
          </w:p>
        </w:tc>
      </w:tr>
      <w:tr>
        <w:trPr/>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groupCode</w:t>
            </w:r>
          </w:p>
        </w:tc>
        <w:tc>
          <w:tcPr>
            <w:tcW w:w="51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tower.input.statechange</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Isolated / Power Socket Outputs</w:t>
      </w:r>
    </w:p>
    <w:tbl>
      <w:tblPr>
        <w:tblStyle w:val="2441698"/>
        <w:tblW w:w="6316" w:type="dxa"/>
        <w:tblInd w:w="0" w:type="dxa"/>
        <w:tblLayout w:type="fixed"/>
        <w:tblLook w:val="00000600"/>
      </w:tblPr>
      <w:tblGrid>
        <w:gridCol w:w="1185"/>
        <w:gridCol w:w="5131"/>
      </w:tblGrid>
      <w:tr>
        <w:trPr>
          <w:trHeight w:val="435"/>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Field</w:t>
            </w:r>
          </w:p>
        </w:tc>
        <w:tc>
          <w:tcPr>
            <w:tcW w:w="51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Description</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active</w:t>
            </w:r>
          </w:p>
        </w:tc>
        <w:tc>
          <w:tcPr>
            <w:tcW w:w="51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Enables Output monitoring (true/false)</w:t>
            </w:r>
          </w:p>
        </w:tc>
      </w:tr>
      <w:tr>
        <w:trPr>
          <w:trHeight w:val="495"/>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ranges</w:t>
            </w:r>
          </w:p>
        </w:tc>
        <w:tc>
          <w:tcPr>
            <w:tcW w:w="51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Possible states, e.g., </w:t>
            </w:r>
            <w:r w:rsidR="00000000" w:rsidDel="00000000" w:rsidRPr="00000000">
              <w:rPr>
                <w:rFonts w:asciiTheme="minorHAnsi" w:eastAsiaTheme="minorHAnsi" w:hAnsiTheme="minorHAnsi" w:cstheme="minorHAnsi"/>
                <w:color w:val="333333"/>
                <w:sz w:val="24.0"/>
                <w:vertAlign w:val="baseline"/>
              </w:rPr>
              <w:t xml:space="preserve">["Low level", "High level"]</w:t>
            </w:r>
            <w:r w:rsidR="00000000" w:rsidDel="00000000" w:rsidRPr="00000000">
              <w:rPr>
                <w:rFonts w:asciiTheme="minorHAnsi" w:eastAsiaTheme="minorHAnsi" w:hAnsiTheme="minorHAnsi" w:cstheme="minorHAnsi"/>
                <w:color w:val="333333"/>
                <w:sz w:val="24.0"/>
                <w:shd w:fill="8996A0" w:val="clear" w:color="auto"/>
                <w:vertAlign w:val="baseline"/>
              </w:rPr>
              <w:t xml:space="preserv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alertOn</w:t>
            </w:r>
          </w:p>
        </w:tc>
        <w:tc>
          <w:tcPr>
            <w:tcW w:w="51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State that should trigger an alarm (e.g., “High Level”).</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eventCode</w:t>
            </w:r>
          </w:p>
        </w:tc>
        <w:tc>
          <w:tcPr>
            <w:tcW w:w="51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output.statechange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groupCode</w:t>
            </w:r>
          </w:p>
        </w:tc>
        <w:tc>
          <w:tcPr>
            <w:tcW w:w="51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tower.output.statechange</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Relay Output</w:t>
      </w:r>
    </w:p>
    <w:tbl>
      <w:tblPr>
        <w:tblStyle w:val="9427675"/>
        <w:tblW w:w="5311" w:type="dxa"/>
        <w:tblInd w:w="0" w:type="dxa"/>
        <w:tblLayout w:type="fixed"/>
        <w:tblLook w:val="00000600"/>
      </w:tblPr>
      <w:tblGrid>
        <w:gridCol w:w="1185"/>
        <w:gridCol w:w="4126"/>
      </w:tblGrid>
      <w:tr>
        <w:trPr>
          <w:trHeight w:val="435"/>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Field</w:t>
            </w:r>
          </w:p>
        </w:tc>
        <w:tc>
          <w:tcPr>
            <w:tcW w:w="412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Description</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active</w:t>
            </w:r>
          </w:p>
        </w:tc>
        <w:tc>
          <w:tcPr>
            <w:tcW w:w="412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Enables relay trigger monitoring (true/false)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ranges</w:t>
            </w:r>
          </w:p>
        </w:tc>
        <w:tc>
          <w:tcPr>
            <w:tcW w:w="412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Possible states, e.g., </w:t>
            </w:r>
            <w:r w:rsidR="00000000" w:rsidDel="00000000" w:rsidRPr="00000000">
              <w:rPr>
                <w:rFonts w:asciiTheme="minorHAnsi" w:eastAsiaTheme="minorHAnsi" w:hAnsiTheme="minorHAnsi" w:cstheme="minorHAnsi"/>
                <w:color w:val="333333"/>
                <w:sz w:val="24.0"/>
                <w:vertAlign w:val="baseline"/>
              </w:rPr>
              <w:t xml:space="preserve">["open", "closed"]</w:t>
            </w:r>
            <w:r w:rsidR="00000000" w:rsidDel="00000000" w:rsidRPr="00000000">
              <w:rPr>
                <w:rFonts w:asciiTheme="minorHAnsi" w:eastAsiaTheme="minorHAnsi" w:hAnsiTheme="minorHAnsi" w:cstheme="minorHAnsi"/>
                <w:color w:val="333333"/>
                <w:sz w:val="24.0"/>
                <w:shd w:fill="8996A0" w:val="clear" w:color="auto"/>
                <w:vertAlign w:val="baseline"/>
              </w:rPr>
              <w:t xml:space="preserv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alertOn</w:t>
            </w:r>
          </w:p>
        </w:tc>
        <w:tc>
          <w:tcPr>
            <w:tcW w:w="412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Tracks relay states (e.g., “open”).</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eventCode</w:t>
            </w:r>
          </w:p>
        </w:tc>
        <w:tc>
          <w:tcPr>
            <w:tcW w:w="412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output.statechange</w:t>
            </w:r>
          </w:p>
        </w:tc>
      </w:tr>
      <w:tr>
        <w:trPr/>
        <w:tc>
          <w:tcPr>
            <w:tcW w:w="118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b w:val="true"/>
                <w:rFonts w:asciiTheme="minorHAnsi" w:eastAsiaTheme="minorHAnsi" w:hAnsiTheme="minorHAnsi" w:cstheme="minorHAnsi"/>
                <w:color w:val="333333"/>
                <w:sz w:val="24.0"/>
                <w:vertAlign w:val="baseline"/>
              </w:rPr>
              <w:t xml:space="preserve">groupCode</w:t>
            </w:r>
          </w:p>
        </w:tc>
        <w:tc>
          <w:tcPr>
            <w:tcW w:w="412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tower.output.statechange</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SIM Card Data Package Usage Rule</w:t>
      </w:r>
      <w:r w:rsidR="00000000" w:rsidDel="00000000" w:rsidRPr="00000000">
        <w:br w:type="line"/>
      </w:r>
      <w:bookmarkStart w:id="msqhum0p8q1a" w:name="_Tocd2c7rs6masfm"/>
      <w:bookmarkEnd w:id="msqhum0p8q1a"/>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Tracks mobile data consumption for Teltonika routers.</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"simCardDataPackage":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"simBillingStartDate": 1,</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"simDataPackageGB": 10,</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"usageWarningPercent": 80,</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"sim.data.usage.warning",</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"tower.connectivity.simdata.alert"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Configuration Parameters</w:t>
      </w:r>
    </w:p>
    <w:tbl>
      <w:tblPr>
        <w:tblStyle w:val="8763785"/>
        <w:tblW w:w="9330" w:type="dxa"/>
        <w:tblInd w:w="0" w:type="dxa"/>
        <w:tblLayout w:type="fixed"/>
        <w:tblLook w:val="00000600"/>
      </w:tblPr>
      <w:tblGrid>
        <w:gridCol w:w="2340"/>
        <w:gridCol w:w="5370"/>
        <w:gridCol w:w="1620"/>
      </w:tblGrid>
      <w:tr>
        <w:trPr/>
        <w:tc>
          <w:tcPr>
            <w:tcW w:w="234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000000"/>
                <w:sz w:val="24.0"/>
              </w:rPr>
              <w:widowControl w:val="1"/>
            </w:pPr>
          </w:p>
        </w:tc>
        <w:tc>
          <w:tcPr>
            <w:tcW w:w="537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c>
          <w:tcPr>
            <w:tcW w:w="162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inorHAnsi" w:eastAsiaTheme="minorHAnsi" w:hAnsiTheme="minorHAnsi" w:cstheme="minorHAnsi"/>
                <w:color w:val="000000"/>
                <w:sz w:val="24.0"/>
              </w:rPr>
              <w:widowControl w:val="1"/>
            </w:pPr>
          </w:p>
        </w:tc>
      </w:tr>
      <w:tr>
        <w:trPr>
          <w:trHeight w:val="315"/>
        </w:trPr>
        <w:tc>
          <w:tcPr>
            <w:tcW w:w="23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Parameter Name</w:t>
            </w:r>
          </w:p>
        </w:tc>
        <w:tc>
          <w:tcPr>
            <w:tcW w:w="537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c>
          <w:tcPr>
            <w:tcW w:w="16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Example Value</w:t>
            </w:r>
          </w:p>
        </w:tc>
      </w:tr>
      <w:tr>
        <w:trPr/>
        <w:tc>
          <w:tcPr>
            <w:tcW w:w="23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simBillingStartDate</w:t>
            </w:r>
          </w:p>
        </w:tc>
        <w:tc>
          <w:tcPr>
            <w:tcW w:w="537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Billing cycle start date of the SIM plan</w:t>
            </w:r>
            <w:r w:rsidR="00000000" w:rsidDel="00000000" w:rsidRPr="00000000">
              <w:rPr>
                <w:rFonts w:asciiTheme="minorHAnsi" w:eastAsiaTheme="minorHAnsi" w:hAnsiTheme="minorHAnsi" w:cstheme="minorHAnsi"/>
                <w:color w:val="333333"/>
                <w:sz w:val="24.0"/>
                <w:vertAlign w:val="baseline"/>
              </w:rPr>
              <w:t xml:space="preserve"> </w:t>
            </w:r>
            <w:r w:rsidR="00000000" w:rsidDel="00000000" w:rsidRPr="00000000">
              <w:rPr>
                <w:rFonts w:asciiTheme="minorHAnsi" w:eastAsiaTheme="minorHAnsi" w:hAnsiTheme="minorHAnsi" w:cstheme="minorHAnsi"/>
                <w:color w:val="333333"/>
                <w:sz w:val="24.0"/>
                <w:u w:val="single"/>
                <w:vertAlign w:val="baseline"/>
              </w:rPr>
              <w:t xml:space="preserve">(currently inactive)</w:t>
            </w:r>
          </w:p>
        </w:tc>
        <w:tc>
          <w:tcPr>
            <w:tcW w:w="16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1</w:t>
            </w:r>
          </w:p>
        </w:tc>
      </w:tr>
      <w:tr>
        <w:trPr>
          <w:trHeight w:val="480"/>
        </w:trPr>
        <w:tc>
          <w:tcPr>
            <w:tcW w:w="23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simDataPackageGB</w:t>
            </w:r>
          </w:p>
        </w:tc>
        <w:tc>
          <w:tcPr>
            <w:tcW w:w="537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Total mobile data allocated per month (in GB)</w:t>
            </w:r>
          </w:p>
        </w:tc>
        <w:tc>
          <w:tcPr>
            <w:tcW w:w="16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10</w:t>
            </w:r>
          </w:p>
        </w:tc>
      </w:tr>
      <w:tr>
        <w:trPr>
          <w:trHeight w:val="480"/>
        </w:trPr>
        <w:tc>
          <w:tcPr>
            <w:tcW w:w="234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usageWarningPercent</w:t>
            </w:r>
          </w:p>
        </w:tc>
        <w:tc>
          <w:tcPr>
            <w:tcW w:w="537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Warning threshold as a percentage of total data usage</w:t>
            </w:r>
          </w:p>
        </w:tc>
        <w:tc>
          <w:tcPr>
            <w:tcW w:w="16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80</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71060122"/>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Triggers an alert when data usage exceeds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80% of 10GB</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Cellular Network Loss Rule</w:t>
      </w:r>
      <w:r w:rsidR="00000000" w:rsidDel="00000000" w:rsidRPr="00000000">
        <w:br w:type="line"/>
      </w:r>
      <w:bookmarkStart w:id="768n27zcoech" w:name="_Tocoufdnxcns6yp"/>
      <w:bookmarkEnd w:id="768n27zcoech"/>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Detects loss of mobile network connectivity.</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"cellNetworkLoss":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"modem.signal.warning",</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"tower.connectivity.signal.alert"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An alert is triggered when the network signal drops very low. GCX-ONE automatically clears the alert when </w:t>
      </w:r>
      <w:r w:rsidR="00000000" w:rsidDel="00000000" w:rsidRPr="00000000">
        <w:rPr>
          <w:rFonts w:asciiTheme="minorHAnsi" w:eastAsiaTheme="minorHAnsi" w:hAnsiTheme="minorHAnsi" w:cstheme="minorHAnsi"/>
          <w:color w:val="333333"/>
          <w:sz w:val="24.0"/>
          <w:shd w:fill="FFFFFF" w:val="clear" w:color="auto"/>
          <w:vertAlign w:val="baseline"/>
        </w:rPr>
        <w:t xml:space="preserve">th</w:t>
      </w:r>
      <w:r w:rsidR="00000000" w:rsidDel="00000000" w:rsidRPr="00000000">
        <w:rPr>
          <w:rFonts w:ascii="Roboto" w:eastAsia="Roboto" w:hAnsi="Roboto" w:cs="Roboto"/>
          <w:color w:val="333333"/>
          <w:sz w:val="24.0"/>
          <w:shd w:fill="FFFFFF" w:val="clear" w:color="auto"/>
          <w:vertAlign w:val="baseline"/>
        </w:rPr>
        <w:t xml:space="preserve">e signal </w:t>
      </w:r>
      <w:r w:rsidR="00000000" w:rsidDel="00000000" w:rsidRPr="00000000">
        <w:rPr>
          <w:rFonts w:ascii="Roboto" w:eastAsia="Roboto" w:hAnsi="Roboto" w:cs="Roboto"/>
          <w:color w:val="333333"/>
          <w:sz w:val="24.0"/>
          <w:shd w:fill="FFFFFF" w:val="clear" w:color="auto"/>
          <w:vertAlign w:val="baseline"/>
        </w:rPr>
        <w:t xml:space="preserve">retur</w:t>
      </w:r>
      <w:r w:rsidR="00000000" w:rsidDel="00000000" w:rsidRPr="00000000">
        <w:rPr>
          <w:rFonts w:ascii="Roboto" w:eastAsia="Roboto" w:hAnsi="Roboto" w:cs="Roboto"/>
          <w:color w:val="333333"/>
          <w:sz w:val="24.0"/>
          <w:shd w:fill="FFFFFF" w:val="clear" w:color="auto"/>
          <w:vertAlign w:val="baseline"/>
        </w:rPr>
        <w:t xml:space="preserve">ns</w:t>
      </w:r>
      <w:r w:rsidR="00000000" w:rsidDel="00000000" w:rsidRPr="00000000">
        <w:rPr>
          <w:rFonts w:ascii="Roboto" w:eastAsia="Roboto" w:hAnsi="Roboto" w:cs="Roboto"/>
          <w:color w:val="333333"/>
          <w:sz w:val="24.0"/>
          <w:shd w:fill="FFFFFF" w:val="clear" w:color="auto"/>
          <w:vertAlign w:val="baseline"/>
        </w:rPr>
        <w:t xml:space="preserve"> to acceptable</w:t>
      </w:r>
      <w:r w:rsidR="00000000" w:rsidDel="00000000" w:rsidRPr="00000000">
        <w:rPr>
          <w:rFonts w:asciiTheme="minorHAnsi" w:eastAsiaTheme="minorHAnsi" w:hAnsiTheme="minorHAnsi" w:cstheme="minorHAnsi"/>
          <w:color w:val="333333"/>
          <w:sz w:val="24.0"/>
          <w:shd w:fill="FFFFFF" w:val="clear" w:color="auto"/>
          <w:vertAlign w:val="baseline"/>
        </w:rPr>
        <w:t xml:space="preserve"> range.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Geo-Fencing Rule</w:t>
      </w:r>
      <w:r w:rsidR="00000000" w:rsidDel="00000000" w:rsidRPr="00000000">
        <w:br w:type="line"/>
      </w:r>
      <w:bookmarkStart w:id="1yzqyuwzs40c" w:name="_Tocsltpgoz1zulm"/>
      <w:bookmarkEnd w:id="1yzqyuwzs40c"/>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Monitors device location relative to its assigned site.</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 Configuration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"geoFencing":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"radiusMetersWarning": 500,</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"geo.fence.breach",</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"tower.connectivity.geofence.alert"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Configuration Parameters</w:t>
      </w:r>
    </w:p>
    <w:tbl>
      <w:tblPr>
        <w:tblStyle w:val="8482798"/>
        <w:tblW w:w="9150" w:type="dxa"/>
        <w:tblInd w:w="0" w:type="dxa"/>
        <w:tblLayout w:type="fixed"/>
        <w:tblLook w:val="00000600"/>
      </w:tblPr>
      <w:tblGrid>
        <w:gridCol w:w="2280"/>
        <w:gridCol w:w="5625"/>
        <w:gridCol w:w="1246"/>
      </w:tblGrid>
      <w:tr>
        <w:trPr>
          <w:trHeight w:val="315"/>
        </w:trPr>
        <w:tc>
          <w:tcPr>
            <w:tcW w:w="228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Parameter Name</w:t>
            </w:r>
          </w:p>
        </w:tc>
        <w:tc>
          <w:tcPr>
            <w:tcW w:w="562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Example Value</w:t>
            </w:r>
          </w:p>
        </w:tc>
      </w:tr>
      <w:tr>
        <w:trPr/>
        <w:tc>
          <w:tcPr>
            <w:tcW w:w="228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radiusMetersWarning</w:t>
            </w:r>
          </w:p>
        </w:tc>
        <w:tc>
          <w:tcPr>
            <w:tcW w:w="562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Radius (in meters)</w:t>
            </w:r>
            <w:r w:rsidR="00000000" w:rsidDel="00000000" w:rsidRPr="00000000">
              <w:rPr>
                <w:rFonts w:asciiTheme="minorHAnsi" w:eastAsiaTheme="minorHAnsi" w:hAnsiTheme="minorHAnsi" w:cstheme="minorHAnsi"/>
                <w:color w:val="333333"/>
                <w:sz w:val="24.0"/>
                <w:shd w:fill="8996A0" w:val="clear" w:color="auto"/>
                <w:vertAlign w:val="baseline"/>
              </w:rPr>
              <w:t xml:space="preserve"> from the defined geo-fence center (typically, the site's geo location) within which the tower must remain</w:t>
            </w:r>
          </w:p>
        </w:tc>
        <w:tc>
          <w:tcPr>
            <w:tcW w:w="12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500</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rule continuously monitors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GPS coordinates</w:t>
      </w:r>
      <w:r w:rsidR="00000000" w:rsidDel="00000000" w:rsidRPr="00000000">
        <w:rPr>
          <w:rFonts w:asciiTheme="minorHAnsi" w:eastAsiaTheme="minorHAnsi" w:hAnsiTheme="minorHAnsi" w:cstheme="minorHAnsi"/>
          <w:color w:val="333333"/>
          <w:sz w:val="24.0"/>
          <w:shd w:fill="FFFFFF" w:val="clear" w:color="auto"/>
          <w:vertAlign w:val="baseline"/>
        </w:rPr>
        <w:t xml:space="preserve"> reported by the Teltonika router or GPS module.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If the device moves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outside the configured radius</w:t>
      </w:r>
      <w:r w:rsidR="00000000" w:rsidDel="00000000" w:rsidRPr="00000000">
        <w:rPr>
          <w:rFonts w:asciiTheme="minorHAnsi" w:eastAsiaTheme="minorHAnsi" w:hAnsiTheme="minorHAnsi" w:cstheme="minorHAnsi"/>
          <w:color w:val="333333"/>
          <w:sz w:val="24.0"/>
          <w:shd w:fill="FFFFFF" w:val="clear" w:color="auto"/>
          <w:vertAlign w:val="baseline"/>
        </w:rPr>
        <w:t xml:space="preserve">, GCX-ONE generates an alert indicating a potential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tower displacement or unauthorized movement</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location boundary</w:t>
      </w:r>
      <w:r w:rsidR="00000000" w:rsidDel="00000000" w:rsidRPr="00000000">
        <w:rPr>
          <w:rFonts w:asciiTheme="minorHAnsi" w:eastAsiaTheme="minorHAnsi" w:hAnsiTheme="minorHAnsi" w:cstheme="minorHAnsi"/>
          <w:color w:val="333333"/>
          <w:sz w:val="24.0"/>
          <w:shd w:fill="FFFFFF" w:val="clear" w:color="auto"/>
          <w:vertAlign w:val="baseline"/>
        </w:rPr>
        <w:t xml:space="preserve"> is defined by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configured coordinates of the parent Site</w:t>
      </w:r>
      <w:r w:rsidR="00000000" w:rsidDel="00000000" w:rsidRPr="00000000">
        <w:rPr>
          <w:rFonts w:asciiTheme="minorHAnsi" w:eastAsiaTheme="minorHAnsi" w:hAnsiTheme="minorHAnsi" w:cstheme="minorHAnsi"/>
          <w:color w:val="333333"/>
          <w:sz w:val="24.0"/>
          <w:shd w:fill="FFFFFF" w:val="clear" w:color="auto"/>
          <w:vertAlign w:val="baseline"/>
        </w:rPr>
        <w:t xml:space="preserve">, ensuring that alerts are triggered only when the tower moves beyond its designated operational area.</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The alert is automatically cleared when the tower returns within the defined site boundary.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333333"/>
          <w:sz w:val="24.0"/>
          <w:shd w:fill="FFFFFF" w:val="clear" w:color="auto"/>
          <w:vertAlign w:val="baseline"/>
        </w:rPr>
        <w:t xml:space="preserve">Jammer Detection Rule</w:t>
      </w:r>
      <w:r w:rsidR="00000000" w:rsidDel="00000000" w:rsidRPr="00000000">
        <w:br w:type="line"/>
      </w:r>
      <w:bookmarkStart w:id="iextl9lf2f53" w:name="_Tociopzgdxpohwg"/>
      <w:bookmarkEnd w:id="iextl9lf2f53"/>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Default JSON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"jammerDetection":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"active": false,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"criteria":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"signalDropThreshold": 25,</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"minSignalLevel": -113,</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"rsrqThreshold": -20</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"eventCode": "modem.jammer.detected",</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  "groupCode": "tower.connectivity.jamming.alert"</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Configuration Parameters</w:t>
      </w:r>
    </w:p>
    <w:tbl>
      <w:tblPr>
        <w:tblStyle w:val="8758938"/>
        <w:tblW w:w="9135" w:type="dxa"/>
        <w:tblInd w:w="0" w:type="dxa"/>
        <w:tblLayout w:type="fixed"/>
        <w:tblLook w:val="00000600"/>
      </w:tblPr>
      <w:tblGrid>
        <w:gridCol w:w="2010"/>
        <w:gridCol w:w="5805"/>
        <w:gridCol w:w="1320"/>
      </w:tblGrid>
      <w:tr>
        <w:trPr>
          <w:trHeight w:val="315"/>
        </w:trPr>
        <w:tc>
          <w:tcPr>
            <w:tcW w:w="201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Parameter Name</w:t>
            </w:r>
          </w:p>
        </w:tc>
        <w:tc>
          <w:tcPr>
            <w:tcW w:w="580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Description</w:t>
            </w:r>
          </w:p>
        </w:tc>
        <w:tc>
          <w:tcPr>
            <w:tcW w:w="13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Example Value</w:t>
            </w:r>
          </w:p>
        </w:tc>
      </w:tr>
      <w:tr>
        <w:trPr/>
        <w:tc>
          <w:tcPr>
            <w:tcW w:w="201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signalDropThreshold</w:t>
            </w:r>
          </w:p>
        </w:tc>
        <w:tc>
          <w:tcPr>
            <w:tcW w:w="580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Percentage drop in signal strength considered as a potential jamming event</w:t>
            </w:r>
          </w:p>
        </w:tc>
        <w:tc>
          <w:tcPr>
            <w:tcW w:w="13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25</w:t>
            </w:r>
          </w:p>
        </w:tc>
      </w:tr>
      <w:tr>
        <w:trPr>
          <w:trHeight w:val="435"/>
        </w:trPr>
        <w:tc>
          <w:tcPr>
            <w:tcW w:w="201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minSignalLevel</w:t>
            </w:r>
          </w:p>
        </w:tc>
        <w:tc>
          <w:tcPr>
            <w:tcW w:w="580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Minimum acceptable signal level (in dBm); if signal goes below this, jamming is suspected</w:t>
            </w:r>
          </w:p>
        </w:tc>
        <w:tc>
          <w:tcPr>
            <w:tcW w:w="13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-113</w:t>
            </w:r>
          </w:p>
        </w:tc>
      </w:tr>
      <w:tr>
        <w:trPr>
          <w:trHeight w:val="435"/>
        </w:trPr>
        <w:tc>
          <w:tcPr>
            <w:tcW w:w="201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vertAlign w:val="baseline"/>
              </w:rPr>
              <w:t xml:space="preserve">rsrqThreshold</w:t>
            </w:r>
          </w:p>
        </w:tc>
        <w:tc>
          <w:tcPr>
            <w:tcW w:w="580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4.0"/>
              </w:rPr>
              <w:shd w:fill="8996A0" w:val="clear" w:color="auto"/>
              <w:widowControl w:val="1"/>
            </w:pPr>
            <w:r w:rsidR="00000000" w:rsidDel="00000000" w:rsidRPr="00000000">
              <w:rPr>
                <w:rFonts w:asciiTheme="minorHAnsi" w:eastAsiaTheme="minorHAnsi" w:hAnsiTheme="minorHAnsi" w:cstheme="minorHAnsi"/>
                <w:color w:val="333333"/>
                <w:sz w:val="24.0"/>
                <w:shd w:fill="8996A0" w:val="clear" w:color="auto"/>
                <w:vertAlign w:val="baseline"/>
              </w:rPr>
              <w:t xml:space="preserve">Minimum acceptable RSRQ (Reference Signal Received Quality); poor RSRQ may indicate interference</w:t>
            </w:r>
          </w:p>
        </w:tc>
        <w:tc>
          <w:tcPr>
            <w:tcW w:w="132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vertAlign w:val="baseline"/>
              </w:rPr>
              <w:t xml:space="preserve">-20</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Example Behavior</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This rule detects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potential network jamming attempts</w:t>
      </w:r>
      <w:r w:rsidR="00000000" w:rsidDel="00000000" w:rsidRPr="00000000">
        <w:rPr>
          <w:rFonts w:asciiTheme="minorHAnsi" w:eastAsiaTheme="minorHAnsi" w:hAnsiTheme="minorHAnsi" w:cstheme="minorHAnsi"/>
          <w:color w:val="333333"/>
          <w:sz w:val="24.0"/>
          <w:shd w:fill="FFFFFF" w:val="clear" w:color="auto"/>
          <w:vertAlign w:val="baseline"/>
        </w:rPr>
        <w:t xml:space="preserve"> based on sudden signal degradation and poor RSRQ quality.</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4.0"/>
        </w:r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If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signal drop percentage</w:t>
      </w:r>
      <w:r w:rsidR="00000000" w:rsidDel="00000000" w:rsidRPr="00000000">
        <w:rPr>
          <w:rFonts w:asciiTheme="minorHAnsi" w:eastAsiaTheme="minorHAnsi" w:hAnsiTheme="minorHAnsi" w:cstheme="minorHAnsi"/>
          <w:color w:val="333333"/>
          <w:sz w:val="24.0"/>
          <w:shd w:fill="FFFFFF" w:val="clear" w:color="auto"/>
          <w:vertAlign w:val="baseline"/>
        </w:rPr>
        <w:t xml:space="preserve"> exceeds the configured threshold or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RSRQ value</w:t>
      </w:r>
      <w:r w:rsidR="00000000" w:rsidDel="00000000" w:rsidRPr="00000000">
        <w:rPr>
          <w:rFonts w:asciiTheme="minorHAnsi" w:eastAsiaTheme="minorHAnsi" w:hAnsiTheme="minorHAnsi" w:cstheme="minorHAnsi"/>
          <w:color w:val="333333"/>
          <w:sz w:val="24.0"/>
          <w:shd w:fill="FFFFFF" w:val="clear" w:color="auto"/>
          <w:vertAlign w:val="baseline"/>
        </w:rPr>
        <w:t xml:space="preserve"> falls below the acceptable range, GCX-ONE triggers a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jamming alert</w:t>
      </w:r>
      <w:r w:rsidR="00000000" w:rsidDel="00000000" w:rsidRPr="00000000">
        <w:rPr>
          <w:rFonts w:asciiTheme="minorHAnsi" w:eastAsiaTheme="minorHAnsi" w:hAnsiTheme="minorHAnsi" w:cstheme="minorHAnsi"/>
          <w:color w:val="333333"/>
          <w:sz w:val="24.0"/>
          <w:shd w:fill="FFFFFF" w:val="clear" w:color="auto"/>
          <w:vertAlign w:val="baseline"/>
        </w:rPr>
        <w:t xml:space="preserve">.</w:t>
      </w:r>
      <w:r w:rsidR="00000000" w:rsidDel="00000000" w:rsidRPr="00000000">
        <w:br w:type="line"/>
      </w:r>
      <w:r w:rsidR="00000000" w:rsidDel="00000000" w:rsidRPr="00000000">
        <w:rPr>
          <w:rFonts w:asciiTheme="minorHAnsi" w:eastAsiaTheme="minorHAnsi" w:hAnsiTheme="minorHAnsi" w:cstheme="minorHAnsi"/>
          <w:color w:val="333333"/>
          <w:sz w:val="24.0"/>
          <w:shd w:fill="FFFFFF" w:val="clear" w:color="auto"/>
          <w:vertAlign w:val="baseline"/>
        </w:rPr>
        <w:t xml:space="preserve">The alert clears automatically once normal signal stability is restored.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sz w:val="24.0"/>
        </w:rPr>
        <w:widowControl w:val="1"/>
      </w:pPr>
      <w:r w:rsidR="00000000" w:rsidDel="00000000" w:rsidRPr="00000000">
        <w:rPr>
          <w:b w:val="false"/>
          <w:rFonts w:asciiTheme="minorHAnsi" w:eastAsiaTheme="minorHAnsi" w:hAnsiTheme="minorHAnsi" w:cstheme="minorHAnsi"/>
          <w:color w:val="000000"/>
          <w:sz w:val="24.0"/>
          <w:shd w:fill="FFFFFF" w:val="clear" w:color="auto"/>
          <w:vertAlign w:val="baseline"/>
        </w:rPr>
        <w:t xml:space="preserve">Configuration Notes</w:t>
      </w:r>
      <w:bookmarkStart w:id="knq51x7atyyv" w:name="_Tocrugktiznv5nj"/>
      <w:bookmarkEnd w:id="knq51x7atyyv"/>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7365713"/>
        </w:numPr>
        <w:widowControl w:val="1"/>
      </w:pPr>
      <w:r w:rsidR="00000000" w:rsidDel="00000000" w:rsidRPr="00000000">
        <w:rPr>
          <w:rFonts w:asciiTheme="minorHAnsi" w:eastAsiaTheme="minorHAnsi" w:hAnsiTheme="minorHAnsi" w:cstheme="minorHAnsi"/>
          <w:color w:val="333333"/>
          <w:sz w:val="24.0"/>
          <w:shd w:fill="FFFFFF" w:val="clear" w:color="auto"/>
          <w:vertAlign w:val="baseline"/>
        </w:rPr>
        <w:t xml:space="preserve">Each rule has an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active flag</w:t>
      </w:r>
      <w:r w:rsidR="00000000" w:rsidDel="00000000" w:rsidRPr="00000000">
        <w:rPr>
          <w:rFonts w:asciiTheme="minorHAnsi" w:eastAsiaTheme="minorHAnsi" w:hAnsiTheme="minorHAnsi" w:cstheme="minorHAnsi"/>
          <w:color w:val="333333"/>
          <w:sz w:val="24.0"/>
          <w:shd w:fill="FFFFFF" w:val="clear" w:color="auto"/>
          <w:vertAlign w:val="baseline"/>
        </w:rPr>
        <w:t xml:space="preserve">. When false, the system skips that rule.</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736571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Thresholds</w:t>
      </w:r>
      <w:r w:rsidR="00000000" w:rsidDel="00000000" w:rsidRPr="00000000">
        <w:rPr>
          <w:rFonts w:asciiTheme="minorHAnsi" w:eastAsiaTheme="minorHAnsi" w:hAnsiTheme="minorHAnsi" w:cstheme="minorHAnsi"/>
          <w:color w:val="333333"/>
          <w:sz w:val="24.0"/>
          <w:shd w:fill="FFFFFF" w:val="clear" w:color="auto"/>
          <w:vertAlign w:val="baseline"/>
        </w:rPr>
        <w:t xml:space="preserve"> can be adjusted per site depending on environmental conditions.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736571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Event Codes</w:t>
      </w:r>
      <w:r w:rsidR="00000000" w:rsidDel="00000000" w:rsidRPr="00000000">
        <w:rPr>
          <w:rFonts w:asciiTheme="minorHAnsi" w:eastAsiaTheme="minorHAnsi" w:hAnsiTheme="minorHAnsi" w:cstheme="minorHAnsi"/>
          <w:color w:val="333333"/>
          <w:sz w:val="24.0"/>
          <w:shd w:fill="FFFFFF" w:val="clear" w:color="auto"/>
          <w:vertAlign w:val="baseline"/>
        </w:rPr>
        <w:t xml:space="preserve"> are unique identifiers used internally within GCX-ONE for system integrations — particularly for notifying external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Central Monitoring Systems (CMS)</w:t>
      </w:r>
      <w:r w:rsidR="00000000" w:rsidDel="00000000" w:rsidRPr="00000000">
        <w:rPr>
          <w:rFonts w:asciiTheme="minorHAnsi" w:eastAsiaTheme="minorHAnsi" w:hAnsiTheme="minorHAnsi" w:cstheme="minorHAnsi"/>
          <w:color w:val="333333"/>
          <w:sz w:val="24.0"/>
          <w:shd w:fill="FFFFFF" w:val="clear" w:color="auto"/>
          <w:vertAlign w:val="baseline"/>
        </w:rPr>
        <w:t xml:space="preserve"> or third-party applications. They ensure consistent and standardized communication of alarm events across different platforms.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4.0"/>
        </w:rPr>
        <w:numPr>
          <w:ilvl w:val="0"/>
          <w:numId w:val="97365713"/>
        </w:numPr>
        <w:widowControl w:val="1"/>
      </w:pP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Group Codes</w:t>
      </w:r>
      <w:r w:rsidR="00000000" w:rsidDel="00000000" w:rsidRPr="00000000">
        <w:rPr>
          <w:rFonts w:asciiTheme="minorHAnsi" w:eastAsiaTheme="minorHAnsi" w:hAnsiTheme="minorHAnsi" w:cstheme="minorHAnsi"/>
          <w:color w:val="333333"/>
          <w:sz w:val="24.0"/>
          <w:shd w:fill="FFFFFF" w:val="clear" w:color="auto"/>
          <w:vertAlign w:val="baseline"/>
        </w:rPr>
        <w:t xml:space="preserve">, while similar in structure to Event Codes, are specifically utilized within the </w:t>
      </w:r>
      <w:r w:rsidR="00000000" w:rsidDel="00000000" w:rsidRPr="00000000">
        <w:rPr>
          <w:b w:val="true"/>
          <w:rFonts w:asciiTheme="minorHAnsi" w:eastAsiaTheme="minorHAnsi" w:hAnsiTheme="minorHAnsi" w:cstheme="minorHAnsi"/>
          <w:color w:val="333333"/>
          <w:sz w:val="24.0"/>
          <w:shd w:fill="FFFFFF" w:val="clear" w:color="auto"/>
          <w:vertAlign w:val="baseline"/>
        </w:rPr>
        <w:t xml:space="preserve">Tower Monitoring Environment</w:t>
      </w:r>
      <w:r w:rsidR="00000000" w:rsidDel="00000000" w:rsidRPr="00000000">
        <w:rPr>
          <w:rFonts w:asciiTheme="minorHAnsi" w:eastAsiaTheme="minorHAnsi" w:hAnsiTheme="minorHAnsi" w:cstheme="minorHAnsi"/>
          <w:color w:val="333333"/>
          <w:sz w:val="24.0"/>
          <w:shd w:fill="FFFFFF" w:val="clear" w:color="auto"/>
          <w:vertAlign w:val="baseline"/>
        </w:rPr>
        <w:t xml:space="preserve">. They serve as logical identifiers for grouping related alarms, enabling efficient organization, filtering, and management of events within GCX-ONE and its tower-level alerting workflows.</w:t>
      </w:r>
    </w:p>
    <w:p xmlns:w14="http://schemas.microsoft.com/office/word/2010/wordml" w:rsidR="00000000" w:rsidRDefault="00000000" w14:textId="00000000" w:rsidDel="00000000" w:rsidP="00000000" w:rsidRPr="00000000">
      <w:pPr>
        <w:rPr>
          <w:rFonts w:asciiTheme="minorHAnsi" w:eastAsiaTheme="minorHAnsi" w:hAnsiTheme="minorHAnsi" w:cstheme="minorHAnsi"/>
          <w:sz w:val="24.0"/>
        </w:rPr>
        <w:widowControl w:val="1"/>
      </w:pPr>
    </w:p>
    <w:sectPr>
      <w:headerReference xmlns:r="http://schemas.openxmlformats.org/officeDocument/2006/relationships" r:id="rId30" w:type="default"/>
      <w:footerReference xmlns:r="http://schemas.openxmlformats.org/officeDocument/2006/relationships" r:id="rId31"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cd6dea59-a7f7-32b7-9af0-70998e2be2d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590084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2741338">
    <w:lvl w:ilvl="0">
      <w:start w:val="1"/>
      <w:numFmt w:val="decimal"/>
      <w:lvlText w:val="%1."/>
      <w:lvlJc w:val="left"/>
      <w:pPr>
        <w:widowControl w:val="1"/>
        <w:ind w:left="720" w:hanging="360"/>
      </w:pPr>
    </w:lvl>
    <w:lvl w:ilvl="1">
      <w:start w:val="1"/>
      <w:numFmt w:val="bullet"/>
      <w:lvlText w:val="○"/>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3243147">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433053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316115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508840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5501183">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058909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139420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11208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551580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031702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3518396">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642558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124036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071321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176038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840400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830399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22312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3494877">
    <w:lvl w:ilvl="0">
      <w:start w:val="1"/>
      <w:numFmt w:val="decimal"/>
      <w:lvlText w:val="%1."/>
      <w:lvlJc w:val="left"/>
      <w:pPr>
        <w:widowControl w:val="1"/>
        <w:ind w:left="720" w:hanging="360"/>
      </w:pPr>
    </w:lvl>
    <w:lvl w:ilvl="1">
      <w:start w:val="1"/>
      <w:numFmt w:val="decimal"/>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767997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200424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18704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18355161">
    <w:abstractNumId w:val="50713218"/>
  </w:num>
  <w:num w:numId="13385606">
    <w:abstractNumId w:val="60317028"/>
  </w:num>
  <w:num w:numId="65259428">
    <w:abstractNumId w:val="98303992"/>
  </w:num>
  <w:num w:numId="31547782">
    <w:abstractNumId w:val="42741338"/>
  </w:num>
  <w:num w:numId="45825472">
    <w:abstractNumId w:val="11394206"/>
  </w:num>
  <w:num w:numId="94612040">
    <w:abstractNumId w:val="17223120"/>
  </w:num>
  <w:num w:numId="95223214">
    <w:abstractNumId w:val="23161154"/>
  </w:num>
  <w:num w:numId="10990688">
    <w:abstractNumId w:val="29112085"/>
  </w:num>
  <w:num w:numId="85169122">
    <w:abstractNumId w:val="17187041"/>
  </w:num>
  <w:num w:numId="28856303">
    <w:abstractNumId w:val="53243147"/>
  </w:num>
  <w:num w:numId="79563607">
    <w:abstractNumId w:val="27679974"/>
  </w:num>
  <w:num w:numId="71060122">
    <w:abstractNumId w:val="95088406"/>
  </w:num>
  <w:num w:numId="40633009">
    <w:abstractNumId w:val="35900848"/>
  </w:num>
  <w:num w:numId="41895141">
    <w:abstractNumId w:val="73518396"/>
  </w:num>
  <w:num w:numId="65408564">
    <w:abstractNumId w:val="50589090"/>
  </w:num>
  <w:num w:numId="86537535">
    <w:abstractNumId w:val="78404008"/>
  </w:num>
  <w:num w:numId="97365713">
    <w:abstractNumId w:val="14330534"/>
  </w:num>
  <w:num w:numId="71839029">
    <w:abstractNumId w:val="31760388"/>
  </w:num>
  <w:num w:numId="83699984">
    <w:abstractNumId w:val="42004248"/>
  </w:num>
  <w:num w:numId="93005516">
    <w:abstractNumId w:val="51240366"/>
  </w:num>
  <w:num w:numId="26599202">
    <w:abstractNumId w:val="65501183"/>
  </w:num>
  <w:num w:numId="22544934">
    <w:abstractNumId w:val="23494877"/>
  </w:num>
  <w:num w:numId="25497275">
    <w:abstractNumId w:val="15515805"/>
  </w:num>
  <w:num w:numId="31034720">
    <w:abstractNumId w:val="8642558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76525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91212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5262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6111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5745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183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416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276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7637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827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7589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0" Target="header1.xml" Type="http://schemas.openxmlformats.org/officeDocument/2006/relationships/header"/><Relationship Id="rId31" Target="footer2.xml" Type="http://schemas.openxmlformats.org/officeDocument/2006/relationships/footer"/></Relationships>
</file>

<file path=word/_rels/fontTable.xml.rels><?xml version="1.0" encoding="UTF-8"?><Relationships xmlns="http://schemas.openxmlformats.org/package/2006/relationships"><Relationship Id="rIdcd6dea59-a7f7-32b7-9af0-70998e2be2d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