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15F9" w:rsidRDefault="005A2016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A615F9" w:rsidRDefault="005A2016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A615F9" w:rsidRDefault="005A2016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A615F9" w:rsidRDefault="005A2016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A615F9" w:rsidRDefault="005A2016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15F9">
        <w:tblPrEx>
          <w:tblCellMar>
            <w:top w:w="0" w:type="dxa"/>
            <w:bottom w:w="0" w:type="dxa"/>
          </w:tblCellMar>
        </w:tblPrEx>
        <w:trPr>
          <w:trHeight w:val="3600"/>
          <w:jc w:val="right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A615F9" w:rsidRDefault="005A2016">
            <w:pPr>
              <w:spacing w:line="3600" w:lineRule="exact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666875"/>
                  <wp:effectExtent l="0" t="0" r="0" b="0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615F9" w:rsidRDefault="005A2016">
      <w:pPr>
        <w:spacing w:before="200"/>
        <w:jc w:val="right"/>
      </w:pPr>
      <w:r>
        <w:rPr>
          <w:color w:val="0E1A14"/>
          <w:sz w:val="12"/>
          <w:szCs w:val="12"/>
        </w:rPr>
        <w:t xml:space="preserve"> </w:t>
      </w:r>
    </w:p>
    <w:p w:rsidR="00A615F9" w:rsidRDefault="005A2016">
      <w:pPr>
        <w:spacing w:after="60"/>
        <w:jc w:val="center"/>
      </w:pPr>
      <w:r>
        <w:rPr>
          <w:b/>
          <w:bCs/>
          <w:color w:val="1F5F3F"/>
          <w:sz w:val="36"/>
          <w:szCs w:val="36"/>
        </w:rPr>
        <w:t>جامعة الملك خالد</w:t>
      </w:r>
    </w:p>
    <w:p w:rsidR="00A615F9" w:rsidRDefault="005A2016">
      <w:pPr>
        <w:spacing w:after="240"/>
        <w:jc w:val="center"/>
      </w:pPr>
      <w:r>
        <w:rPr>
          <w:color w:val="6B7770"/>
          <w:sz w:val="16"/>
          <w:szCs w:val="16"/>
          <w:rtl w:val="0"/>
        </w:rPr>
        <w:t>KING KHALID UNIVERSITY</w:t>
      </w:r>
    </w:p>
    <w:p w:rsidR="00A615F9" w:rsidRDefault="00A615F9">
      <w:pPr>
        <w:pBdr>
          <w:bottom w:val="double" w:sz="12" w:space="1" w:color="B89855"/>
        </w:pBdr>
        <w:spacing w:before="240" w:after="240" w:line="60" w:lineRule="auto"/>
        <w:jc w:val="right"/>
      </w:pPr>
    </w:p>
    <w:p w:rsidR="00A615F9" w:rsidRDefault="005A2016">
      <w:pPr>
        <w:spacing w:before="480" w:after="120" w:line="280" w:lineRule="auto"/>
        <w:jc w:val="center"/>
      </w:pPr>
      <w:r>
        <w:rPr>
          <w:b/>
          <w:bCs/>
          <w:color w:val="B89855"/>
          <w:sz w:val="18"/>
          <w:szCs w:val="18"/>
        </w:rPr>
        <w:t xml:space="preserve">الحزمة الثانية — الأدلة </w:t>
      </w:r>
      <w:proofErr w:type="spellStart"/>
      <w:r>
        <w:rPr>
          <w:b/>
          <w:bCs/>
          <w:color w:val="B89855"/>
          <w:sz w:val="18"/>
          <w:szCs w:val="18"/>
        </w:rPr>
        <w:t>الحوكمية</w:t>
      </w:r>
      <w:proofErr w:type="spellEnd"/>
    </w:p>
    <w:p w:rsidR="00A615F9" w:rsidRDefault="005A2016">
      <w:pPr>
        <w:spacing w:after="80"/>
        <w:jc w:val="center"/>
      </w:pPr>
      <w:r>
        <w:rPr>
          <w:color w:val="6B7770"/>
          <w:sz w:val="16"/>
          <w:szCs w:val="16"/>
        </w:rPr>
        <w:t>الوثيقة رقم (٧) من (٨)</w:t>
      </w:r>
    </w:p>
    <w:p w:rsidR="00A615F9" w:rsidRDefault="005A2016">
      <w:pPr>
        <w:spacing w:before="360" w:after="120" w:line="480" w:lineRule="auto"/>
        <w:jc w:val="center"/>
      </w:pPr>
      <w:r>
        <w:rPr>
          <w:b/>
          <w:bCs/>
          <w:color w:val="143F2A"/>
          <w:sz w:val="48"/>
          <w:szCs w:val="48"/>
        </w:rPr>
        <w:t>سياسة السرية وحماية المعلومات</w:t>
      </w:r>
    </w:p>
    <w:p w:rsidR="00A615F9" w:rsidRDefault="005A2016">
      <w:pPr>
        <w:spacing w:before="60" w:after="240" w:line="360" w:lineRule="auto"/>
        <w:jc w:val="center"/>
      </w:pPr>
      <w:proofErr w:type="spellStart"/>
      <w:r>
        <w:rPr>
          <w:color w:val="1F5F3F"/>
        </w:rPr>
        <w:t>Confidentiality</w:t>
      </w:r>
      <w:proofErr w:type="spellEnd"/>
      <w:r>
        <w:rPr>
          <w:color w:val="1F5F3F"/>
        </w:rPr>
        <w:t xml:space="preserve"> &amp; </w:t>
      </w:r>
      <w:proofErr w:type="spellStart"/>
      <w:r>
        <w:rPr>
          <w:color w:val="1F5F3F"/>
        </w:rPr>
        <w:t>Information</w:t>
      </w:r>
      <w:proofErr w:type="spellEnd"/>
      <w:r>
        <w:rPr>
          <w:color w:val="1F5F3F"/>
        </w:rPr>
        <w:t xml:space="preserve"> </w:t>
      </w:r>
      <w:proofErr w:type="spellStart"/>
      <w:r>
        <w:rPr>
          <w:color w:val="1F5F3F"/>
        </w:rPr>
        <w:t>Protection</w:t>
      </w:r>
      <w:proofErr w:type="spellEnd"/>
      <w:r>
        <w:rPr>
          <w:color w:val="1F5F3F"/>
        </w:rPr>
        <w:t xml:space="preserve"> </w:t>
      </w:r>
      <w:proofErr w:type="spellStart"/>
      <w:r>
        <w:rPr>
          <w:color w:val="1F5F3F"/>
        </w:rPr>
        <w:t>Policy</w:t>
      </w:r>
      <w:proofErr w:type="spellEnd"/>
    </w:p>
    <w:p w:rsidR="00A615F9" w:rsidRDefault="00A615F9">
      <w:pPr>
        <w:pBdr>
          <w:bottom w:val="double" w:sz="12" w:space="1" w:color="B89855"/>
        </w:pBdr>
        <w:spacing w:before="360" w:after="240" w:line="60" w:lineRule="auto"/>
        <w:jc w:val="right"/>
      </w:pPr>
    </w:p>
    <w:p w:rsidR="00A615F9" w:rsidRDefault="00A615F9">
      <w:pPr>
        <w:spacing w:line="240" w:lineRule="auto"/>
        <w:jc w:val="right"/>
      </w:pP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0"/>
        <w:gridCol w:w="6520"/>
        <w:gridCol w:w="1420"/>
      </w:tblGrid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615F9" w:rsidRDefault="00A615F9"/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65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00"/>
              <w:gridCol w:w="3000"/>
            </w:tblGrid>
            <w:tr w:rsidR="00A615F9" w:rsidTr="00E3116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A615F9" w:rsidRDefault="005A2016" w:rsidP="00E31163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الأمانة العامة لمجلس الأمناء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A615F9" w:rsidRDefault="005A2016" w:rsidP="00E31163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الجهة المُصدرة :</w:t>
                  </w:r>
                </w:p>
              </w:tc>
            </w:tr>
            <w:tr w:rsidR="00A615F9" w:rsidTr="00E3116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A615F9" w:rsidRDefault="005A2016" w:rsidP="00E31163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BOT-CON-007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A615F9" w:rsidRDefault="005A2016" w:rsidP="00E31163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رمز الوثيقة :</w:t>
                  </w:r>
                </w:p>
              </w:tc>
            </w:tr>
            <w:tr w:rsidR="00A615F9" w:rsidTr="00E3116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A615F9" w:rsidRDefault="005A2016" w:rsidP="00E31163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الإصدار الأول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A615F9" w:rsidRDefault="005A2016" w:rsidP="00E31163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الإصدار :</w:t>
                  </w:r>
                </w:p>
              </w:tc>
            </w:tr>
            <w:tr w:rsidR="00A615F9" w:rsidTr="00E3116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A615F9" w:rsidRDefault="005A2016" w:rsidP="00E31163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ربيع الآخر ١٤٤٧هـ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A615F9" w:rsidRDefault="005A2016" w:rsidP="00E31163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تاريخ الإصدار :</w:t>
                  </w:r>
                </w:p>
              </w:tc>
            </w:tr>
            <w:tr w:rsidR="00A615F9" w:rsidTr="00E3116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A615F9" w:rsidRDefault="005A2016" w:rsidP="00E31163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معتمد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A615F9" w:rsidRDefault="005A2016" w:rsidP="00E31163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الحالة :</w:t>
                  </w:r>
                </w:p>
              </w:tc>
            </w:tr>
          </w:tbl>
          <w:p w:rsidR="00A615F9" w:rsidRDefault="00A615F9"/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615F9" w:rsidRDefault="00A615F9">
            <w:bookmarkStart w:id="0" w:name="_GoBack"/>
            <w:bookmarkEnd w:id="0"/>
          </w:p>
        </w:tc>
      </w:tr>
    </w:tbl>
    <w:p w:rsidR="00A615F9" w:rsidRDefault="005A2016">
      <w:pPr>
        <w:pageBreakBefore/>
      </w:pPr>
      <w:r>
        <w:lastRenderedPageBreak/>
        <w:br/>
      </w:r>
    </w:p>
    <w:p w:rsidR="00A615F9" w:rsidRDefault="00A615F9">
      <w:pPr>
        <w:sectPr w:rsidR="00A615F9">
          <w:pgSz w:w="11906" w:h="16838"/>
          <w:pgMar w:top="1080" w:right="1080" w:bottom="1080" w:left="1080" w:header="708" w:footer="708" w:gutter="0"/>
          <w:cols w:space="720"/>
          <w:bidi/>
          <w:docGrid w:linePitch="360"/>
        </w:sectPr>
      </w:pPr>
    </w:p>
    <w:p w:rsidR="00A615F9" w:rsidRDefault="005A2016" w:rsidP="00E31163">
      <w:pPr>
        <w:pBdr>
          <w:bottom w:val="single" w:sz="12" w:space="4" w:color="1F5F3F"/>
        </w:pBdr>
        <w:spacing w:before="240" w:after="240"/>
      </w:pPr>
      <w:r>
        <w:rPr>
          <w:b/>
          <w:bCs/>
          <w:color w:val="143F2A"/>
          <w:sz w:val="28"/>
          <w:szCs w:val="28"/>
        </w:rPr>
        <w:lastRenderedPageBreak/>
        <w:t>بيانات الوثيقة وضوابط الإصدار</w:t>
      </w:r>
    </w:p>
    <w:tbl>
      <w:tblPr>
        <w:bidiVisual/>
        <w:tblW w:w="936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615F9">
        <w:tblPrEx>
          <w:tblCellMar>
            <w:top w:w="0" w:type="dxa"/>
            <w:bottom w:w="0" w:type="dxa"/>
          </w:tblCellMar>
        </w:tblPrEx>
        <w:trPr>
          <w:tblHeader/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b/>
                <w:bCs/>
                <w:color w:val="FFFFFF"/>
                <w:sz w:val="18"/>
                <w:szCs w:val="18"/>
              </w:rPr>
              <w:t>البند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b/>
                <w:bCs/>
                <w:color w:val="FFFFFF"/>
                <w:sz w:val="18"/>
                <w:szCs w:val="18"/>
              </w:rPr>
              <w:t>التفاصيل</w:t>
            </w:r>
          </w:p>
        </w:tc>
      </w:tr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العنوان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سياسة السرية وحماية المعلومات</w:t>
            </w:r>
          </w:p>
        </w:tc>
      </w:tr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الرمز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BOT-CON-007</w:t>
            </w:r>
          </w:p>
        </w:tc>
      </w:tr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الإصدار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الإصدار الأول (1.0)</w:t>
            </w:r>
          </w:p>
        </w:tc>
      </w:tr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تاريخ الاعتماد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____ / ____ / ١٤٤٧هـ</w:t>
            </w:r>
          </w:p>
        </w:tc>
      </w:tr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تاريخ السريان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تاريخ اعتماد المجلس</w:t>
            </w:r>
          </w:p>
        </w:tc>
      </w:tr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تاريخ المراجعة التالية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بعد سنتين من الاعتماد أو عند تعديل المرجعيات</w:t>
            </w:r>
          </w:p>
        </w:tc>
      </w:tr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الجهة المُعدة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الأمانة العامة لمجلس الأمناء</w:t>
            </w:r>
          </w:p>
        </w:tc>
      </w:tr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الجهة المعتمدة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مجلس الأمناء</w:t>
            </w:r>
          </w:p>
        </w:tc>
      </w:tr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مالك الوثيقة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أمين عام مجلس الأمناء</w:t>
            </w:r>
          </w:p>
        </w:tc>
      </w:tr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تصنيف السرية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وثيقة عامة</w:t>
            </w:r>
          </w:p>
        </w:tc>
      </w:tr>
    </w:tbl>
    <w:p w:rsidR="00A615F9" w:rsidRDefault="00A615F9" w:rsidP="00E31163">
      <w:pPr>
        <w:spacing w:before="120" w:after="120" w:line="200" w:lineRule="auto"/>
      </w:pPr>
    </w:p>
    <w:p w:rsidR="00A615F9" w:rsidRDefault="005A2016" w:rsidP="00E31163">
      <w:pPr>
        <w:spacing w:before="240" w:after="200"/>
      </w:pPr>
      <w:r>
        <w:rPr>
          <w:b/>
          <w:bCs/>
          <w:color w:val="1F5F3F"/>
        </w:rPr>
        <w:t>سجل المراجعات والتعديلات</w:t>
      </w:r>
    </w:p>
    <w:tbl>
      <w:tblPr>
        <w:bidiVisual/>
        <w:tblW w:w="936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615F9">
        <w:tblPrEx>
          <w:tblCellMar>
            <w:top w:w="0" w:type="dxa"/>
            <w:bottom w:w="0" w:type="dxa"/>
          </w:tblCellMar>
        </w:tblPrEx>
        <w:trPr>
          <w:tblHeader/>
          <w:jc w:val="right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b/>
                <w:bCs/>
                <w:color w:val="FFFFFF"/>
                <w:sz w:val="18"/>
                <w:szCs w:val="18"/>
              </w:rPr>
              <w:t>الإصدار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b/>
                <w:bCs/>
                <w:color w:val="FFFFFF"/>
                <w:sz w:val="18"/>
                <w:szCs w:val="18"/>
              </w:rPr>
              <w:t>التاريخ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b/>
                <w:bCs/>
                <w:color w:val="FFFFFF"/>
                <w:sz w:val="18"/>
                <w:szCs w:val="18"/>
              </w:rPr>
              <w:t>نوع التعديل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b/>
                <w:bCs/>
                <w:color w:val="FFFFFF"/>
                <w:sz w:val="18"/>
                <w:szCs w:val="18"/>
              </w:rPr>
              <w:t>وصف التعديل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b/>
                <w:bCs/>
                <w:color w:val="FFFFFF"/>
                <w:sz w:val="18"/>
                <w:szCs w:val="18"/>
              </w:rPr>
              <w:t>المعتمد</w:t>
            </w:r>
          </w:p>
        </w:tc>
      </w:tr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1.0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ربيع الآخر ١٤٤٧هـ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إصدار أولي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إصدار الوثيقة لأول مرة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5A2016" w:rsidP="00E31163">
            <w:r>
              <w:rPr>
                <w:color w:val="0E1A14"/>
                <w:sz w:val="17"/>
                <w:szCs w:val="17"/>
              </w:rPr>
              <w:t>مجلس الأمناء</w:t>
            </w:r>
          </w:p>
        </w:tc>
      </w:tr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A615F9" w:rsidP="00E31163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A615F9" w:rsidP="00E31163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A615F9" w:rsidP="00E31163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A615F9" w:rsidP="00E31163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A615F9" w:rsidP="00E31163"/>
        </w:tc>
      </w:tr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A615F9" w:rsidP="00E31163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A615F9" w:rsidP="00E31163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A615F9" w:rsidP="00E31163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A615F9" w:rsidP="00E31163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615F9" w:rsidRDefault="00A615F9" w:rsidP="00E31163"/>
        </w:tc>
      </w:tr>
    </w:tbl>
    <w:p w:rsidR="00A615F9" w:rsidRDefault="00A615F9" w:rsidP="00E31163">
      <w:pPr>
        <w:spacing w:before="120" w:after="120" w:line="200" w:lineRule="auto"/>
      </w:pPr>
    </w:p>
    <w:p w:rsidR="00A615F9" w:rsidRDefault="005A2016" w:rsidP="00E31163">
      <w:pPr>
        <w:spacing w:before="240" w:after="200"/>
      </w:pPr>
      <w:r>
        <w:rPr>
          <w:b/>
          <w:bCs/>
          <w:color w:val="1F5F3F"/>
        </w:rPr>
        <w:t>المرجعيات النظامية والمعيارية</w:t>
      </w:r>
    </w:p>
    <w:p w:rsidR="00A615F9" w:rsidRDefault="005A2016" w:rsidP="00E31163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b/>
          <w:bCs/>
          <w:color w:val="0E1A14"/>
          <w:sz w:val="18"/>
          <w:szCs w:val="18"/>
        </w:rPr>
        <w:t>نظام الجامعات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م/٢٧</w:t>
      </w:r>
    </w:p>
    <w:p w:rsidR="00A615F9" w:rsidRDefault="005A2016" w:rsidP="00E31163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b/>
          <w:bCs/>
          <w:color w:val="0E1A14"/>
          <w:sz w:val="18"/>
          <w:szCs w:val="18"/>
        </w:rPr>
        <w:t>نظام حماية البيانات الشخصية السعودي (PDPL)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م/١٩ بتاريخ ٩/٢/١٤٤٣هـ</w:t>
      </w:r>
    </w:p>
    <w:p w:rsidR="00A615F9" w:rsidRDefault="005A2016" w:rsidP="00E31163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b/>
          <w:bCs/>
          <w:color w:val="0E1A14"/>
          <w:sz w:val="18"/>
          <w:szCs w:val="18"/>
        </w:rPr>
        <w:t>ميثاق مجلس الأمناء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BOT-CHR-001</w:t>
      </w:r>
    </w:p>
    <w:p w:rsidR="00A615F9" w:rsidRDefault="005A2016" w:rsidP="00E31163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8"/>
          <w:szCs w:val="18"/>
        </w:rPr>
        <w:t>ميثاق الأخلاقيات والسلوكيات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BOT-COC-005</w:t>
      </w:r>
    </w:p>
    <w:p w:rsidR="00A615F9" w:rsidRDefault="005A2016" w:rsidP="00E31163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8"/>
          <w:szCs w:val="18"/>
        </w:rPr>
        <w:t>نظام الوثائق والمحفوظات السعودي</w:t>
      </w:r>
    </w:p>
    <w:p w:rsidR="00A615F9" w:rsidRDefault="005A2016" w:rsidP="00E31163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lastRenderedPageBreak/>
        <w:t xml:space="preserve">6. </w:t>
      </w:r>
      <w:r>
        <w:rPr>
          <w:color w:val="0E1A14"/>
          <w:sz w:val="18"/>
          <w:szCs w:val="18"/>
        </w:rPr>
        <w:t xml:space="preserve">ضوابط الأمن </w:t>
      </w:r>
      <w:proofErr w:type="spellStart"/>
      <w:r>
        <w:rPr>
          <w:color w:val="0E1A14"/>
          <w:sz w:val="18"/>
          <w:szCs w:val="18"/>
        </w:rPr>
        <w:t>السيبراني</w:t>
      </w:r>
      <w:proofErr w:type="spellEnd"/>
      <w:r>
        <w:rPr>
          <w:color w:val="0E1A14"/>
          <w:sz w:val="18"/>
          <w:szCs w:val="18"/>
        </w:rPr>
        <w:t xml:space="preserve"> للهيئة الوطنية للأمن </w:t>
      </w:r>
      <w:proofErr w:type="spellStart"/>
      <w:r>
        <w:rPr>
          <w:color w:val="0E1A14"/>
          <w:sz w:val="18"/>
          <w:szCs w:val="18"/>
        </w:rPr>
        <w:t>السيبراني</w:t>
      </w:r>
      <w:proofErr w:type="spellEnd"/>
      <w:r>
        <w:rPr>
          <w:color w:val="0E1A14"/>
          <w:sz w:val="18"/>
          <w:szCs w:val="18"/>
        </w:rPr>
        <w:t xml:space="preserve"> (NCA)</w:t>
      </w:r>
    </w:p>
    <w:p w:rsidR="00A615F9" w:rsidRDefault="005A2016" w:rsidP="00E31163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8"/>
          <w:szCs w:val="18"/>
        </w:rPr>
        <w:t xml:space="preserve">ISO 27001:2022 — </w:t>
      </w:r>
      <w:proofErr w:type="spellStart"/>
      <w:r>
        <w:rPr>
          <w:color w:val="0E1A14"/>
          <w:sz w:val="18"/>
          <w:szCs w:val="18"/>
        </w:rPr>
        <w:t>Information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Security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Management</w:t>
      </w:r>
      <w:proofErr w:type="spellEnd"/>
    </w:p>
    <w:p w:rsidR="00A615F9" w:rsidRDefault="005A2016" w:rsidP="00E31163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8"/>
          <w:szCs w:val="18"/>
        </w:rPr>
        <w:t xml:space="preserve">ISO 27701:2019 — </w:t>
      </w:r>
      <w:proofErr w:type="spellStart"/>
      <w:r>
        <w:rPr>
          <w:color w:val="0E1A14"/>
          <w:sz w:val="18"/>
          <w:szCs w:val="18"/>
        </w:rPr>
        <w:t>Privacy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Information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Management</w:t>
      </w:r>
      <w:proofErr w:type="spellEnd"/>
    </w:p>
    <w:p w:rsidR="00A615F9" w:rsidRDefault="005A2016" w:rsidP="00E31163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9. </w:t>
      </w:r>
      <w:r>
        <w:rPr>
          <w:color w:val="0E1A14"/>
          <w:sz w:val="18"/>
          <w:szCs w:val="18"/>
        </w:rPr>
        <w:t xml:space="preserve">GDPR — </w:t>
      </w:r>
      <w:proofErr w:type="spellStart"/>
      <w:r>
        <w:rPr>
          <w:color w:val="0E1A14"/>
          <w:sz w:val="18"/>
          <w:szCs w:val="18"/>
        </w:rPr>
        <w:t>General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Data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Protection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Regulation</w:t>
      </w:r>
      <w:proofErr w:type="spellEnd"/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للاسترشاد</w:t>
      </w:r>
    </w:p>
    <w:p w:rsidR="00A615F9" w:rsidRDefault="005A2016" w:rsidP="00E31163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10. </w:t>
      </w:r>
      <w:r>
        <w:rPr>
          <w:color w:val="0E1A14"/>
          <w:sz w:val="18"/>
          <w:szCs w:val="18"/>
        </w:rPr>
        <w:t xml:space="preserve">NIST </w:t>
      </w:r>
      <w:proofErr w:type="spellStart"/>
      <w:r>
        <w:rPr>
          <w:color w:val="0E1A14"/>
          <w:sz w:val="18"/>
          <w:szCs w:val="18"/>
        </w:rPr>
        <w:t>Cybersecurity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Framework</w:t>
      </w:r>
      <w:proofErr w:type="spellEnd"/>
    </w:p>
    <w:p w:rsidR="00A615F9" w:rsidRDefault="005A2016" w:rsidP="00E31163">
      <w:pPr>
        <w:pageBreakBefore/>
      </w:pPr>
      <w:r>
        <w:lastRenderedPageBreak/>
        <w:br/>
      </w:r>
    </w:p>
    <w:p w:rsidR="00A615F9" w:rsidRDefault="005A2016" w:rsidP="00E31163">
      <w:pPr>
        <w:pBdr>
          <w:bottom w:val="single" w:sz="12" w:space="4" w:color="1F5F3F"/>
        </w:pBdr>
        <w:spacing w:before="240" w:after="240"/>
      </w:pPr>
      <w:r>
        <w:rPr>
          <w:b/>
          <w:bCs/>
          <w:color w:val="143F2A"/>
          <w:sz w:val="32"/>
          <w:szCs w:val="32"/>
        </w:rPr>
        <w:t>المحتويات</w:t>
      </w:r>
    </w:p>
    <w:p w:rsidR="00A615F9" w:rsidRDefault="005A2016" w:rsidP="00E31163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الأول: الإطار العام</w:t>
      </w:r>
    </w:p>
    <w:p w:rsidR="00A615F9" w:rsidRDefault="005A2016" w:rsidP="00E31163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الثاني: تصنيف المعلومات</w:t>
      </w:r>
    </w:p>
    <w:p w:rsidR="00A615F9" w:rsidRDefault="005A2016" w:rsidP="00E31163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الثالث: ضوابط التداول والوصول</w:t>
      </w:r>
    </w:p>
    <w:p w:rsidR="00A615F9" w:rsidRDefault="005A2016" w:rsidP="00E31163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الرابع: التواصل الإلكتروني</w:t>
      </w:r>
    </w:p>
    <w:p w:rsidR="00A615F9" w:rsidRDefault="005A2016" w:rsidP="00E31163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الخامس: الحفظ والإتلاف</w:t>
      </w:r>
    </w:p>
    <w:p w:rsidR="00A615F9" w:rsidRDefault="005A2016" w:rsidP="00E31163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السادس: ما بعد العضوية</w:t>
      </w:r>
    </w:p>
    <w:p w:rsidR="00A615F9" w:rsidRDefault="005A2016" w:rsidP="00E31163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السابع: الانتهاكات والإجراءات</w:t>
      </w:r>
    </w:p>
    <w:p w:rsidR="00A615F9" w:rsidRDefault="005A2016" w:rsidP="00E31163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الثامن: أحكام ختامية</w:t>
      </w:r>
    </w:p>
    <w:p w:rsidR="00A615F9" w:rsidRDefault="005A2016" w:rsidP="00E31163">
      <w:pPr>
        <w:pageBreakBefore/>
      </w:pPr>
      <w:r>
        <w:lastRenderedPageBreak/>
        <w:br/>
      </w:r>
    </w:p>
    <w:p w:rsidR="00A615F9" w:rsidRDefault="005A2016" w:rsidP="00E31163">
      <w:pPr>
        <w:pBdr>
          <w:bottom w:val="single" w:sz="12" w:space="4" w:color="1F5F3F"/>
        </w:pBdr>
        <w:spacing w:before="240" w:after="240"/>
      </w:pPr>
      <w:r>
        <w:rPr>
          <w:b/>
          <w:bCs/>
          <w:color w:val="143F2A"/>
          <w:sz w:val="28"/>
          <w:szCs w:val="28"/>
        </w:rPr>
        <w:t>تقديم</w:t>
      </w:r>
    </w:p>
    <w:p w:rsidR="00A615F9" w:rsidRDefault="005A2016" w:rsidP="00E31163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>تُعد المعلومات التي يطّلع عل</w:t>
      </w:r>
      <w:r>
        <w:rPr>
          <w:color w:val="0E1A14"/>
          <w:sz w:val="20"/>
          <w:szCs w:val="20"/>
        </w:rPr>
        <w:t>يها أعضاء مجلس الأمناء أصلاً مؤسسياً ذا قيمة استراتيجية، وحمايتها من الإفشاء أو الاستخدام غير المشروع مسؤولية تشريعية وأخلاقية. تنبع أهمية هذه السياسة من ثلاثة اعتبارات: حماية المصالح المؤسسية للجامعة، حماية الخصوصية الشخصية للأفراد، وضمان الامتثال للتشريع</w:t>
      </w:r>
      <w:r>
        <w:rPr>
          <w:color w:val="0E1A14"/>
          <w:sz w:val="20"/>
          <w:szCs w:val="20"/>
        </w:rPr>
        <w:t>ات الوطنية والدولية.</w:t>
      </w:r>
    </w:p>
    <w:p w:rsidR="00A615F9" w:rsidRDefault="005A2016" w:rsidP="00E31163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 xml:space="preserve">تستند هذه السياسة إلى نظام حماية البيانات الشخصية السعودي (PDPL)، وضوابط الأمن </w:t>
      </w:r>
      <w:proofErr w:type="spellStart"/>
      <w:r>
        <w:rPr>
          <w:color w:val="0E1A14"/>
          <w:sz w:val="20"/>
          <w:szCs w:val="20"/>
        </w:rPr>
        <w:t>السيبراني</w:t>
      </w:r>
      <w:proofErr w:type="spellEnd"/>
      <w:r>
        <w:rPr>
          <w:color w:val="0E1A14"/>
          <w:sz w:val="20"/>
          <w:szCs w:val="20"/>
        </w:rPr>
        <w:t xml:space="preserve"> السعودية، ومعايير ISO 27001 الدولية، وتُلزم جميع الأعضاء واللجان والأمانة العامة بأعلى معايير حماية المعلومات.</w:t>
      </w:r>
    </w:p>
    <w:p w:rsidR="00A615F9" w:rsidRDefault="005A2016" w:rsidP="00E31163">
      <w:pPr>
        <w:spacing w:before="120" w:after="120" w:line="380" w:lineRule="auto"/>
        <w:ind w:right="100"/>
      </w:pPr>
      <w:r>
        <w:rPr>
          <w:b/>
          <w:bCs/>
          <w:color w:val="143F2A"/>
          <w:sz w:val="20"/>
          <w:szCs w:val="20"/>
        </w:rPr>
        <w:t>الإخلال بالسرية لا يُعد مجرد مخالفة</w:t>
      </w:r>
      <w:r>
        <w:rPr>
          <w:b/>
          <w:bCs/>
          <w:color w:val="143F2A"/>
          <w:sz w:val="20"/>
          <w:szCs w:val="20"/>
        </w:rPr>
        <w:t xml:space="preserve"> إدارية، بل قد يرتقي إلى مخالفة جنائية وفق الأنظمة السعودية، ويترتب عليه إجراءات تأديبية وقانونية وفق درجة الإخلال.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15F9" w:rsidTr="00E311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B89855"/>
              <w:left w:val="single" w:sz="4" w:space="0" w:color="B89855"/>
              <w:bottom w:val="single" w:sz="4" w:space="0" w:color="B89855"/>
              <w:right w:val="single" w:sz="24" w:space="0" w:color="B89855"/>
            </w:tcBorders>
            <w:shd w:val="clear" w:color="auto" w:fill="F2EDD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615F9" w:rsidRDefault="005A2016" w:rsidP="00E31163">
            <w:r>
              <w:rPr>
                <w:b/>
                <w:bCs/>
                <w:color w:val="B89855"/>
                <w:sz w:val="20"/>
                <w:szCs w:val="20"/>
              </w:rPr>
              <w:t xml:space="preserve">⚠  </w:t>
            </w:r>
            <w:r>
              <w:rPr>
                <w:color w:val="0E1A14"/>
                <w:sz w:val="18"/>
                <w:szCs w:val="18"/>
              </w:rPr>
              <w:t>التزامات السرية في هذه السياسة سارية مدى الحياة فيما يخص المعلومات السرية، ولا تنتهي بانتهاء العضوية.</w:t>
            </w:r>
          </w:p>
        </w:tc>
      </w:tr>
    </w:tbl>
    <w:p w:rsidR="00A615F9" w:rsidRDefault="005A2016" w:rsidP="00E31163">
      <w:pPr>
        <w:pageBreakBefore/>
      </w:pPr>
      <w:r>
        <w:lastRenderedPageBreak/>
        <w:br/>
      </w:r>
    </w:p>
    <w:p w:rsidR="00A615F9" w:rsidRDefault="005A2016" w:rsidP="00E31163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15F9" w:rsidTr="00E311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A615F9" w:rsidRDefault="005A2016" w:rsidP="00E31163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الأول</w:t>
            </w:r>
          </w:p>
          <w:p w:rsidR="00A615F9" w:rsidRDefault="005A2016" w:rsidP="00E31163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الإطار العام</w:t>
            </w:r>
          </w:p>
        </w:tc>
      </w:tr>
    </w:tbl>
    <w:p w:rsidR="00A615F9" w:rsidRDefault="00A615F9" w:rsidP="00E31163">
      <w:pPr>
        <w:spacing w:before="240" w:after="240"/>
      </w:pP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(١): </w:t>
      </w:r>
      <w:r>
        <w:rPr>
          <w:b/>
          <w:bCs/>
          <w:color w:val="143F2A"/>
          <w:sz w:val="20"/>
          <w:szCs w:val="20"/>
        </w:rPr>
        <w:t>نطاق السياسة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تسري هذه السياسة على: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جميع المعلومات والوثائق التي يطلع عليها الأعضاء بحكم عضويتهم.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محاضر الاجتماعات والقرارات والتقارير.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الوثائق المالية والاستراتيجية والإدارية.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البيانات الشخصية لمنسوبي الجامعة والطلبة.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الاتصالات ا</w:t>
      </w:r>
      <w:r>
        <w:rPr>
          <w:color w:val="0E1A14"/>
          <w:sz w:val="19"/>
          <w:szCs w:val="19"/>
        </w:rPr>
        <w:t>لرسمية والمراسلات.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الأنظمة التقنية والقواعد المعلوماتية.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(٢): </w:t>
      </w:r>
      <w:r>
        <w:rPr>
          <w:b/>
          <w:bCs/>
          <w:color w:val="143F2A"/>
          <w:sz w:val="20"/>
          <w:szCs w:val="20"/>
        </w:rPr>
        <w:t>المسؤولون عن السرية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تشمل التزامات السرية الفئات التالية: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أعضاء مجلس الأمناء بجميع صفاتهم.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أعضاء اللجان المنبثقة من غير الأعضاء.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الأمين العام وموظفو الأمانة العامة.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المستشارون والخبراء الخارجيون المتعاقدون.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كل من يطلع على معلومات بحكم وظيفته.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(٣): </w:t>
      </w:r>
      <w:r>
        <w:rPr>
          <w:b/>
          <w:bCs/>
          <w:color w:val="143F2A"/>
          <w:sz w:val="20"/>
          <w:szCs w:val="20"/>
        </w:rPr>
        <w:t>المبادئ الأساسية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تستند هذه السياسة إلى المبادئ التالية:</w:t>
      </w:r>
    </w:p>
    <w:p w:rsidR="00A615F9" w:rsidRDefault="005A2016" w:rsidP="00E31163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أ) </w:t>
      </w:r>
      <w:r>
        <w:rPr>
          <w:color w:val="0E1A14"/>
          <w:sz w:val="19"/>
          <w:szCs w:val="19"/>
        </w:rPr>
        <w:t>مبدأ الحاجة للمعرفة (</w:t>
      </w:r>
      <w:proofErr w:type="spellStart"/>
      <w:r>
        <w:rPr>
          <w:color w:val="0E1A14"/>
          <w:sz w:val="19"/>
          <w:szCs w:val="19"/>
        </w:rPr>
        <w:t>Need-to-Know</w:t>
      </w:r>
      <w:proofErr w:type="spellEnd"/>
      <w:r>
        <w:rPr>
          <w:color w:val="0E1A14"/>
          <w:sz w:val="19"/>
          <w:szCs w:val="19"/>
        </w:rPr>
        <w:t>): الوصول للمعلومات يقتصر على من يحتاجها لأداء مهامه.</w:t>
      </w:r>
    </w:p>
    <w:p w:rsidR="00A615F9" w:rsidRDefault="005A2016" w:rsidP="00E31163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ب) </w:t>
      </w:r>
      <w:r>
        <w:rPr>
          <w:color w:val="0E1A14"/>
          <w:sz w:val="19"/>
          <w:szCs w:val="19"/>
        </w:rPr>
        <w:t>مبدأ الحد الأد</w:t>
      </w:r>
      <w:r>
        <w:rPr>
          <w:color w:val="0E1A14"/>
          <w:sz w:val="19"/>
          <w:szCs w:val="19"/>
        </w:rPr>
        <w:t>نى من الامتيازات (</w:t>
      </w:r>
      <w:proofErr w:type="spellStart"/>
      <w:r>
        <w:rPr>
          <w:color w:val="0E1A14"/>
          <w:sz w:val="19"/>
          <w:szCs w:val="19"/>
        </w:rPr>
        <w:t>Least</w:t>
      </w:r>
      <w:proofErr w:type="spellEnd"/>
      <w:r>
        <w:rPr>
          <w:color w:val="0E1A14"/>
          <w:sz w:val="19"/>
          <w:szCs w:val="19"/>
        </w:rPr>
        <w:t xml:space="preserve"> </w:t>
      </w:r>
      <w:proofErr w:type="spellStart"/>
      <w:r>
        <w:rPr>
          <w:color w:val="0E1A14"/>
          <w:sz w:val="19"/>
          <w:szCs w:val="19"/>
        </w:rPr>
        <w:t>Privilege</w:t>
      </w:r>
      <w:proofErr w:type="spellEnd"/>
      <w:r>
        <w:rPr>
          <w:color w:val="0E1A14"/>
          <w:sz w:val="19"/>
          <w:szCs w:val="19"/>
        </w:rPr>
        <w:t>): إعطاء أقل قدر من الصلاحيات اللازمة.</w:t>
      </w:r>
    </w:p>
    <w:p w:rsidR="00A615F9" w:rsidRDefault="005A2016" w:rsidP="00E31163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lastRenderedPageBreak/>
        <w:t xml:space="preserve">ج) </w:t>
      </w:r>
      <w:r>
        <w:rPr>
          <w:color w:val="0E1A14"/>
          <w:sz w:val="19"/>
          <w:szCs w:val="19"/>
        </w:rPr>
        <w:t>مبدأ السرية بالتصميم (</w:t>
      </w:r>
      <w:proofErr w:type="spellStart"/>
      <w:r>
        <w:rPr>
          <w:color w:val="0E1A14"/>
          <w:sz w:val="19"/>
          <w:szCs w:val="19"/>
        </w:rPr>
        <w:t>Privacy</w:t>
      </w:r>
      <w:proofErr w:type="spellEnd"/>
      <w:r>
        <w:rPr>
          <w:color w:val="0E1A14"/>
          <w:sz w:val="19"/>
          <w:szCs w:val="19"/>
        </w:rPr>
        <w:t xml:space="preserve"> </w:t>
      </w:r>
      <w:proofErr w:type="spellStart"/>
      <w:r>
        <w:rPr>
          <w:color w:val="0E1A14"/>
          <w:sz w:val="19"/>
          <w:szCs w:val="19"/>
        </w:rPr>
        <w:t>by</w:t>
      </w:r>
      <w:proofErr w:type="spellEnd"/>
      <w:r>
        <w:rPr>
          <w:color w:val="0E1A14"/>
          <w:sz w:val="19"/>
          <w:szCs w:val="19"/>
        </w:rPr>
        <w:t xml:space="preserve"> </w:t>
      </w:r>
      <w:proofErr w:type="spellStart"/>
      <w:r>
        <w:rPr>
          <w:color w:val="0E1A14"/>
          <w:sz w:val="19"/>
          <w:szCs w:val="19"/>
        </w:rPr>
        <w:t>Design</w:t>
      </w:r>
      <w:proofErr w:type="spellEnd"/>
      <w:r>
        <w:rPr>
          <w:color w:val="0E1A14"/>
          <w:sz w:val="19"/>
          <w:szCs w:val="19"/>
        </w:rPr>
        <w:t>): دمج السرية في كل عملية وإجراء.</w:t>
      </w:r>
    </w:p>
    <w:p w:rsidR="00A615F9" w:rsidRDefault="005A2016" w:rsidP="00E31163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د) </w:t>
      </w:r>
      <w:r>
        <w:rPr>
          <w:color w:val="0E1A14"/>
          <w:sz w:val="19"/>
          <w:szCs w:val="19"/>
        </w:rPr>
        <w:t>مبدأ المسؤولية الفردية: كل شخص مسؤول عن المعلومات التي يطلع عليها.</w:t>
      </w:r>
    </w:p>
    <w:p w:rsidR="00A615F9" w:rsidRDefault="005A2016" w:rsidP="00E31163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هـ) </w:t>
      </w:r>
      <w:r>
        <w:rPr>
          <w:color w:val="0E1A14"/>
          <w:sz w:val="19"/>
          <w:szCs w:val="19"/>
        </w:rPr>
        <w:t>مبدأ الشفافية: شفافية في طبيعة الم</w:t>
      </w:r>
      <w:r>
        <w:rPr>
          <w:color w:val="0E1A14"/>
          <w:sz w:val="19"/>
          <w:szCs w:val="19"/>
        </w:rPr>
        <w:t>علومات المعالجة وأغراضها.</w:t>
      </w:r>
    </w:p>
    <w:p w:rsidR="00A615F9" w:rsidRDefault="005A2016" w:rsidP="00E31163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15F9" w:rsidTr="00E311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A615F9" w:rsidRDefault="005A2016" w:rsidP="00E31163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الثاني</w:t>
            </w:r>
          </w:p>
          <w:p w:rsidR="00A615F9" w:rsidRDefault="005A2016" w:rsidP="00E31163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تصنيف المعلومات</w:t>
            </w:r>
          </w:p>
        </w:tc>
      </w:tr>
    </w:tbl>
    <w:p w:rsidR="00A615F9" w:rsidRDefault="00A615F9" w:rsidP="00E31163">
      <w:pPr>
        <w:spacing w:before="240" w:after="240"/>
      </w:pP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(٤): </w:t>
      </w:r>
      <w:r>
        <w:rPr>
          <w:b/>
          <w:bCs/>
          <w:color w:val="143F2A"/>
          <w:sz w:val="20"/>
          <w:szCs w:val="20"/>
        </w:rPr>
        <w:t>مستويات التصنيف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تُصنَّف المعلومات إلى أربعة مستويات:</w:t>
      </w:r>
    </w:p>
    <w:p w:rsidR="00A615F9" w:rsidRDefault="005A2016" w:rsidP="00E31163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أ) </w:t>
      </w:r>
      <w:r>
        <w:rPr>
          <w:color w:val="0E1A14"/>
          <w:sz w:val="19"/>
          <w:szCs w:val="19"/>
        </w:rPr>
        <w:t>عام (</w:t>
      </w:r>
      <w:proofErr w:type="spellStart"/>
      <w:r>
        <w:rPr>
          <w:color w:val="0E1A14"/>
          <w:sz w:val="19"/>
          <w:szCs w:val="19"/>
        </w:rPr>
        <w:t>Public</w:t>
      </w:r>
      <w:proofErr w:type="spellEnd"/>
      <w:r>
        <w:rPr>
          <w:color w:val="0E1A14"/>
          <w:sz w:val="19"/>
          <w:szCs w:val="19"/>
        </w:rPr>
        <w:t>): يجوز نشره علناً، كالقرارات النهائية بعد اعتمادها وتعميمها.</w:t>
      </w:r>
    </w:p>
    <w:p w:rsidR="00A615F9" w:rsidRDefault="005A2016" w:rsidP="00E31163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ب) </w:t>
      </w:r>
      <w:r>
        <w:rPr>
          <w:color w:val="0E1A14"/>
          <w:sz w:val="19"/>
          <w:szCs w:val="19"/>
        </w:rPr>
        <w:t>محدود (</w:t>
      </w:r>
      <w:proofErr w:type="spellStart"/>
      <w:r>
        <w:rPr>
          <w:color w:val="0E1A14"/>
          <w:sz w:val="19"/>
          <w:szCs w:val="19"/>
        </w:rPr>
        <w:t>Restricted</w:t>
      </w:r>
      <w:proofErr w:type="spellEnd"/>
      <w:r>
        <w:rPr>
          <w:color w:val="0E1A14"/>
          <w:sz w:val="19"/>
          <w:szCs w:val="19"/>
        </w:rPr>
        <w:t>): يُتاح لفئة محددة من المنسوبين والأعضاء.</w:t>
      </w:r>
    </w:p>
    <w:p w:rsidR="00A615F9" w:rsidRDefault="005A2016" w:rsidP="00E31163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ج) </w:t>
      </w:r>
      <w:r>
        <w:rPr>
          <w:color w:val="0E1A14"/>
          <w:sz w:val="19"/>
          <w:szCs w:val="19"/>
        </w:rPr>
        <w:t>سري (</w:t>
      </w:r>
      <w:proofErr w:type="spellStart"/>
      <w:r>
        <w:rPr>
          <w:color w:val="0E1A14"/>
          <w:sz w:val="19"/>
          <w:szCs w:val="19"/>
        </w:rPr>
        <w:t>Confidential</w:t>
      </w:r>
      <w:proofErr w:type="spellEnd"/>
      <w:r>
        <w:rPr>
          <w:color w:val="0E1A14"/>
          <w:sz w:val="19"/>
          <w:szCs w:val="19"/>
        </w:rPr>
        <w:t>): يقتصر تداوله على المعنيين المباشرين.</w:t>
      </w:r>
    </w:p>
    <w:p w:rsidR="00A615F9" w:rsidRDefault="005A2016" w:rsidP="00E31163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د) </w:t>
      </w:r>
      <w:r>
        <w:rPr>
          <w:color w:val="0E1A14"/>
          <w:sz w:val="19"/>
          <w:szCs w:val="19"/>
        </w:rPr>
        <w:t>سري للغاية (</w:t>
      </w:r>
      <w:proofErr w:type="spellStart"/>
      <w:r>
        <w:rPr>
          <w:color w:val="0E1A14"/>
          <w:sz w:val="19"/>
          <w:szCs w:val="19"/>
        </w:rPr>
        <w:t>Highly</w:t>
      </w:r>
      <w:proofErr w:type="spellEnd"/>
      <w:r>
        <w:rPr>
          <w:color w:val="0E1A14"/>
          <w:sz w:val="19"/>
          <w:szCs w:val="19"/>
        </w:rPr>
        <w:t xml:space="preserve"> </w:t>
      </w:r>
      <w:proofErr w:type="spellStart"/>
      <w:r>
        <w:rPr>
          <w:color w:val="0E1A14"/>
          <w:sz w:val="19"/>
          <w:szCs w:val="19"/>
        </w:rPr>
        <w:t>Confidential</w:t>
      </w:r>
      <w:proofErr w:type="spellEnd"/>
      <w:r>
        <w:rPr>
          <w:color w:val="0E1A14"/>
          <w:sz w:val="19"/>
          <w:szCs w:val="19"/>
        </w:rPr>
        <w:t>): محدود الوصول لأعضاء بعينهم بإذن خاص.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(٥): </w:t>
      </w:r>
      <w:r>
        <w:rPr>
          <w:b/>
          <w:bCs/>
          <w:color w:val="143F2A"/>
          <w:sz w:val="20"/>
          <w:szCs w:val="20"/>
        </w:rPr>
        <w:t>أمثلة على كل مستوى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تُصنَّف الوثائق وفق أمثلة استرشادية: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◆ </w:t>
      </w:r>
      <w:r>
        <w:rPr>
          <w:color w:val="0E1A14"/>
          <w:sz w:val="19"/>
          <w:szCs w:val="19"/>
        </w:rPr>
        <w:t>عام: القرارات الرسمية المعتمدة، التقارير السنوية المنشورة، الأنظمة واللوائح.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◆ </w:t>
      </w:r>
      <w:r>
        <w:rPr>
          <w:color w:val="0E1A14"/>
          <w:sz w:val="19"/>
          <w:szCs w:val="19"/>
        </w:rPr>
        <w:t>محدود: محاضر الاجتماعات، التقارير الإدارية الداخلية، السياسات قيد الإعداد.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◆ </w:t>
      </w:r>
      <w:r>
        <w:rPr>
          <w:color w:val="0E1A14"/>
          <w:sz w:val="19"/>
          <w:szCs w:val="19"/>
        </w:rPr>
        <w:t>سري: الميزانيات قبل الاعتماد، التقارير المالية، البيانات الشخ</w:t>
      </w:r>
      <w:r>
        <w:rPr>
          <w:color w:val="0E1A14"/>
          <w:sz w:val="19"/>
          <w:szCs w:val="19"/>
        </w:rPr>
        <w:t>صية للمنسوبين، تقييمات الأداء.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◆ </w:t>
      </w:r>
      <w:r>
        <w:rPr>
          <w:color w:val="0E1A14"/>
          <w:sz w:val="19"/>
          <w:szCs w:val="19"/>
        </w:rPr>
        <w:t xml:space="preserve">سري للغاية: استراتيجيات الاندماج والشراكات، التحقيقات الجارية، إقرارات تضارب المصالح، نتائج المراجعة الجارية، أزمات الأمن </w:t>
      </w:r>
      <w:proofErr w:type="spellStart"/>
      <w:r>
        <w:rPr>
          <w:color w:val="0E1A14"/>
          <w:sz w:val="19"/>
          <w:szCs w:val="19"/>
        </w:rPr>
        <w:t>السيبراني</w:t>
      </w:r>
      <w:proofErr w:type="spellEnd"/>
      <w:r>
        <w:rPr>
          <w:color w:val="0E1A14"/>
          <w:sz w:val="19"/>
          <w:szCs w:val="19"/>
        </w:rPr>
        <w:t>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(٦): </w:t>
      </w:r>
      <w:r>
        <w:rPr>
          <w:b/>
          <w:bCs/>
          <w:color w:val="143F2A"/>
          <w:sz w:val="20"/>
          <w:szCs w:val="20"/>
        </w:rPr>
        <w:t>إجراء التصنيف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يُصنَّف كل وثيقة عند إنشائها وفق الإجراء التالي: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تحدد الأمانة</w:t>
      </w:r>
      <w:r>
        <w:rPr>
          <w:color w:val="0E1A14"/>
          <w:sz w:val="19"/>
          <w:szCs w:val="19"/>
        </w:rPr>
        <w:t xml:space="preserve"> العامة التصنيف الأولي بالتنسيق مع منشئ الوثيقة.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يُكتب التصنيف على الوثيقة بشكل واضح في الأعلى.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تُتخذ تدابير الحماية المناسبة للتصنيف.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يُعاد التقييم دورياً لإعادة التصنيف عند الحاجة.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5. </w:t>
      </w:r>
      <w:r>
        <w:rPr>
          <w:color w:val="0E1A14"/>
          <w:sz w:val="19"/>
          <w:szCs w:val="19"/>
        </w:rPr>
        <w:t>يُلتزم بأعلى تصنيف للوثيقة المركبة من عدة عناصر.</w:t>
      </w:r>
    </w:p>
    <w:p w:rsidR="00A615F9" w:rsidRDefault="005A2016" w:rsidP="00E31163">
      <w:pPr>
        <w:pageBreakBefore/>
      </w:pPr>
      <w:r>
        <w:lastRenderedPageBreak/>
        <w:br/>
      </w:r>
    </w:p>
    <w:p w:rsidR="00A615F9" w:rsidRDefault="005A2016" w:rsidP="00E31163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15F9" w:rsidTr="00E311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A615F9" w:rsidRDefault="005A2016" w:rsidP="00E31163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الثالث</w:t>
            </w:r>
          </w:p>
          <w:p w:rsidR="00A615F9" w:rsidRDefault="005A2016" w:rsidP="00E31163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ضوابط التداول والوصول</w:t>
            </w:r>
          </w:p>
        </w:tc>
      </w:tr>
    </w:tbl>
    <w:p w:rsidR="00A615F9" w:rsidRDefault="00A615F9" w:rsidP="00E31163">
      <w:pPr>
        <w:spacing w:before="240" w:after="240"/>
      </w:pP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(٧): </w:t>
      </w:r>
      <w:r>
        <w:rPr>
          <w:b/>
          <w:bCs/>
          <w:color w:val="143F2A"/>
          <w:sz w:val="20"/>
          <w:szCs w:val="20"/>
        </w:rPr>
        <w:t>الوصول للمعلومات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يُتاح الوصول للمعلومات وفق ما يلي: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العام: متاح للجميع دون قيود.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المحدود: يتطلب صفة العضوية أو الوظيفة المؤهلة.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السري: يتطلب الحاجة المباشرة وإذن صريح من رئيس المجلس أو الأمين العام.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السري للغاية: يتطلب موافقة محددة لكل حالة على حدة، مع تسجيل الوصول.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(٨): </w:t>
      </w:r>
      <w:r>
        <w:rPr>
          <w:b/>
          <w:bCs/>
          <w:color w:val="143F2A"/>
          <w:sz w:val="20"/>
          <w:szCs w:val="20"/>
        </w:rPr>
        <w:t>تداول الوثائق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تُتداول الوثائق وفق ضوابطها التصنيفية: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تُختم الوثائق المصنفة بشكل واضح ولافت.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تُحفظ نسخ الوثائق السرية مرقمة لتعقب التداول.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يُحظر التصوير أو النسخ بد</w:t>
      </w:r>
      <w:r>
        <w:rPr>
          <w:color w:val="0E1A14"/>
          <w:sz w:val="19"/>
          <w:szCs w:val="19"/>
        </w:rPr>
        <w:t>ون إذن صريح.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تُسلَّم الوثائق يداً بيد للوثائق السرية للغاية.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تُستخدم القنوات الآمنة المعتمدة للتواصل الإلكتروني.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(٩): </w:t>
      </w:r>
      <w:r>
        <w:rPr>
          <w:b/>
          <w:bCs/>
          <w:color w:val="143F2A"/>
          <w:sz w:val="20"/>
          <w:szCs w:val="20"/>
        </w:rPr>
        <w:t>حظر إخراج الوثائق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يُحظر إخراج الوثائق المصنفة من مقر المجلس إلا وفق الضوابط التالية: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 xml:space="preserve">للوثائق السرية: بإذن مكتوب من الأمين </w:t>
      </w:r>
      <w:r>
        <w:rPr>
          <w:color w:val="0E1A14"/>
          <w:sz w:val="19"/>
          <w:szCs w:val="19"/>
        </w:rPr>
        <w:t>العام لكل حالة.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للوثائق السرية للغاية: بإذن من رئيس المجلس فقط.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تُسجل عملية الإخراج وموعد الإعادة في سجل التداول.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يُحظر الإخراج إلى دول خارج المملكة دون موافقات إضافية.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lastRenderedPageBreak/>
        <w:t xml:space="preserve">المادة (١٠): </w:t>
      </w:r>
      <w:r>
        <w:rPr>
          <w:b/>
          <w:bCs/>
          <w:color w:val="143F2A"/>
          <w:sz w:val="20"/>
          <w:szCs w:val="20"/>
        </w:rPr>
        <w:t>السرية في الاجتماعات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تُتخذ الإجراءات التالية في الاجتماعات: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تُ</w:t>
      </w:r>
      <w:r>
        <w:rPr>
          <w:color w:val="0E1A14"/>
          <w:sz w:val="19"/>
          <w:szCs w:val="19"/>
        </w:rPr>
        <w:t>جمع الأجهزة الإلكترونية الشخصية في بداية اجتماعات الموضوعات السرية.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يُحظر تسجيل المداولات بأي وسيلة.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يُحظر التصوير أثناء الاجتماع.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يُحظر استقبال المكالمات في الاجتماعات السرية.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تُسحب الوثائق المؤقتة المستخدمة في الاجتماع بعد انتهائه.</w:t>
      </w:r>
    </w:p>
    <w:p w:rsidR="00A615F9" w:rsidRDefault="005A2016" w:rsidP="00E31163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15F9" w:rsidTr="00E311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A615F9" w:rsidRDefault="005A2016" w:rsidP="00E31163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الرابع</w:t>
            </w:r>
          </w:p>
          <w:p w:rsidR="00A615F9" w:rsidRDefault="005A2016" w:rsidP="00E31163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التواصل الإلكتروني</w:t>
            </w:r>
          </w:p>
        </w:tc>
      </w:tr>
    </w:tbl>
    <w:p w:rsidR="00A615F9" w:rsidRDefault="00A615F9" w:rsidP="00E31163">
      <w:pPr>
        <w:spacing w:before="240" w:after="240"/>
      </w:pP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(١١): </w:t>
      </w:r>
      <w:r>
        <w:rPr>
          <w:b/>
          <w:bCs/>
          <w:color w:val="143F2A"/>
          <w:sz w:val="20"/>
          <w:szCs w:val="20"/>
        </w:rPr>
        <w:t>البريد الإلكتروني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الأعضاء في التواصل بالبريد الإلكتروني بـ: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استخدام البريد الإلكتروني الرسمي للجامعة فقط في موضوعات المجلس.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عدم إعادة توجيه الرسائل السرية لخارج الجامعة.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تشفير البريد عند إرسال معلومات سرية.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عدم استخدام البريد الشخصي للمراسلات الرسمية.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حذف الرسائل السرية بعد انقضاء الحاجة منها.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(١٢): </w:t>
      </w:r>
      <w:r>
        <w:rPr>
          <w:b/>
          <w:bCs/>
          <w:color w:val="143F2A"/>
          <w:sz w:val="20"/>
          <w:szCs w:val="20"/>
        </w:rPr>
        <w:t>تطبيقات التراسل الفوري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 xml:space="preserve">في استخدام تطبيقات التراسل (واتساب، </w:t>
      </w:r>
      <w:proofErr w:type="spellStart"/>
      <w:r>
        <w:rPr>
          <w:color w:val="0E1A14"/>
          <w:sz w:val="20"/>
          <w:szCs w:val="20"/>
        </w:rPr>
        <w:t>تليجرام</w:t>
      </w:r>
      <w:proofErr w:type="spellEnd"/>
      <w:r>
        <w:rPr>
          <w:color w:val="0E1A14"/>
          <w:sz w:val="20"/>
          <w:szCs w:val="20"/>
        </w:rPr>
        <w:t>، إلخ):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يُحظر إرسال أو استلام أي وثيقة سرية أو سرية للغاية.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يُسمح فقط بالإشعارات الإجرائية (مواعيد، تنسيقات).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تُستخدم القنوات المؤسسية المؤمنة للموضوعات الجوهرية.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تُحذف المحادثات بعد انقضاء الحاجة منها.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(١٣): </w:t>
      </w:r>
      <w:r>
        <w:rPr>
          <w:b/>
          <w:bCs/>
          <w:color w:val="143F2A"/>
          <w:sz w:val="20"/>
          <w:szCs w:val="20"/>
        </w:rPr>
        <w:t>اجتماعات الفيديو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lastRenderedPageBreak/>
        <w:t>تُعقد الاجتماعات الإلك</w:t>
      </w:r>
      <w:r>
        <w:rPr>
          <w:color w:val="0E1A14"/>
          <w:sz w:val="20"/>
          <w:szCs w:val="20"/>
        </w:rPr>
        <w:t>ترونية وفق ضوابط: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استخدام منصات معتمدة من الجامعة فقط.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تأمين الاجتماعات بكلمات مرور.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عدم تسجيل الاجتماعات السرية.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التحقق من هوية المشاركين قبل البدء.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إغلاق الاتصال في بيئة آمنة بدون استماع غير مصرح.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(١٤): </w:t>
      </w:r>
      <w:r>
        <w:rPr>
          <w:b/>
          <w:bCs/>
          <w:color w:val="143F2A"/>
          <w:sz w:val="20"/>
          <w:szCs w:val="20"/>
        </w:rPr>
        <w:t>السحابة والتخزين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في استخدام خ</w:t>
      </w:r>
      <w:r>
        <w:rPr>
          <w:color w:val="0E1A14"/>
          <w:sz w:val="20"/>
          <w:szCs w:val="20"/>
        </w:rPr>
        <w:t xml:space="preserve">دمات التخزين </w:t>
      </w:r>
      <w:proofErr w:type="spellStart"/>
      <w:r>
        <w:rPr>
          <w:color w:val="0E1A14"/>
          <w:sz w:val="20"/>
          <w:szCs w:val="20"/>
        </w:rPr>
        <w:t>السحابي</w:t>
      </w:r>
      <w:proofErr w:type="spellEnd"/>
      <w:r>
        <w:rPr>
          <w:color w:val="0E1A14"/>
          <w:sz w:val="20"/>
          <w:szCs w:val="20"/>
        </w:rPr>
        <w:t>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يُحظر تخزين الوثائق الجامعية على حسابات شخصية (</w:t>
      </w:r>
      <w:proofErr w:type="spellStart"/>
      <w:r>
        <w:rPr>
          <w:color w:val="0E1A14"/>
          <w:sz w:val="19"/>
          <w:szCs w:val="19"/>
        </w:rPr>
        <w:t>Google</w:t>
      </w:r>
      <w:proofErr w:type="spellEnd"/>
      <w:r>
        <w:rPr>
          <w:color w:val="0E1A14"/>
          <w:sz w:val="19"/>
          <w:szCs w:val="19"/>
        </w:rPr>
        <w:t xml:space="preserve"> </w:t>
      </w:r>
      <w:proofErr w:type="spellStart"/>
      <w:r>
        <w:rPr>
          <w:color w:val="0E1A14"/>
          <w:sz w:val="19"/>
          <w:szCs w:val="19"/>
        </w:rPr>
        <w:t>Drive</w:t>
      </w:r>
      <w:proofErr w:type="spellEnd"/>
      <w:r>
        <w:rPr>
          <w:color w:val="0E1A14"/>
          <w:sz w:val="19"/>
          <w:szCs w:val="19"/>
        </w:rPr>
        <w:t xml:space="preserve">, </w:t>
      </w:r>
      <w:proofErr w:type="spellStart"/>
      <w:r>
        <w:rPr>
          <w:color w:val="0E1A14"/>
          <w:sz w:val="19"/>
          <w:szCs w:val="19"/>
        </w:rPr>
        <w:t>Dropbox</w:t>
      </w:r>
      <w:proofErr w:type="spellEnd"/>
      <w:r>
        <w:rPr>
          <w:color w:val="0E1A14"/>
          <w:sz w:val="19"/>
          <w:szCs w:val="19"/>
        </w:rPr>
        <w:t xml:space="preserve"> الشخصية).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تُستخدم خدمات السحابة المؤسسية المعتمدة فقط.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تُشفَّر الوثائق السرية قبل التخزين.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تُحفظ نسخ احتياطية بصورة آمنة.</w:t>
      </w:r>
    </w:p>
    <w:p w:rsidR="00A615F9" w:rsidRDefault="005A2016" w:rsidP="00E31163">
      <w:pPr>
        <w:pageBreakBefore/>
      </w:pPr>
      <w:r>
        <w:lastRenderedPageBreak/>
        <w:br/>
      </w:r>
    </w:p>
    <w:p w:rsidR="00A615F9" w:rsidRDefault="005A2016" w:rsidP="00E31163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15F9" w:rsidTr="00E311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A615F9" w:rsidRDefault="005A2016" w:rsidP="00E31163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الخامس</w:t>
            </w:r>
          </w:p>
          <w:p w:rsidR="00A615F9" w:rsidRDefault="005A2016" w:rsidP="00E31163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الحفظ والإتلاف</w:t>
            </w:r>
          </w:p>
        </w:tc>
      </w:tr>
    </w:tbl>
    <w:p w:rsidR="00A615F9" w:rsidRDefault="00A615F9" w:rsidP="00E31163">
      <w:pPr>
        <w:spacing w:before="240" w:after="240"/>
      </w:pP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(١٥): </w:t>
      </w:r>
      <w:r>
        <w:rPr>
          <w:b/>
          <w:bCs/>
          <w:color w:val="143F2A"/>
          <w:sz w:val="20"/>
          <w:szCs w:val="20"/>
        </w:rPr>
        <w:t>فترات الحفظ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تُحفظ الوثائق وفق فترات محددة: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محاضر اجتماعات المجلس: حفظ دائم.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القرارات: حفظ دائم.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التقارير المالية: ١٠ سنوات على الأقل.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إقرارات تضارب المصالح: مدة العضوية + ٥ سنوات.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المراسلات الإدارية: ٥ سنوات.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الوثائق المؤقتة: حسب الحاجة، تُتلف بعد انقضائها.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(١٦): </w:t>
      </w:r>
      <w:r>
        <w:rPr>
          <w:b/>
          <w:bCs/>
          <w:color w:val="143F2A"/>
          <w:sz w:val="20"/>
          <w:szCs w:val="20"/>
        </w:rPr>
        <w:t>إجراءات الإتلاف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تُتلَف الوثائق وفق إجراءات صارمة: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تُتلَف الوثائق السرية والسرية للغاية بفرم آمن (</w:t>
      </w:r>
      <w:proofErr w:type="spellStart"/>
      <w:r>
        <w:rPr>
          <w:color w:val="0E1A14"/>
          <w:sz w:val="19"/>
          <w:szCs w:val="19"/>
        </w:rPr>
        <w:t>Cross-cut</w:t>
      </w:r>
      <w:proofErr w:type="spellEnd"/>
      <w:r>
        <w:rPr>
          <w:color w:val="0E1A14"/>
          <w:sz w:val="19"/>
          <w:szCs w:val="19"/>
        </w:rPr>
        <w:t xml:space="preserve"> </w:t>
      </w:r>
      <w:proofErr w:type="spellStart"/>
      <w:r>
        <w:rPr>
          <w:color w:val="0E1A14"/>
          <w:sz w:val="19"/>
          <w:szCs w:val="19"/>
        </w:rPr>
        <w:t>shredding</w:t>
      </w:r>
      <w:proofErr w:type="spellEnd"/>
      <w:r>
        <w:rPr>
          <w:color w:val="0E1A14"/>
          <w:sz w:val="19"/>
          <w:szCs w:val="19"/>
        </w:rPr>
        <w:t>).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تُتلَف الوسائط الإلكترونية بطرق معتمدة (مغناطيسية، فيزيائية).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يُسجَّل الإتلاف في سجل خاص بتفاصيل الوثائق وتاريخ الإتلاف.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يحضر الإتلاف ممثلان من الأمانة العامة على الأقل.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يُتعاقد مع جهات معتمدة للإتلاف الكميات الكبيرة.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(١٧): </w:t>
      </w:r>
      <w:r>
        <w:rPr>
          <w:b/>
          <w:bCs/>
          <w:color w:val="143F2A"/>
          <w:sz w:val="20"/>
          <w:szCs w:val="20"/>
        </w:rPr>
        <w:t>الأرشفة الإلكترونية</w:t>
      </w:r>
    </w:p>
    <w:p w:rsidR="00A615F9" w:rsidRDefault="005A2016" w:rsidP="00E31163">
      <w:pPr>
        <w:spacing w:before="60" w:after="120" w:line="380" w:lineRule="auto"/>
        <w:ind w:right="200"/>
      </w:pPr>
      <w:proofErr w:type="spellStart"/>
      <w:r>
        <w:rPr>
          <w:color w:val="0E1A14"/>
          <w:sz w:val="20"/>
          <w:szCs w:val="20"/>
        </w:rPr>
        <w:t>تُؤرشف</w:t>
      </w:r>
      <w:proofErr w:type="spellEnd"/>
      <w:r>
        <w:rPr>
          <w:color w:val="0E1A14"/>
          <w:sz w:val="20"/>
          <w:szCs w:val="20"/>
        </w:rPr>
        <w:t xml:space="preserve"> الوثائق إلكترونياً وفق المعايير الوطنية للأرشفة، مع تو</w:t>
      </w:r>
      <w:r>
        <w:rPr>
          <w:color w:val="0E1A14"/>
          <w:sz w:val="20"/>
          <w:szCs w:val="20"/>
        </w:rPr>
        <w:t>قيع رقمي وفهرسة موضوعية، وتُجدد دورياً وفق المعايير التقنية المتطورة.</w:t>
      </w:r>
    </w:p>
    <w:p w:rsidR="00E31163" w:rsidRDefault="00E31163" w:rsidP="00E31163">
      <w:pPr>
        <w:spacing w:before="60" w:after="120" w:line="380" w:lineRule="auto"/>
        <w:ind w:right="200"/>
      </w:pPr>
    </w:p>
    <w:p w:rsidR="00A615F9" w:rsidRDefault="005A2016" w:rsidP="00E31163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lastRenderedPageBreak/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15F9" w:rsidTr="00E311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A615F9" w:rsidRDefault="005A2016" w:rsidP="00E31163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السادس</w:t>
            </w:r>
          </w:p>
          <w:p w:rsidR="00A615F9" w:rsidRDefault="005A2016" w:rsidP="00E31163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ما بعد العضوية</w:t>
            </w:r>
          </w:p>
        </w:tc>
      </w:tr>
    </w:tbl>
    <w:p w:rsidR="00A615F9" w:rsidRDefault="00A615F9" w:rsidP="00E31163">
      <w:pPr>
        <w:spacing w:before="240" w:after="240"/>
      </w:pP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(١٨): </w:t>
      </w:r>
      <w:r>
        <w:rPr>
          <w:b/>
          <w:bCs/>
          <w:color w:val="143F2A"/>
          <w:sz w:val="20"/>
          <w:szCs w:val="20"/>
        </w:rPr>
        <w:t>إعادة الأصول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عند انتهاء العضوية، يلتزم العضو بـ: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إعادة جميع الوثائق الورقية في حوزته خلال (٣٠) يوماً.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إعادة الأجهزة الإلكترونية المؤسسية.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حذف جميع الوثائق الرقمية من أجهزته الشخصية.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تأكيد الإعادة بكتاب رسمي.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(١٩): </w:t>
      </w:r>
      <w:r>
        <w:rPr>
          <w:b/>
          <w:bCs/>
          <w:color w:val="143F2A"/>
          <w:sz w:val="20"/>
          <w:szCs w:val="20"/>
        </w:rPr>
        <w:t>استمرار التزامات السرية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تستمر التزامات السرية بعد انتهاء العضوية وفق ما يلي: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السرية على المعلومات السرية: مدى الحياة.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حظر است</w:t>
      </w:r>
      <w:r>
        <w:rPr>
          <w:color w:val="0E1A14"/>
          <w:sz w:val="19"/>
          <w:szCs w:val="19"/>
        </w:rPr>
        <w:t>خدام المعلومات لمنفعة شخصية: مدى الحياة.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حظر الإفصاح للمنافسين: مدى الحياة.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حظر الانتقاد العلني المضر: لمدة (سنتين).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(٢٠): </w:t>
      </w:r>
      <w:r>
        <w:rPr>
          <w:b/>
          <w:bCs/>
          <w:color w:val="143F2A"/>
          <w:sz w:val="20"/>
          <w:szCs w:val="20"/>
        </w:rPr>
        <w:t>العمل في جهة منافسة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في حال انتقال العضو السابق لجهة لها صلة بالجامعة: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يُلتزم بفترة انتقالية بعدم التواصل مع منسوبي ال</w:t>
      </w:r>
      <w:r>
        <w:rPr>
          <w:color w:val="0E1A14"/>
          <w:sz w:val="19"/>
          <w:szCs w:val="19"/>
        </w:rPr>
        <w:t>جامعة لمدة (٦) أشهر.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يُحظر استخدام المعلومات السرية في الجهة الجديدة.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يُلتزم بإفصاح للجهة الجديدة عن طبيعة عضويته السابقة.</w:t>
      </w:r>
    </w:p>
    <w:p w:rsidR="00E31163" w:rsidRDefault="00E31163" w:rsidP="00E31163">
      <w:pPr>
        <w:spacing w:before="40" w:after="40" w:line="360" w:lineRule="auto"/>
        <w:ind w:right="600"/>
      </w:pPr>
    </w:p>
    <w:p w:rsidR="00E31163" w:rsidRDefault="00E31163" w:rsidP="00E31163">
      <w:pPr>
        <w:spacing w:before="40" w:after="40" w:line="360" w:lineRule="auto"/>
        <w:ind w:right="600"/>
      </w:pPr>
    </w:p>
    <w:p w:rsidR="00E31163" w:rsidRDefault="00E31163" w:rsidP="00E31163">
      <w:pPr>
        <w:spacing w:before="40" w:after="40" w:line="360" w:lineRule="auto"/>
        <w:ind w:right="600"/>
      </w:pPr>
    </w:p>
    <w:p w:rsidR="00E31163" w:rsidRDefault="00E31163" w:rsidP="00E31163">
      <w:pPr>
        <w:spacing w:before="40" w:after="40" w:line="360" w:lineRule="auto"/>
        <w:ind w:right="600"/>
      </w:pPr>
    </w:p>
    <w:p w:rsidR="00E31163" w:rsidRDefault="00E31163" w:rsidP="00E31163">
      <w:pPr>
        <w:spacing w:before="40" w:after="40" w:line="360" w:lineRule="auto"/>
        <w:ind w:right="600"/>
      </w:pPr>
    </w:p>
    <w:p w:rsidR="00A615F9" w:rsidRDefault="005A2016" w:rsidP="00E31163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lastRenderedPageBreak/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15F9" w:rsidTr="00E311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A615F9" w:rsidRDefault="005A2016" w:rsidP="00E31163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السابع</w:t>
            </w:r>
          </w:p>
          <w:p w:rsidR="00A615F9" w:rsidRDefault="005A2016" w:rsidP="00E31163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الانتهاكات والإجراءات</w:t>
            </w:r>
          </w:p>
        </w:tc>
      </w:tr>
    </w:tbl>
    <w:p w:rsidR="00A615F9" w:rsidRDefault="00A615F9" w:rsidP="00E31163">
      <w:pPr>
        <w:spacing w:before="240" w:after="240"/>
      </w:pP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(٢١): </w:t>
      </w:r>
      <w:r>
        <w:rPr>
          <w:b/>
          <w:bCs/>
          <w:color w:val="143F2A"/>
          <w:sz w:val="20"/>
          <w:szCs w:val="20"/>
        </w:rPr>
        <w:t>أنواع الانتهاكات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تُصنَّف انتهاكات السرية وفق: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إفشاء غير متعمد: نتيجة إهمال أو خطأ تقني.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إفشاء متعمد محدود: لشخص محدد دون قصد إيذاء.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إفشاء متعمد للعموم: نشر علني للمعلومات السرية.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استغلال المعلومات: استخدامها لتحقيق منفعة شخصية.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تسريب لجهات منافسة: نقل معلومات لمنافسين.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(٢٢): </w:t>
      </w:r>
      <w:r>
        <w:rPr>
          <w:b/>
          <w:bCs/>
          <w:color w:val="143F2A"/>
          <w:sz w:val="20"/>
          <w:szCs w:val="20"/>
        </w:rPr>
        <w:t>إجراءات الاستجابة لخروقات الخصوصية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في حال وقوع انتهاك أو خرق: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إبلاغ فوري للأمانة العامة خلال (٢٤) ساعة.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تكوين فريق استجابة لتقييم النطاق والأثر.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اتخاذ تدابير فورية لاحتواء الخرق.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إبلاغ هيئة حماية البيانات الشخصية إن استدعى الأمر.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إبلاغ الأطر</w:t>
      </w:r>
      <w:r>
        <w:rPr>
          <w:color w:val="0E1A14"/>
          <w:sz w:val="19"/>
          <w:szCs w:val="19"/>
        </w:rPr>
        <w:t>اف المتأثرة وفق متطلبات النظام.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إجراء تحقيق شامل لتحديد الأسباب.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اتخاذ إجراءات تصحيحية لمنع التكرار.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(٢٣): </w:t>
      </w:r>
      <w:r>
        <w:rPr>
          <w:b/>
          <w:bCs/>
          <w:color w:val="143F2A"/>
          <w:sz w:val="20"/>
          <w:szCs w:val="20"/>
        </w:rPr>
        <w:t>الجزاءات</w:t>
      </w:r>
    </w:p>
    <w:p w:rsidR="00A615F9" w:rsidRDefault="005A2016" w:rsidP="00E31163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تُتخذ الجزاءات بحسب درجة الانتهاك: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الإفشاء غير المتعمد البسيط: تنبيه وتدريب إضافي.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الإفشاء المتعمد المحدود: إنذار كتابي و</w:t>
      </w:r>
      <w:r>
        <w:rPr>
          <w:color w:val="0E1A14"/>
          <w:sz w:val="19"/>
          <w:szCs w:val="19"/>
        </w:rPr>
        <w:t>تعليق صلاحيات الوصول للمعلومات السرية.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الإفشاء العلني المتعمد: تعليق العضوية أو إنهاؤها.</w:t>
      </w:r>
    </w:p>
    <w:p w:rsidR="00A615F9" w:rsidRDefault="005A2016" w:rsidP="00E31163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استغلال المعلومات أو التسريب لمنافسين: إنهاء العضوية وإحالة للجهات القضائية.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15F9" w:rsidTr="00E311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B89855"/>
              <w:left w:val="single" w:sz="4" w:space="0" w:color="B89855"/>
              <w:bottom w:val="single" w:sz="4" w:space="0" w:color="B89855"/>
              <w:right w:val="single" w:sz="24" w:space="0" w:color="B89855"/>
            </w:tcBorders>
            <w:shd w:val="clear" w:color="auto" w:fill="F2EDD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A615F9" w:rsidRDefault="005A2016" w:rsidP="00E31163">
            <w:pPr>
              <w:jc w:val="center"/>
            </w:pPr>
            <w:r>
              <w:rPr>
                <w:b/>
                <w:bCs/>
                <w:color w:val="B89855"/>
                <w:sz w:val="20"/>
                <w:szCs w:val="20"/>
              </w:rPr>
              <w:lastRenderedPageBreak/>
              <w:t xml:space="preserve">⚠  </w:t>
            </w:r>
            <w:r>
              <w:rPr>
                <w:color w:val="0E1A14"/>
                <w:sz w:val="18"/>
                <w:szCs w:val="18"/>
              </w:rPr>
              <w:t>الانتهاكات الجسيمة قد ترقى لمخالفات نظامية بموجب نظام حماية البيانات الشخصية ونظا</w:t>
            </w:r>
            <w:r>
              <w:rPr>
                <w:color w:val="0E1A14"/>
                <w:sz w:val="18"/>
                <w:szCs w:val="18"/>
              </w:rPr>
              <w:t>م مكافحة الجرائم المعلوماتية، وتترتب عليها عقوبات جنائية ومالية وفق هذه الأنظمة.</w:t>
            </w:r>
          </w:p>
        </w:tc>
      </w:tr>
    </w:tbl>
    <w:p w:rsidR="00A615F9" w:rsidRDefault="005A2016" w:rsidP="00E31163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15F9" w:rsidTr="00E311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A615F9" w:rsidRDefault="005A2016" w:rsidP="00E31163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الثامن</w:t>
            </w:r>
          </w:p>
          <w:p w:rsidR="00A615F9" w:rsidRDefault="005A2016" w:rsidP="00E31163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أحكام ختامية</w:t>
            </w:r>
          </w:p>
        </w:tc>
      </w:tr>
    </w:tbl>
    <w:p w:rsidR="00A615F9" w:rsidRDefault="00A615F9" w:rsidP="00E31163">
      <w:pPr>
        <w:spacing w:before="240" w:after="240"/>
      </w:pP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(٢٤): </w:t>
      </w:r>
      <w:r>
        <w:rPr>
          <w:b/>
          <w:bCs/>
          <w:color w:val="143F2A"/>
          <w:sz w:val="20"/>
          <w:szCs w:val="20"/>
        </w:rPr>
        <w:t>التوعية والتدريب</w:t>
      </w:r>
    </w:p>
    <w:p w:rsidR="00A615F9" w:rsidRDefault="005A2016" w:rsidP="00E31163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تتولى الأمانة العامة برنامج تدريبي إلزامي سنوي حول السرية وحماية المعلومات لجميع الأعضاء وموظفي الأمانة العامة.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(٢٥): </w:t>
      </w:r>
      <w:r>
        <w:rPr>
          <w:b/>
          <w:bCs/>
          <w:color w:val="143F2A"/>
          <w:sz w:val="20"/>
          <w:szCs w:val="20"/>
        </w:rPr>
        <w:t>المراجعة الدورية</w:t>
      </w:r>
    </w:p>
    <w:p w:rsidR="00A615F9" w:rsidRDefault="005A2016" w:rsidP="00E31163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تُراجع هذه السياسة كل سنتين أو عند تحديث الأنظمة الوطنية ذات الصلة.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(٢٦): </w:t>
      </w:r>
      <w:r>
        <w:rPr>
          <w:b/>
          <w:bCs/>
          <w:color w:val="143F2A"/>
          <w:sz w:val="20"/>
          <w:szCs w:val="20"/>
        </w:rPr>
        <w:t>تعديل السياسة</w:t>
      </w:r>
    </w:p>
    <w:p w:rsidR="00A615F9" w:rsidRDefault="005A2016" w:rsidP="00E31163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تُعدَّل بأغلبية ثلثي أعضاء المجلس، بناءً على توصية لجنة الحوكمة.</w:t>
      </w:r>
    </w:p>
    <w:p w:rsidR="00A615F9" w:rsidRDefault="005A2016" w:rsidP="00E31163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(٢٧): </w:t>
      </w:r>
      <w:r>
        <w:rPr>
          <w:b/>
          <w:bCs/>
          <w:color w:val="143F2A"/>
          <w:sz w:val="20"/>
          <w:szCs w:val="20"/>
        </w:rPr>
        <w:t>النفاذ</w:t>
      </w:r>
    </w:p>
    <w:p w:rsidR="00A615F9" w:rsidRDefault="005A2016" w:rsidP="00E31163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تدخل هذه السياسة حيز النفاذ من تاريخ اعتمادها،</w:t>
      </w:r>
      <w:r>
        <w:rPr>
          <w:color w:val="0E1A14"/>
          <w:sz w:val="20"/>
          <w:szCs w:val="20"/>
        </w:rPr>
        <w:t xml:space="preserve"> وتُلغي ما يتعارض معها من قواعد سابقة.</w:t>
      </w:r>
    </w:p>
    <w:p w:rsidR="00A615F9" w:rsidRDefault="005A2016" w:rsidP="00E31163">
      <w:r>
        <w:br/>
      </w:r>
    </w:p>
    <w:p w:rsidR="00A615F9" w:rsidRDefault="005A2016" w:rsidP="00E31163">
      <w:pPr>
        <w:pBdr>
          <w:bottom w:val="single" w:sz="12" w:space="4" w:color="1F5F3F"/>
        </w:pBdr>
        <w:spacing w:before="480" w:after="240"/>
      </w:pPr>
      <w:r>
        <w:rPr>
          <w:b/>
          <w:bCs/>
          <w:color w:val="143F2A"/>
          <w:sz w:val="28"/>
          <w:szCs w:val="28"/>
        </w:rPr>
        <w:t>اعتماد الوثيقة</w:t>
      </w:r>
    </w:p>
    <w:p w:rsidR="00A615F9" w:rsidRDefault="005A2016" w:rsidP="00E31163">
      <w:pPr>
        <w:spacing w:before="200" w:after="240" w:line="380" w:lineRule="auto"/>
      </w:pPr>
      <w:r>
        <w:rPr>
          <w:color w:val="0E1A14"/>
          <w:sz w:val="20"/>
          <w:szCs w:val="20"/>
        </w:rPr>
        <w:t>اعتُمدت هذه الوثيقة من قِبل المخوّلين أدناه، وأصبحت سارية المفعول من تاريخ التوقيع، ومُلزمة لجميع أعضاء مجلس الأمناء واللجان المنبثقة والأمانة العامة:</w:t>
      </w: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60" w:space="0" w:color="FFFFFF"/>
          <w:insideV w:val="none" w:sz="6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A615F9" w:rsidRDefault="005A2016" w:rsidP="00E31163">
            <w:pPr>
              <w:spacing w:after="200"/>
            </w:pPr>
            <w:r>
              <w:rPr>
                <w:b/>
                <w:bCs/>
                <w:color w:val="143F2A"/>
              </w:rPr>
              <w:t>رئيس مجلس الأمناء</w:t>
            </w:r>
          </w:p>
          <w:p w:rsidR="00A615F9" w:rsidRDefault="005A2016" w:rsidP="00E31163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A615F9" w:rsidRDefault="005A2016" w:rsidP="00E31163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A615F9" w:rsidRDefault="005A2016" w:rsidP="00E31163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lastRenderedPageBreak/>
              <w:t xml:space="preserve">التوقيع: </w:t>
            </w:r>
          </w:p>
          <w:p w:rsidR="00A615F9" w:rsidRDefault="005A2016" w:rsidP="00E31163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A615F9" w:rsidRDefault="005A2016" w:rsidP="00E31163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A615F9" w:rsidRDefault="005A2016" w:rsidP="00E31163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A615F9" w:rsidRDefault="005A2016" w:rsidP="00E31163">
            <w:pPr>
              <w:spacing w:after="200"/>
            </w:pPr>
            <w:r>
              <w:rPr>
                <w:b/>
                <w:bCs/>
                <w:color w:val="143F2A"/>
              </w:rPr>
              <w:lastRenderedPageBreak/>
              <w:t>نائب رئيس مجلس الأمناء</w:t>
            </w:r>
          </w:p>
          <w:p w:rsidR="00A615F9" w:rsidRDefault="005A2016" w:rsidP="00E31163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A615F9" w:rsidRDefault="005A2016" w:rsidP="00E31163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A615F9" w:rsidRDefault="005A2016" w:rsidP="00E31163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lastRenderedPageBreak/>
              <w:t xml:space="preserve">التوقيع: </w:t>
            </w:r>
          </w:p>
          <w:p w:rsidR="00A615F9" w:rsidRDefault="005A2016" w:rsidP="00E31163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A615F9" w:rsidRDefault="005A2016" w:rsidP="00E31163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A615F9" w:rsidRDefault="005A2016" w:rsidP="00E31163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</w:tr>
      <w:tr w:rsidR="00A615F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A615F9" w:rsidRDefault="005A2016" w:rsidP="00E31163">
            <w:pPr>
              <w:spacing w:after="200"/>
            </w:pPr>
            <w:r>
              <w:rPr>
                <w:b/>
                <w:bCs/>
                <w:color w:val="143F2A"/>
              </w:rPr>
              <w:t>أمين عام مجلس الأمناء</w:t>
            </w:r>
          </w:p>
          <w:p w:rsidR="00A615F9" w:rsidRDefault="005A2016" w:rsidP="00E31163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A615F9" w:rsidRDefault="005A2016" w:rsidP="00E31163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A615F9" w:rsidRDefault="005A2016" w:rsidP="00E31163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A615F9" w:rsidRDefault="005A2016" w:rsidP="00E31163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A615F9" w:rsidRDefault="005A2016" w:rsidP="00E31163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A615F9" w:rsidRDefault="005A2016" w:rsidP="00E31163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A615F9" w:rsidRDefault="005A2016" w:rsidP="00E31163">
            <w:pPr>
              <w:spacing w:after="200"/>
            </w:pPr>
            <w:r>
              <w:rPr>
                <w:b/>
                <w:bCs/>
                <w:color w:val="143F2A"/>
              </w:rPr>
              <w:t>ممثل لجنة الحوكمة</w:t>
            </w:r>
          </w:p>
          <w:p w:rsidR="00A615F9" w:rsidRDefault="005A2016" w:rsidP="00E31163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A615F9" w:rsidRDefault="005A2016" w:rsidP="00E31163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A615F9" w:rsidRDefault="005A2016" w:rsidP="00E31163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A615F9" w:rsidRDefault="005A2016" w:rsidP="00E31163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A615F9" w:rsidRDefault="005A2016" w:rsidP="00E31163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A615F9" w:rsidRDefault="005A2016" w:rsidP="00E31163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</w:tr>
    </w:tbl>
    <w:p w:rsidR="005A2016" w:rsidRDefault="005A2016" w:rsidP="00E31163"/>
    <w:sectPr w:rsidR="005A2016">
      <w:headerReference w:type="default" r:id="rId8"/>
      <w:footerReference w:type="default" r:id="rId9"/>
      <w:pgSz w:w="11906" w:h="16838"/>
      <w:pgMar w:top="1440" w:right="1080" w:bottom="1080" w:left="1080" w:header="708" w:footer="708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2016" w:rsidRDefault="005A2016">
      <w:pPr>
        <w:spacing w:line="240" w:lineRule="auto"/>
      </w:pPr>
      <w:r>
        <w:separator/>
      </w:r>
    </w:p>
  </w:endnote>
  <w:endnote w:type="continuationSeparator" w:id="0">
    <w:p w:rsidR="005A2016" w:rsidRDefault="005A20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15F9" w:rsidRDefault="00A615F9">
    <w:pPr>
      <w:pBdr>
        <w:top w:val="single" w:sz="6" w:space="1" w:color="1F5F3F"/>
      </w:pBdr>
      <w:spacing w:after="60" w:line="60" w:lineRule="auto"/>
      <w:jc w:val="right"/>
    </w:pPr>
  </w:p>
  <w:tbl>
    <w:tblPr>
      <w:bidiVisual/>
      <w:tblW w:w="9360" w:type="dxa"/>
      <w:jc w:val="righ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A615F9">
      <w:tblPrEx>
        <w:tblCellMar>
          <w:top w:w="0" w:type="dxa"/>
          <w:bottom w:w="0" w:type="dxa"/>
        </w:tblCellMar>
      </w:tblPrEx>
      <w:trPr>
        <w:jc w:val="right"/>
      </w:trPr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A615F9" w:rsidRDefault="005A2016">
          <w:pPr>
            <w:jc w:val="right"/>
          </w:pPr>
          <w:r>
            <w:rPr>
              <w:b/>
              <w:bCs/>
              <w:color w:val="6B7770"/>
              <w:sz w:val="12"/>
              <w:szCs w:val="12"/>
              <w:rtl w:val="0"/>
            </w:rPr>
            <w:t>BOT-CON-007</w:t>
          </w:r>
        </w:p>
      </w:tc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A615F9" w:rsidRDefault="005A2016">
          <w:pPr>
            <w:jc w:val="center"/>
          </w:pPr>
          <w:r>
            <w:rPr>
              <w:color w:val="6B7770"/>
              <w:sz w:val="12"/>
              <w:szCs w:val="12"/>
            </w:rPr>
            <w:t>الإصدار الأول — ١٤٤٧هـ</w:t>
          </w:r>
        </w:p>
      </w:tc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A615F9" w:rsidRDefault="005A2016">
          <w:pPr>
            <w:jc w:val="right"/>
          </w:pPr>
          <w:r>
            <w:rPr>
              <w:color w:val="6B7770"/>
              <w:sz w:val="12"/>
              <w:szCs w:val="12"/>
            </w:rPr>
            <w:t xml:space="preserve">صفحة </w:t>
          </w:r>
          <w:r>
            <w:rPr>
              <w:color w:val="6B7770"/>
              <w:sz w:val="12"/>
              <w:szCs w:val="12"/>
            </w:rPr>
            <w:fldChar w:fldCharType="begin"/>
          </w:r>
          <w:r>
            <w:rPr>
              <w:color w:val="6B7770"/>
              <w:sz w:val="12"/>
              <w:szCs w:val="12"/>
            </w:rPr>
            <w:instrText>PAGE</w:instrText>
          </w:r>
          <w:r w:rsidR="00E31163">
            <w:rPr>
              <w:color w:val="6B7770"/>
              <w:sz w:val="12"/>
              <w:szCs w:val="12"/>
            </w:rPr>
            <w:fldChar w:fldCharType="separate"/>
          </w:r>
          <w:r w:rsidR="00E31163">
            <w:rPr>
              <w:noProof/>
              <w:color w:val="6B7770"/>
              <w:sz w:val="12"/>
              <w:szCs w:val="12"/>
            </w:rPr>
            <w:t>4</w:t>
          </w:r>
          <w:r>
            <w:rPr>
              <w:color w:val="6B7770"/>
              <w:sz w:val="12"/>
              <w:szCs w:val="12"/>
            </w:rPr>
            <w:fldChar w:fldCharType="end"/>
          </w:r>
          <w:r>
            <w:rPr>
              <w:color w:val="6B7770"/>
              <w:sz w:val="12"/>
              <w:szCs w:val="12"/>
            </w:rPr>
            <w:t xml:space="preserve"> من </w:t>
          </w:r>
          <w:r>
            <w:rPr>
              <w:color w:val="6B7770"/>
              <w:sz w:val="12"/>
              <w:szCs w:val="12"/>
            </w:rPr>
            <w:fldChar w:fldCharType="begin"/>
          </w:r>
          <w:r>
            <w:rPr>
              <w:color w:val="6B7770"/>
              <w:sz w:val="12"/>
              <w:szCs w:val="12"/>
            </w:rPr>
            <w:instrText>NUMPAGES</w:instrText>
          </w:r>
          <w:r w:rsidR="00E31163">
            <w:rPr>
              <w:color w:val="6B7770"/>
              <w:sz w:val="12"/>
              <w:szCs w:val="12"/>
            </w:rPr>
            <w:fldChar w:fldCharType="separate"/>
          </w:r>
          <w:r w:rsidR="00E31163">
            <w:rPr>
              <w:noProof/>
              <w:color w:val="6B7770"/>
              <w:sz w:val="12"/>
              <w:szCs w:val="12"/>
            </w:rPr>
            <w:t>4</w:t>
          </w:r>
          <w:r>
            <w:rPr>
              <w:color w:val="6B7770"/>
              <w:sz w:val="12"/>
              <w:szCs w:val="1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2016" w:rsidRDefault="005A2016">
      <w:pPr>
        <w:spacing w:line="240" w:lineRule="auto"/>
      </w:pPr>
      <w:r>
        <w:separator/>
      </w:r>
    </w:p>
  </w:footnote>
  <w:footnote w:type="continuationSeparator" w:id="0">
    <w:p w:rsidR="005A2016" w:rsidRDefault="005A20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bidiVisual/>
      <w:tblW w:w="9360" w:type="dxa"/>
      <w:jc w:val="righ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440"/>
      <w:gridCol w:w="6480"/>
      <w:gridCol w:w="1440"/>
    </w:tblGrid>
    <w:tr w:rsidR="00A615F9">
      <w:tblPrEx>
        <w:tblCellMar>
          <w:top w:w="0" w:type="dxa"/>
          <w:bottom w:w="0" w:type="dxa"/>
        </w:tblCellMar>
      </w:tblPrEx>
      <w:trPr>
        <w:jc w:val="right"/>
      </w:trPr>
      <w:tc>
        <w:tcPr>
          <w:tcW w:w="14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:rsidR="00A615F9" w:rsidRDefault="005A2016">
          <w:pPr>
            <w:spacing w:line="240" w:lineRule="auto"/>
            <w:jc w:val="right"/>
          </w:pPr>
          <w:r>
            <w:rPr>
              <w:b/>
              <w:bCs/>
              <w:color w:val="1F5F3F"/>
              <w:sz w:val="16"/>
              <w:szCs w:val="16"/>
            </w:rPr>
            <w:t>جامعة الملك خالد</w:t>
          </w:r>
        </w:p>
        <w:p w:rsidR="00A615F9" w:rsidRDefault="005A2016">
          <w:pPr>
            <w:spacing w:line="240" w:lineRule="auto"/>
            <w:jc w:val="right"/>
          </w:pPr>
          <w:r>
            <w:rPr>
              <w:color w:val="6B7770"/>
              <w:sz w:val="14"/>
              <w:szCs w:val="14"/>
            </w:rPr>
            <w:t>مجلس الأمناء</w:t>
          </w:r>
        </w:p>
      </w:tc>
      <w:tc>
        <w:tcPr>
          <w:tcW w:w="64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:rsidR="00A615F9" w:rsidRDefault="005A2016">
          <w:pPr>
            <w:spacing w:line="280" w:lineRule="auto"/>
            <w:jc w:val="center"/>
          </w:pPr>
          <w:r>
            <w:rPr>
              <w:b/>
              <w:bCs/>
              <w:color w:val="143F2A"/>
              <w:sz w:val="18"/>
              <w:szCs w:val="18"/>
            </w:rPr>
            <w:t>سياسة السرية وحماية المعلومات</w:t>
          </w:r>
        </w:p>
        <w:p w:rsidR="00A615F9" w:rsidRDefault="005A2016">
          <w:pPr>
            <w:spacing w:line="220" w:lineRule="auto"/>
            <w:jc w:val="center"/>
          </w:pPr>
          <w:r>
            <w:rPr>
              <w:b/>
              <w:bCs/>
              <w:color w:val="B89855"/>
              <w:sz w:val="12"/>
              <w:szCs w:val="12"/>
              <w:rtl w:val="0"/>
            </w:rPr>
            <w:t>BOT-CON-007</w:t>
          </w:r>
        </w:p>
      </w:tc>
      <w:tc>
        <w:tcPr>
          <w:tcW w:w="14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:rsidR="00A615F9" w:rsidRDefault="005A2016">
          <w:pPr>
            <w:jc w:val="right"/>
          </w:pPr>
          <w:r>
            <w:rPr>
              <w:noProof/>
            </w:rPr>
            <w:drawing>
              <wp:inline distT="0" distB="0" distL="0" distR="0">
                <wp:extent cx="571500" cy="571500"/>
                <wp:effectExtent l="0" t="0" r="0" b="0"/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A615F9" w:rsidRDefault="00A615F9">
    <w:pPr>
      <w:pBdr>
        <w:bottom w:val="single" w:sz="8" w:space="1" w:color="B89855"/>
      </w:pBdr>
      <w:spacing w:line="60" w:lineRule="auto"/>
      <w:jc w:val="right"/>
    </w:pPr>
  </w:p>
  <w:p w:rsidR="00A615F9" w:rsidRDefault="00A615F9">
    <w:pPr>
      <w:spacing w:line="6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950CB"/>
    <w:multiLevelType w:val="hybridMultilevel"/>
    <w:tmpl w:val="A4168B34"/>
    <w:lvl w:ilvl="0" w:tplc="D11CA178">
      <w:start w:val="1"/>
      <w:numFmt w:val="bullet"/>
      <w:lvlText w:val="●"/>
      <w:lvlJc w:val="left"/>
      <w:pPr>
        <w:bidi/>
        <w:ind w:left="720" w:hanging="360"/>
      </w:pPr>
    </w:lvl>
    <w:lvl w:ilvl="1" w:tplc="F2ECCFF8">
      <w:start w:val="1"/>
      <w:numFmt w:val="bullet"/>
      <w:lvlText w:val="○"/>
      <w:lvlJc w:val="left"/>
      <w:pPr>
        <w:bidi/>
        <w:ind w:left="1440" w:hanging="360"/>
      </w:pPr>
    </w:lvl>
    <w:lvl w:ilvl="2" w:tplc="FE72EC86">
      <w:start w:val="1"/>
      <w:numFmt w:val="bullet"/>
      <w:lvlText w:val="■"/>
      <w:lvlJc w:val="left"/>
      <w:pPr>
        <w:bidi/>
        <w:ind w:left="2160" w:hanging="360"/>
      </w:pPr>
    </w:lvl>
    <w:lvl w:ilvl="3" w:tplc="81AACE6C">
      <w:start w:val="1"/>
      <w:numFmt w:val="bullet"/>
      <w:lvlText w:val="●"/>
      <w:lvlJc w:val="left"/>
      <w:pPr>
        <w:bidi/>
        <w:ind w:left="2880" w:hanging="360"/>
      </w:pPr>
    </w:lvl>
    <w:lvl w:ilvl="4" w:tplc="84D2E7F8">
      <w:start w:val="1"/>
      <w:numFmt w:val="bullet"/>
      <w:lvlText w:val="○"/>
      <w:lvlJc w:val="left"/>
      <w:pPr>
        <w:bidi/>
        <w:ind w:left="3600" w:hanging="360"/>
      </w:pPr>
    </w:lvl>
    <w:lvl w:ilvl="5" w:tplc="BB3EEC82">
      <w:start w:val="1"/>
      <w:numFmt w:val="bullet"/>
      <w:lvlText w:val="■"/>
      <w:lvlJc w:val="left"/>
      <w:pPr>
        <w:bidi/>
        <w:ind w:left="4320" w:hanging="360"/>
      </w:pPr>
    </w:lvl>
    <w:lvl w:ilvl="6" w:tplc="DCD8D294">
      <w:start w:val="1"/>
      <w:numFmt w:val="bullet"/>
      <w:lvlText w:val="●"/>
      <w:lvlJc w:val="left"/>
      <w:pPr>
        <w:bidi/>
        <w:ind w:left="5040" w:hanging="360"/>
      </w:pPr>
    </w:lvl>
    <w:lvl w:ilvl="7" w:tplc="23BC4E3E">
      <w:start w:val="1"/>
      <w:numFmt w:val="bullet"/>
      <w:lvlText w:val="●"/>
      <w:lvlJc w:val="left"/>
      <w:pPr>
        <w:bidi/>
        <w:ind w:left="5760" w:hanging="360"/>
      </w:pPr>
    </w:lvl>
    <w:lvl w:ilvl="8" w:tplc="F0266706">
      <w:start w:val="1"/>
      <w:numFmt w:val="bullet"/>
      <w:lvlText w:val="●"/>
      <w:lvlJc w:val="left"/>
      <w:pPr>
        <w:bidi/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5F9"/>
    <w:rsid w:val="005A2016"/>
    <w:rsid w:val="00A615F9"/>
    <w:rsid w:val="00E3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C18D6F"/>
  <w15:docId w15:val="{38ECC3D3-CCD5-478B-B1B7-1401181AD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akkal Majalla" w:eastAsia="Sakkal Majalla" w:hAnsi="Sakkal Majalla" w:cs="Sakkal Majalla"/>
        <w:sz w:val="22"/>
        <w:szCs w:val="22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  <w:spacing w:line="320" w:lineRule="auto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تشديد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basedOn w:val="a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1619</Words>
  <Characters>9232</Characters>
  <Application>Microsoft Office Word</Application>
  <DocSecurity>0</DocSecurity>
  <Lines>76</Lines>
  <Paragraphs>21</Paragraphs>
  <ScaleCrop>false</ScaleCrop>
  <Company>King Khalid University</Company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سياسة السرية وحماية المعلومات</dc:title>
  <dc:creator>جامعة الملك خالد - الأمانة العامة لمجلس الأمناء</dc:creator>
  <cp:lastModifiedBy>Mohammed Al Jouni</cp:lastModifiedBy>
  <cp:revision>2</cp:revision>
  <dcterms:created xsi:type="dcterms:W3CDTF">2026-04-30T03:08:00Z</dcterms:created>
  <dcterms:modified xsi:type="dcterms:W3CDTF">2026-04-30T10:32:00Z</dcterms:modified>
</cp:coreProperties>
</file>