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552F" w:rsidRDefault="00170902">
      <w:pPr>
        <w:spacing w:line="240" w:lineRule="auto"/>
        <w:jc w:val="right"/>
      </w:pPr>
      <w:r>
        <w:rPr>
          <w:color w:val="0E1A14"/>
          <w:sz w:val="12"/>
          <w:szCs w:val="12"/>
        </w:rPr>
        <w:t xml:space="preserve"> </w:t>
      </w:r>
    </w:p>
    <w:p w:rsidR="0033552F" w:rsidRDefault="00170902">
      <w:pPr>
        <w:spacing w:line="240" w:lineRule="auto"/>
        <w:jc w:val="right"/>
      </w:pPr>
      <w:r>
        <w:rPr>
          <w:color w:val="0E1A14"/>
          <w:sz w:val="12"/>
          <w:szCs w:val="12"/>
        </w:rPr>
        <w:t xml:space="preserve"> </w:t>
      </w:r>
    </w:p>
    <w:p w:rsidR="0033552F" w:rsidRDefault="00170902">
      <w:pPr>
        <w:spacing w:line="240" w:lineRule="auto"/>
        <w:jc w:val="right"/>
      </w:pPr>
      <w:r>
        <w:rPr>
          <w:color w:val="0E1A14"/>
          <w:sz w:val="12"/>
          <w:szCs w:val="12"/>
        </w:rPr>
        <w:t xml:space="preserve"> </w:t>
      </w:r>
    </w:p>
    <w:p w:rsidR="0033552F" w:rsidRDefault="00170902">
      <w:pPr>
        <w:spacing w:line="240" w:lineRule="auto"/>
        <w:jc w:val="right"/>
      </w:pPr>
      <w:r>
        <w:rPr>
          <w:color w:val="0E1A14"/>
          <w:sz w:val="12"/>
          <w:szCs w:val="12"/>
        </w:rPr>
        <w:t xml:space="preserve"> </w:t>
      </w:r>
    </w:p>
    <w:p w:rsidR="0033552F" w:rsidRDefault="00170902">
      <w:pPr>
        <w:spacing w:line="240" w:lineRule="auto"/>
        <w:jc w:val="right"/>
      </w:pPr>
      <w:r>
        <w:rPr>
          <w:color w:val="0E1A14"/>
          <w:sz w:val="12"/>
          <w:szCs w:val="12"/>
        </w:rPr>
        <w:t xml:space="preserve"> </w:t>
      </w:r>
    </w:p>
    <w:tbl>
      <w:tblPr>
        <w:bidiVisual/>
        <w:tblW w:w="9360" w:type="dxa"/>
        <w:jc w:val="righ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552F">
        <w:tblPrEx>
          <w:tblCellMar>
            <w:top w:w="0" w:type="dxa"/>
            <w:bottom w:w="0" w:type="dxa"/>
          </w:tblCellMar>
        </w:tblPrEx>
        <w:trPr>
          <w:trHeight w:val="3600"/>
          <w:jc w:val="right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:rsidR="0033552F" w:rsidRDefault="00170902">
            <w:pPr>
              <w:spacing w:line="3600" w:lineRule="exact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95500" cy="1666875"/>
                  <wp:effectExtent l="0" t="0" r="0" b="0"/>
                  <wp:docPr id="1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3552F" w:rsidRDefault="00170902">
      <w:pPr>
        <w:spacing w:before="200"/>
        <w:jc w:val="right"/>
      </w:pPr>
      <w:r>
        <w:rPr>
          <w:color w:val="0E1A14"/>
          <w:sz w:val="12"/>
          <w:szCs w:val="12"/>
        </w:rPr>
        <w:t xml:space="preserve"> </w:t>
      </w:r>
    </w:p>
    <w:p w:rsidR="0033552F" w:rsidRDefault="00170902">
      <w:pPr>
        <w:spacing w:after="60"/>
        <w:jc w:val="center"/>
      </w:pPr>
      <w:r>
        <w:rPr>
          <w:b/>
          <w:bCs/>
          <w:color w:val="1F5F3F"/>
          <w:sz w:val="36"/>
          <w:szCs w:val="36"/>
        </w:rPr>
        <w:t>جامعة الملك خالد</w:t>
      </w:r>
    </w:p>
    <w:p w:rsidR="0033552F" w:rsidRDefault="00170902">
      <w:pPr>
        <w:spacing w:after="240"/>
        <w:jc w:val="center"/>
      </w:pPr>
      <w:r>
        <w:rPr>
          <w:color w:val="6B7770"/>
          <w:sz w:val="16"/>
          <w:szCs w:val="16"/>
          <w:rtl w:val="0"/>
        </w:rPr>
        <w:t>KING KHALID UNIVERSITY</w:t>
      </w:r>
    </w:p>
    <w:p w:rsidR="0033552F" w:rsidRDefault="0033552F">
      <w:pPr>
        <w:pBdr>
          <w:bottom w:val="double" w:sz="12" w:space="1" w:color="B89855"/>
        </w:pBdr>
        <w:spacing w:before="240" w:after="240" w:line="60" w:lineRule="auto"/>
        <w:jc w:val="right"/>
      </w:pPr>
    </w:p>
    <w:p w:rsidR="0033552F" w:rsidRDefault="00170902">
      <w:pPr>
        <w:spacing w:before="480" w:after="120" w:line="280" w:lineRule="auto"/>
        <w:jc w:val="center"/>
      </w:pPr>
      <w:r>
        <w:rPr>
          <w:b/>
          <w:bCs/>
          <w:color w:val="B89855"/>
          <w:sz w:val="18"/>
          <w:szCs w:val="18"/>
        </w:rPr>
        <w:t xml:space="preserve">الحزمة الثانية — الأدلة </w:t>
      </w:r>
      <w:proofErr w:type="spellStart"/>
      <w:r>
        <w:rPr>
          <w:b/>
          <w:bCs/>
          <w:color w:val="B89855"/>
          <w:sz w:val="18"/>
          <w:szCs w:val="18"/>
        </w:rPr>
        <w:t>الحوكمية</w:t>
      </w:r>
      <w:proofErr w:type="spellEnd"/>
    </w:p>
    <w:p w:rsidR="0033552F" w:rsidRDefault="00170902">
      <w:pPr>
        <w:spacing w:after="80"/>
        <w:jc w:val="center"/>
      </w:pPr>
      <w:r>
        <w:rPr>
          <w:color w:val="6B7770"/>
          <w:sz w:val="16"/>
          <w:szCs w:val="16"/>
        </w:rPr>
        <w:t>الوثيقة رقم (٨) من (٨)</w:t>
      </w:r>
    </w:p>
    <w:p w:rsidR="0033552F" w:rsidRDefault="00170902">
      <w:pPr>
        <w:spacing w:before="360" w:after="120" w:line="480" w:lineRule="auto"/>
        <w:jc w:val="center"/>
      </w:pPr>
      <w:r>
        <w:rPr>
          <w:b/>
          <w:bCs/>
          <w:color w:val="143F2A"/>
          <w:sz w:val="48"/>
          <w:szCs w:val="48"/>
        </w:rPr>
        <w:t>سياسة الإبلاغ عن المخالفات</w:t>
      </w:r>
    </w:p>
    <w:p w:rsidR="0033552F" w:rsidRDefault="00170902">
      <w:pPr>
        <w:spacing w:before="60" w:after="240" w:line="360" w:lineRule="auto"/>
        <w:jc w:val="center"/>
      </w:pPr>
      <w:proofErr w:type="spellStart"/>
      <w:r>
        <w:rPr>
          <w:color w:val="1F5F3F"/>
        </w:rPr>
        <w:t>Whistleblowing</w:t>
      </w:r>
      <w:proofErr w:type="spellEnd"/>
      <w:r>
        <w:rPr>
          <w:color w:val="1F5F3F"/>
        </w:rPr>
        <w:t xml:space="preserve"> </w:t>
      </w:r>
      <w:proofErr w:type="spellStart"/>
      <w:r>
        <w:rPr>
          <w:color w:val="1F5F3F"/>
        </w:rPr>
        <w:t>Policy</w:t>
      </w:r>
      <w:proofErr w:type="spellEnd"/>
    </w:p>
    <w:p w:rsidR="0033552F" w:rsidRDefault="0033552F">
      <w:pPr>
        <w:pBdr>
          <w:bottom w:val="double" w:sz="12" w:space="1" w:color="B89855"/>
        </w:pBdr>
        <w:spacing w:before="360" w:after="240" w:line="60" w:lineRule="auto"/>
        <w:jc w:val="right"/>
      </w:pPr>
    </w:p>
    <w:p w:rsidR="0033552F" w:rsidRDefault="00170902" w:rsidP="00DA6BD9">
      <w:pPr>
        <w:spacing w:line="240" w:lineRule="auto"/>
        <w:jc w:val="right"/>
      </w:pPr>
      <w:r>
        <w:rPr>
          <w:color w:val="0E1A14"/>
          <w:sz w:val="12"/>
          <w:szCs w:val="12"/>
        </w:rPr>
        <w:t xml:space="preserve"> </w:t>
      </w:r>
    </w:p>
    <w:tbl>
      <w:tblPr>
        <w:bidiVisual/>
        <w:tblW w:w="9360" w:type="dxa"/>
        <w:jc w:val="righ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20"/>
        <w:gridCol w:w="6520"/>
        <w:gridCol w:w="1420"/>
      </w:tblGrid>
      <w:tr w:rsidR="0033552F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14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3552F" w:rsidRDefault="0033552F"/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65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500"/>
              <w:gridCol w:w="3000"/>
            </w:tblGrid>
            <w:tr w:rsidR="0033552F" w:rsidTr="00DA6BD9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E5E7E5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:rsidR="0033552F" w:rsidRDefault="00170902" w:rsidP="00DA6BD9">
                  <w:pPr>
                    <w:jc w:val="center"/>
                  </w:pPr>
                  <w:r>
                    <w:rPr>
                      <w:color w:val="0E1A14"/>
                      <w:sz w:val="18"/>
                      <w:szCs w:val="18"/>
                    </w:rPr>
                    <w:t>الأمانة العامة لمجلس الأمناء</w:t>
                  </w:r>
                </w:p>
              </w:tc>
              <w:tc>
                <w:tcPr>
                  <w:tcW w:w="30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E5E7E5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:rsidR="0033552F" w:rsidRDefault="00170902" w:rsidP="00DA6BD9">
                  <w:pPr>
                    <w:jc w:val="center"/>
                  </w:pPr>
                  <w:r>
                    <w:rPr>
                      <w:b/>
                      <w:bCs/>
                      <w:color w:val="143F2A"/>
                      <w:sz w:val="18"/>
                      <w:szCs w:val="18"/>
                    </w:rPr>
                    <w:t>الجهة المُصدرة :</w:t>
                  </w:r>
                </w:p>
              </w:tc>
            </w:tr>
            <w:tr w:rsidR="0033552F" w:rsidTr="00DA6BD9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E5E7E5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:rsidR="0033552F" w:rsidRDefault="00170902" w:rsidP="00DA6BD9">
                  <w:pPr>
                    <w:jc w:val="center"/>
                  </w:pPr>
                  <w:r>
                    <w:rPr>
                      <w:color w:val="0E1A14"/>
                      <w:sz w:val="18"/>
                      <w:szCs w:val="18"/>
                    </w:rPr>
                    <w:t>BOT-WHB-008</w:t>
                  </w:r>
                </w:p>
              </w:tc>
              <w:tc>
                <w:tcPr>
                  <w:tcW w:w="30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E5E7E5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:rsidR="0033552F" w:rsidRDefault="00170902" w:rsidP="00DA6BD9">
                  <w:pPr>
                    <w:jc w:val="center"/>
                  </w:pPr>
                  <w:r>
                    <w:rPr>
                      <w:b/>
                      <w:bCs/>
                      <w:color w:val="143F2A"/>
                      <w:sz w:val="18"/>
                      <w:szCs w:val="18"/>
                    </w:rPr>
                    <w:t>رمز الوثيقة :</w:t>
                  </w:r>
                </w:p>
              </w:tc>
            </w:tr>
            <w:tr w:rsidR="0033552F" w:rsidTr="00DA6BD9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E5E7E5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:rsidR="0033552F" w:rsidRDefault="00170902" w:rsidP="00DA6BD9">
                  <w:pPr>
                    <w:jc w:val="center"/>
                  </w:pPr>
                  <w:r>
                    <w:rPr>
                      <w:color w:val="0E1A14"/>
                      <w:sz w:val="18"/>
                      <w:szCs w:val="18"/>
                    </w:rPr>
                    <w:t>الإصدار الأول</w:t>
                  </w:r>
                </w:p>
              </w:tc>
              <w:tc>
                <w:tcPr>
                  <w:tcW w:w="30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E5E7E5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:rsidR="0033552F" w:rsidRDefault="00170902" w:rsidP="00DA6BD9">
                  <w:pPr>
                    <w:jc w:val="center"/>
                  </w:pPr>
                  <w:r>
                    <w:rPr>
                      <w:b/>
                      <w:bCs/>
                      <w:color w:val="143F2A"/>
                      <w:sz w:val="18"/>
                      <w:szCs w:val="18"/>
                    </w:rPr>
                    <w:t>الإصدار :</w:t>
                  </w:r>
                </w:p>
              </w:tc>
            </w:tr>
            <w:tr w:rsidR="0033552F" w:rsidTr="00DA6BD9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E5E7E5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:rsidR="0033552F" w:rsidRDefault="00170902" w:rsidP="00DA6BD9">
                  <w:pPr>
                    <w:jc w:val="center"/>
                  </w:pPr>
                  <w:r>
                    <w:rPr>
                      <w:color w:val="0E1A14"/>
                      <w:sz w:val="18"/>
                      <w:szCs w:val="18"/>
                    </w:rPr>
                    <w:t>ربيع الآخر ١٤٤٧هـ</w:t>
                  </w:r>
                </w:p>
              </w:tc>
              <w:tc>
                <w:tcPr>
                  <w:tcW w:w="30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E5E7E5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:rsidR="0033552F" w:rsidRDefault="00170902" w:rsidP="00DA6BD9">
                  <w:pPr>
                    <w:jc w:val="center"/>
                  </w:pPr>
                  <w:r>
                    <w:rPr>
                      <w:b/>
                      <w:bCs/>
                      <w:color w:val="143F2A"/>
                      <w:sz w:val="18"/>
                      <w:szCs w:val="18"/>
                    </w:rPr>
                    <w:t>تاريخ الإصدار :</w:t>
                  </w:r>
                </w:p>
              </w:tc>
            </w:tr>
            <w:tr w:rsidR="0033552F" w:rsidTr="00DA6BD9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E5E7E5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:rsidR="0033552F" w:rsidRDefault="00170902" w:rsidP="00DA6BD9">
                  <w:pPr>
                    <w:jc w:val="center"/>
                  </w:pPr>
                  <w:r>
                    <w:rPr>
                      <w:color w:val="0E1A14"/>
                      <w:sz w:val="18"/>
                      <w:szCs w:val="18"/>
                    </w:rPr>
                    <w:t>معتمد</w:t>
                  </w:r>
                </w:p>
              </w:tc>
              <w:tc>
                <w:tcPr>
                  <w:tcW w:w="30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E5E7E5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:rsidR="0033552F" w:rsidRDefault="00170902" w:rsidP="00DA6BD9">
                  <w:pPr>
                    <w:jc w:val="center"/>
                  </w:pPr>
                  <w:r>
                    <w:rPr>
                      <w:b/>
                      <w:bCs/>
                      <w:color w:val="143F2A"/>
                      <w:sz w:val="18"/>
                      <w:szCs w:val="18"/>
                    </w:rPr>
                    <w:t>الحالة :</w:t>
                  </w:r>
                </w:p>
              </w:tc>
            </w:tr>
          </w:tbl>
          <w:p w:rsidR="0033552F" w:rsidRDefault="0033552F"/>
        </w:tc>
        <w:tc>
          <w:tcPr>
            <w:tcW w:w="14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3552F" w:rsidRDefault="0033552F"/>
        </w:tc>
      </w:tr>
    </w:tbl>
    <w:p w:rsidR="0033552F" w:rsidRDefault="00170902">
      <w:pPr>
        <w:pageBreakBefore/>
      </w:pPr>
      <w:r>
        <w:lastRenderedPageBreak/>
        <w:br/>
      </w:r>
    </w:p>
    <w:p w:rsidR="0033552F" w:rsidRDefault="0033552F">
      <w:pPr>
        <w:sectPr w:rsidR="0033552F">
          <w:pgSz w:w="11906" w:h="16838"/>
          <w:pgMar w:top="1080" w:right="1080" w:bottom="1080" w:left="1080" w:header="708" w:footer="708" w:gutter="0"/>
          <w:cols w:space="720"/>
          <w:bidi/>
          <w:docGrid w:linePitch="360"/>
        </w:sectPr>
      </w:pPr>
    </w:p>
    <w:p w:rsidR="0033552F" w:rsidRDefault="00170902" w:rsidP="00DA6BD9">
      <w:pPr>
        <w:pBdr>
          <w:bottom w:val="single" w:sz="12" w:space="4" w:color="1F5F3F"/>
        </w:pBdr>
        <w:spacing w:before="240" w:after="240"/>
      </w:pPr>
      <w:bookmarkStart w:id="0" w:name="_GoBack"/>
      <w:r>
        <w:rPr>
          <w:b/>
          <w:bCs/>
          <w:color w:val="143F2A"/>
          <w:sz w:val="28"/>
          <w:szCs w:val="28"/>
        </w:rPr>
        <w:lastRenderedPageBreak/>
        <w:t>بيانات الوثيقة وضوابط الإصدار</w:t>
      </w:r>
    </w:p>
    <w:tbl>
      <w:tblPr>
        <w:bidiVisual/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3552F" w:rsidTr="00DA6BD9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1F5F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bookmarkEnd w:id="0"/>
          <w:p w:rsidR="0033552F" w:rsidRDefault="00170902" w:rsidP="00DA6BD9">
            <w:r>
              <w:rPr>
                <w:b/>
                <w:bCs/>
                <w:color w:val="FFFFFF"/>
                <w:sz w:val="18"/>
                <w:szCs w:val="18"/>
              </w:rPr>
              <w:t>البند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1F5F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3552F" w:rsidRDefault="00170902" w:rsidP="00DA6BD9">
            <w:r>
              <w:rPr>
                <w:b/>
                <w:bCs/>
                <w:color w:val="FFFFFF"/>
                <w:sz w:val="18"/>
                <w:szCs w:val="18"/>
              </w:rPr>
              <w:t>التفاصيل</w:t>
            </w:r>
          </w:p>
        </w:tc>
      </w:tr>
      <w:tr w:rsidR="0033552F" w:rsidTr="00DA6B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3552F" w:rsidRDefault="00170902" w:rsidP="00DA6BD9">
            <w:r>
              <w:rPr>
                <w:color w:val="0E1A14"/>
                <w:sz w:val="17"/>
                <w:szCs w:val="17"/>
              </w:rPr>
              <w:t>العنوان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3552F" w:rsidRDefault="00170902" w:rsidP="00DA6BD9">
            <w:r>
              <w:rPr>
                <w:color w:val="0E1A14"/>
                <w:sz w:val="17"/>
                <w:szCs w:val="17"/>
              </w:rPr>
              <w:t>سياسة الإبلاغ عن المخالفات</w:t>
            </w:r>
          </w:p>
        </w:tc>
      </w:tr>
      <w:tr w:rsidR="0033552F" w:rsidTr="00DA6B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3552F" w:rsidRDefault="00170902" w:rsidP="00DA6BD9">
            <w:r>
              <w:rPr>
                <w:color w:val="0E1A14"/>
                <w:sz w:val="17"/>
                <w:szCs w:val="17"/>
              </w:rPr>
              <w:t>الرمز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3552F" w:rsidRDefault="00170902" w:rsidP="00DA6BD9">
            <w:r>
              <w:rPr>
                <w:color w:val="0E1A14"/>
                <w:sz w:val="17"/>
                <w:szCs w:val="17"/>
              </w:rPr>
              <w:t>BOT-WHB-008</w:t>
            </w:r>
          </w:p>
        </w:tc>
      </w:tr>
      <w:tr w:rsidR="0033552F" w:rsidTr="00DA6B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3552F" w:rsidRDefault="00170902" w:rsidP="00DA6BD9">
            <w:r>
              <w:rPr>
                <w:color w:val="0E1A14"/>
                <w:sz w:val="17"/>
                <w:szCs w:val="17"/>
              </w:rPr>
              <w:t>الإصدار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3552F" w:rsidRDefault="00170902" w:rsidP="00DA6BD9">
            <w:r>
              <w:rPr>
                <w:color w:val="0E1A14"/>
                <w:sz w:val="17"/>
                <w:szCs w:val="17"/>
              </w:rPr>
              <w:t>الإصدار الأول (1.0)</w:t>
            </w:r>
          </w:p>
        </w:tc>
      </w:tr>
      <w:tr w:rsidR="0033552F" w:rsidTr="00DA6B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3552F" w:rsidRDefault="00170902" w:rsidP="00DA6BD9">
            <w:r>
              <w:rPr>
                <w:color w:val="0E1A14"/>
                <w:sz w:val="17"/>
                <w:szCs w:val="17"/>
              </w:rPr>
              <w:t>تاريخ الاعتماد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3552F" w:rsidRDefault="00170902" w:rsidP="00DA6BD9">
            <w:r>
              <w:rPr>
                <w:color w:val="0E1A14"/>
                <w:sz w:val="17"/>
                <w:szCs w:val="17"/>
              </w:rPr>
              <w:t>____ / ____ / ١٤٤٧هـ</w:t>
            </w:r>
          </w:p>
        </w:tc>
      </w:tr>
      <w:tr w:rsidR="0033552F" w:rsidTr="00DA6B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3552F" w:rsidRDefault="00170902" w:rsidP="00DA6BD9">
            <w:r>
              <w:rPr>
                <w:color w:val="0E1A14"/>
                <w:sz w:val="17"/>
                <w:szCs w:val="17"/>
              </w:rPr>
              <w:t>تاريخ السريان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3552F" w:rsidRDefault="00170902" w:rsidP="00DA6BD9">
            <w:r>
              <w:rPr>
                <w:color w:val="0E1A14"/>
                <w:sz w:val="17"/>
                <w:szCs w:val="17"/>
              </w:rPr>
              <w:t>تاريخ اعتماد المجلس</w:t>
            </w:r>
          </w:p>
        </w:tc>
      </w:tr>
      <w:tr w:rsidR="0033552F" w:rsidTr="00DA6B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3552F" w:rsidRDefault="00170902" w:rsidP="00DA6BD9">
            <w:r>
              <w:rPr>
                <w:color w:val="0E1A14"/>
                <w:sz w:val="17"/>
                <w:szCs w:val="17"/>
              </w:rPr>
              <w:t>تاريخ المراجعة التالية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3552F" w:rsidRDefault="00170902" w:rsidP="00DA6BD9">
            <w:r>
              <w:rPr>
                <w:color w:val="0E1A14"/>
                <w:sz w:val="17"/>
                <w:szCs w:val="17"/>
              </w:rPr>
              <w:t>بعد سنتين من الاعتماد أو عند تعديل المرجعيات</w:t>
            </w:r>
          </w:p>
        </w:tc>
      </w:tr>
      <w:tr w:rsidR="0033552F" w:rsidTr="00DA6B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3552F" w:rsidRDefault="00170902" w:rsidP="00DA6BD9">
            <w:r>
              <w:rPr>
                <w:color w:val="0E1A14"/>
                <w:sz w:val="17"/>
                <w:szCs w:val="17"/>
              </w:rPr>
              <w:t>الجهة المُعدة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3552F" w:rsidRDefault="00170902" w:rsidP="00DA6BD9">
            <w:r>
              <w:rPr>
                <w:color w:val="0E1A14"/>
                <w:sz w:val="17"/>
                <w:szCs w:val="17"/>
              </w:rPr>
              <w:t>الأمانة العامة لمجلس الأمناء</w:t>
            </w:r>
          </w:p>
        </w:tc>
      </w:tr>
      <w:tr w:rsidR="0033552F" w:rsidTr="00DA6B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3552F" w:rsidRDefault="00170902" w:rsidP="00DA6BD9">
            <w:r>
              <w:rPr>
                <w:color w:val="0E1A14"/>
                <w:sz w:val="17"/>
                <w:szCs w:val="17"/>
              </w:rPr>
              <w:t>الجهة المعتمدة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3552F" w:rsidRDefault="00170902" w:rsidP="00DA6BD9">
            <w:r>
              <w:rPr>
                <w:color w:val="0E1A14"/>
                <w:sz w:val="17"/>
                <w:szCs w:val="17"/>
              </w:rPr>
              <w:t>مجلس الأمناء</w:t>
            </w:r>
          </w:p>
        </w:tc>
      </w:tr>
      <w:tr w:rsidR="0033552F" w:rsidTr="00DA6B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3552F" w:rsidRDefault="00170902" w:rsidP="00DA6BD9">
            <w:r>
              <w:rPr>
                <w:color w:val="0E1A14"/>
                <w:sz w:val="17"/>
                <w:szCs w:val="17"/>
              </w:rPr>
              <w:t>مالك الوثيقة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3552F" w:rsidRDefault="00170902" w:rsidP="00DA6BD9">
            <w:r>
              <w:rPr>
                <w:color w:val="0E1A14"/>
                <w:sz w:val="17"/>
                <w:szCs w:val="17"/>
              </w:rPr>
              <w:t>أمين عام مجلس الأمناء</w:t>
            </w:r>
          </w:p>
        </w:tc>
      </w:tr>
      <w:tr w:rsidR="0033552F" w:rsidTr="00DA6B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3552F" w:rsidRDefault="00170902" w:rsidP="00DA6BD9">
            <w:r>
              <w:rPr>
                <w:color w:val="0E1A14"/>
                <w:sz w:val="17"/>
                <w:szCs w:val="17"/>
              </w:rPr>
              <w:t>تصنيف السرية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3552F" w:rsidRDefault="00170902" w:rsidP="00DA6BD9">
            <w:r>
              <w:rPr>
                <w:color w:val="0E1A14"/>
                <w:sz w:val="17"/>
                <w:szCs w:val="17"/>
              </w:rPr>
              <w:t>وثيقة عامة</w:t>
            </w:r>
          </w:p>
        </w:tc>
      </w:tr>
    </w:tbl>
    <w:p w:rsidR="0033552F" w:rsidRDefault="0033552F" w:rsidP="00DA6BD9">
      <w:pPr>
        <w:spacing w:before="120" w:after="120" w:line="200" w:lineRule="auto"/>
      </w:pPr>
    </w:p>
    <w:p w:rsidR="0033552F" w:rsidRDefault="00170902" w:rsidP="00DA6BD9">
      <w:pPr>
        <w:spacing w:before="240" w:after="200"/>
      </w:pPr>
      <w:r>
        <w:rPr>
          <w:b/>
          <w:bCs/>
          <w:color w:val="1F5F3F"/>
        </w:rPr>
        <w:t>سجل المراجعات والتعديلات</w:t>
      </w:r>
    </w:p>
    <w:tbl>
      <w:tblPr>
        <w:bidiVisual/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33552F" w:rsidTr="00DA6BD9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1F5F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3552F" w:rsidRDefault="00170902" w:rsidP="00DA6BD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الإصدار</w:t>
            </w: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1F5F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3552F" w:rsidRDefault="00170902" w:rsidP="00DA6BD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التاريخ</w:t>
            </w: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1F5F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3552F" w:rsidRDefault="00170902" w:rsidP="00DA6BD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نوع التعديل</w:t>
            </w: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1F5F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3552F" w:rsidRDefault="00170902" w:rsidP="00DA6BD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وصف التعديل</w:t>
            </w: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1F5F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3552F" w:rsidRDefault="00170902" w:rsidP="00DA6BD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المعتمد</w:t>
            </w:r>
          </w:p>
        </w:tc>
      </w:tr>
      <w:tr w:rsidR="0033552F" w:rsidTr="00DA6B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3552F" w:rsidRDefault="00170902" w:rsidP="00DA6BD9">
            <w:pPr>
              <w:jc w:val="center"/>
            </w:pPr>
            <w:r>
              <w:rPr>
                <w:color w:val="0E1A14"/>
                <w:sz w:val="17"/>
                <w:szCs w:val="17"/>
              </w:rPr>
              <w:t>1.0</w:t>
            </w: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3552F" w:rsidRDefault="00170902" w:rsidP="00DA6BD9">
            <w:pPr>
              <w:jc w:val="center"/>
            </w:pPr>
            <w:r>
              <w:rPr>
                <w:color w:val="0E1A14"/>
                <w:sz w:val="17"/>
                <w:szCs w:val="17"/>
              </w:rPr>
              <w:t>ربيع الآخر ١٤٤٧هـ</w:t>
            </w: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3552F" w:rsidRDefault="00170902" w:rsidP="00DA6BD9">
            <w:pPr>
              <w:jc w:val="center"/>
            </w:pPr>
            <w:r>
              <w:rPr>
                <w:color w:val="0E1A14"/>
                <w:sz w:val="17"/>
                <w:szCs w:val="17"/>
              </w:rPr>
              <w:t>إصدار أولي</w:t>
            </w: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3552F" w:rsidRDefault="00170902" w:rsidP="00DA6BD9">
            <w:pPr>
              <w:jc w:val="center"/>
            </w:pPr>
            <w:r>
              <w:rPr>
                <w:color w:val="0E1A14"/>
                <w:sz w:val="17"/>
                <w:szCs w:val="17"/>
              </w:rPr>
              <w:t>إصدار الوثيقة لأول مرة</w:t>
            </w: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3552F" w:rsidRDefault="00170902" w:rsidP="00DA6BD9">
            <w:pPr>
              <w:jc w:val="center"/>
            </w:pPr>
            <w:r>
              <w:rPr>
                <w:color w:val="0E1A14"/>
                <w:sz w:val="17"/>
                <w:szCs w:val="17"/>
              </w:rPr>
              <w:t>مجلس الأمناء</w:t>
            </w:r>
          </w:p>
        </w:tc>
      </w:tr>
      <w:tr w:rsidR="0033552F" w:rsidTr="00DA6B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3552F" w:rsidRDefault="0033552F" w:rsidP="00DA6BD9">
            <w:pPr>
              <w:jc w:val="center"/>
            </w:pP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3552F" w:rsidRDefault="0033552F" w:rsidP="00DA6BD9">
            <w:pPr>
              <w:jc w:val="center"/>
            </w:pP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3552F" w:rsidRDefault="0033552F" w:rsidP="00DA6BD9">
            <w:pPr>
              <w:jc w:val="center"/>
            </w:pP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3552F" w:rsidRDefault="0033552F" w:rsidP="00DA6BD9">
            <w:pPr>
              <w:jc w:val="center"/>
            </w:pP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3552F" w:rsidRDefault="0033552F" w:rsidP="00DA6BD9">
            <w:pPr>
              <w:jc w:val="center"/>
            </w:pPr>
          </w:p>
        </w:tc>
      </w:tr>
      <w:tr w:rsidR="0033552F" w:rsidTr="00DA6B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3552F" w:rsidRDefault="0033552F" w:rsidP="00DA6BD9">
            <w:pPr>
              <w:jc w:val="center"/>
            </w:pP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3552F" w:rsidRDefault="0033552F" w:rsidP="00DA6BD9">
            <w:pPr>
              <w:jc w:val="center"/>
            </w:pP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3552F" w:rsidRDefault="0033552F" w:rsidP="00DA6BD9">
            <w:pPr>
              <w:jc w:val="center"/>
            </w:pP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3552F" w:rsidRDefault="0033552F" w:rsidP="00DA6BD9">
            <w:pPr>
              <w:jc w:val="center"/>
            </w:pP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3552F" w:rsidRDefault="0033552F" w:rsidP="00DA6BD9">
            <w:pPr>
              <w:jc w:val="center"/>
            </w:pPr>
          </w:p>
        </w:tc>
      </w:tr>
    </w:tbl>
    <w:p w:rsidR="0033552F" w:rsidRDefault="0033552F" w:rsidP="00DA6BD9">
      <w:pPr>
        <w:spacing w:before="120" w:after="120" w:line="200" w:lineRule="auto"/>
      </w:pPr>
    </w:p>
    <w:p w:rsidR="0033552F" w:rsidRDefault="00170902" w:rsidP="00DA6BD9">
      <w:pPr>
        <w:spacing w:before="240" w:after="200"/>
      </w:pPr>
      <w:r>
        <w:rPr>
          <w:b/>
          <w:bCs/>
          <w:color w:val="1F5F3F"/>
        </w:rPr>
        <w:t>المرجعيات النظامية والمعيارية</w:t>
      </w:r>
    </w:p>
    <w:p w:rsidR="0033552F" w:rsidRDefault="00170902" w:rsidP="00DA6BD9">
      <w:pPr>
        <w:spacing w:before="60" w:after="60"/>
        <w:ind w:right="2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b/>
          <w:bCs/>
          <w:color w:val="0E1A14"/>
          <w:sz w:val="18"/>
          <w:szCs w:val="18"/>
        </w:rPr>
        <w:t>نظام الجامعات</w:t>
      </w:r>
      <w:r>
        <w:rPr>
          <w:color w:val="6B7770"/>
          <w:sz w:val="18"/>
          <w:szCs w:val="18"/>
        </w:rPr>
        <w:t xml:space="preserve"> — </w:t>
      </w:r>
      <w:r>
        <w:rPr>
          <w:color w:val="6B7770"/>
          <w:sz w:val="16"/>
          <w:szCs w:val="16"/>
        </w:rPr>
        <w:t>م/٢٧</w:t>
      </w:r>
    </w:p>
    <w:p w:rsidR="0033552F" w:rsidRDefault="00170902" w:rsidP="00DA6BD9">
      <w:pPr>
        <w:spacing w:before="60" w:after="60"/>
        <w:ind w:right="2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b/>
          <w:bCs/>
          <w:color w:val="0E1A14"/>
          <w:sz w:val="18"/>
          <w:szCs w:val="18"/>
        </w:rPr>
        <w:t>نظام مكافحة الرشوة السعودي</w:t>
      </w:r>
    </w:p>
    <w:p w:rsidR="0033552F" w:rsidRDefault="00170902" w:rsidP="00DA6BD9">
      <w:pPr>
        <w:spacing w:before="60" w:after="60"/>
        <w:ind w:right="2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b/>
          <w:bCs/>
          <w:color w:val="0E1A14"/>
          <w:sz w:val="18"/>
          <w:szCs w:val="18"/>
        </w:rPr>
        <w:t>ميثاق نزاهة - هيئة الرقابة ومكافحة الفساد</w:t>
      </w:r>
    </w:p>
    <w:p w:rsidR="0033552F" w:rsidRDefault="00170902" w:rsidP="00DA6BD9">
      <w:pPr>
        <w:spacing w:before="60" w:after="60"/>
        <w:ind w:right="2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8"/>
          <w:szCs w:val="18"/>
        </w:rPr>
        <w:t>نظام حماية المبلغين عن المخالفات</w:t>
      </w:r>
      <w:r>
        <w:rPr>
          <w:color w:val="6B7770"/>
          <w:sz w:val="18"/>
          <w:szCs w:val="18"/>
        </w:rPr>
        <w:t xml:space="preserve"> — </w:t>
      </w:r>
      <w:r>
        <w:rPr>
          <w:color w:val="6B7770"/>
          <w:sz w:val="16"/>
          <w:szCs w:val="16"/>
        </w:rPr>
        <w:t>اللائحة المعتمدة</w:t>
      </w:r>
    </w:p>
    <w:p w:rsidR="0033552F" w:rsidRDefault="00170902" w:rsidP="00DA6BD9">
      <w:pPr>
        <w:spacing w:before="60" w:after="60"/>
        <w:ind w:right="2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8"/>
          <w:szCs w:val="18"/>
        </w:rPr>
        <w:t>ميثاق مجلس الأمناء</w:t>
      </w:r>
      <w:r>
        <w:rPr>
          <w:color w:val="6B7770"/>
          <w:sz w:val="18"/>
          <w:szCs w:val="18"/>
        </w:rPr>
        <w:t xml:space="preserve"> — </w:t>
      </w:r>
      <w:r>
        <w:rPr>
          <w:color w:val="6B7770"/>
          <w:sz w:val="16"/>
          <w:szCs w:val="16"/>
        </w:rPr>
        <w:t>BOT-CHR-001</w:t>
      </w:r>
    </w:p>
    <w:p w:rsidR="0033552F" w:rsidRDefault="00170902" w:rsidP="00DA6BD9">
      <w:pPr>
        <w:spacing w:before="60" w:after="60"/>
        <w:ind w:right="200"/>
      </w:pPr>
      <w:r>
        <w:rPr>
          <w:b/>
          <w:bCs/>
          <w:color w:val="B89855"/>
          <w:sz w:val="18"/>
          <w:szCs w:val="18"/>
        </w:rPr>
        <w:lastRenderedPageBreak/>
        <w:t xml:space="preserve">6. </w:t>
      </w:r>
      <w:r>
        <w:rPr>
          <w:color w:val="0E1A14"/>
          <w:sz w:val="18"/>
          <w:szCs w:val="18"/>
        </w:rPr>
        <w:t>ميثاق الأخلاقيات والسلوكيات</w:t>
      </w:r>
      <w:r>
        <w:rPr>
          <w:color w:val="6B7770"/>
          <w:sz w:val="18"/>
          <w:szCs w:val="18"/>
        </w:rPr>
        <w:t xml:space="preserve"> — </w:t>
      </w:r>
      <w:r>
        <w:rPr>
          <w:color w:val="6B7770"/>
          <w:sz w:val="16"/>
          <w:szCs w:val="16"/>
        </w:rPr>
        <w:t>BOT-COC-005</w:t>
      </w:r>
    </w:p>
    <w:p w:rsidR="0033552F" w:rsidRDefault="00170902" w:rsidP="00DA6BD9">
      <w:pPr>
        <w:spacing w:before="60" w:after="60"/>
        <w:ind w:right="200"/>
      </w:pPr>
      <w:r>
        <w:rPr>
          <w:b/>
          <w:bCs/>
          <w:color w:val="B89855"/>
          <w:sz w:val="18"/>
          <w:szCs w:val="18"/>
        </w:rPr>
        <w:t xml:space="preserve">7. </w:t>
      </w:r>
      <w:proofErr w:type="spellStart"/>
      <w:r>
        <w:rPr>
          <w:color w:val="0E1A14"/>
          <w:sz w:val="18"/>
          <w:szCs w:val="18"/>
        </w:rPr>
        <w:t>Sarbanes-Oxley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Act</w:t>
      </w:r>
      <w:proofErr w:type="spellEnd"/>
      <w:r>
        <w:rPr>
          <w:color w:val="0E1A14"/>
          <w:sz w:val="18"/>
          <w:szCs w:val="18"/>
        </w:rPr>
        <w:t xml:space="preserve"> §806 — </w:t>
      </w:r>
      <w:proofErr w:type="spellStart"/>
      <w:r>
        <w:rPr>
          <w:color w:val="0E1A14"/>
          <w:sz w:val="18"/>
          <w:szCs w:val="18"/>
        </w:rPr>
        <w:t>Whistleblower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Protection</w:t>
      </w:r>
      <w:proofErr w:type="spellEnd"/>
    </w:p>
    <w:p w:rsidR="0033552F" w:rsidRDefault="00170902" w:rsidP="00DA6BD9">
      <w:pPr>
        <w:spacing w:before="60" w:after="60"/>
        <w:ind w:right="200"/>
      </w:pPr>
      <w:r>
        <w:rPr>
          <w:b/>
          <w:bCs/>
          <w:color w:val="B89855"/>
          <w:sz w:val="18"/>
          <w:szCs w:val="18"/>
        </w:rPr>
        <w:t xml:space="preserve">8. </w:t>
      </w:r>
      <w:proofErr w:type="spellStart"/>
      <w:r>
        <w:rPr>
          <w:color w:val="0E1A14"/>
          <w:sz w:val="18"/>
          <w:szCs w:val="18"/>
        </w:rPr>
        <w:t>Dodd-Frank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Wall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St</w:t>
      </w:r>
      <w:r>
        <w:rPr>
          <w:color w:val="0E1A14"/>
          <w:sz w:val="18"/>
          <w:szCs w:val="18"/>
        </w:rPr>
        <w:t>reet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Reform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Act</w:t>
      </w:r>
      <w:proofErr w:type="spellEnd"/>
      <w:r>
        <w:rPr>
          <w:color w:val="0E1A14"/>
          <w:sz w:val="18"/>
          <w:szCs w:val="18"/>
        </w:rPr>
        <w:t xml:space="preserve"> — </w:t>
      </w:r>
      <w:proofErr w:type="spellStart"/>
      <w:r>
        <w:rPr>
          <w:color w:val="0E1A14"/>
          <w:sz w:val="18"/>
          <w:szCs w:val="18"/>
        </w:rPr>
        <w:t>Whistleblower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Provisions</w:t>
      </w:r>
      <w:proofErr w:type="spellEnd"/>
    </w:p>
    <w:p w:rsidR="0033552F" w:rsidRDefault="00170902" w:rsidP="00DA6BD9">
      <w:pPr>
        <w:spacing w:before="60" w:after="60"/>
        <w:ind w:right="200"/>
      </w:pPr>
      <w:r>
        <w:rPr>
          <w:b/>
          <w:bCs/>
          <w:color w:val="B89855"/>
          <w:sz w:val="18"/>
          <w:szCs w:val="18"/>
        </w:rPr>
        <w:t xml:space="preserve">9. </w:t>
      </w:r>
      <w:r>
        <w:rPr>
          <w:color w:val="0E1A14"/>
          <w:sz w:val="18"/>
          <w:szCs w:val="18"/>
        </w:rPr>
        <w:t xml:space="preserve">EU </w:t>
      </w:r>
      <w:proofErr w:type="spellStart"/>
      <w:r>
        <w:rPr>
          <w:color w:val="0E1A14"/>
          <w:sz w:val="18"/>
          <w:szCs w:val="18"/>
        </w:rPr>
        <w:t>Whistleblower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Protection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Directive</w:t>
      </w:r>
      <w:proofErr w:type="spellEnd"/>
      <w:r>
        <w:rPr>
          <w:color w:val="0E1A14"/>
          <w:sz w:val="18"/>
          <w:szCs w:val="18"/>
        </w:rPr>
        <w:t xml:space="preserve"> (2019/1937)</w:t>
      </w:r>
    </w:p>
    <w:p w:rsidR="0033552F" w:rsidRDefault="00170902" w:rsidP="00DA6BD9">
      <w:pPr>
        <w:spacing w:before="60" w:after="60"/>
        <w:ind w:right="200"/>
      </w:pPr>
      <w:r>
        <w:rPr>
          <w:b/>
          <w:bCs/>
          <w:color w:val="B89855"/>
          <w:sz w:val="18"/>
          <w:szCs w:val="18"/>
        </w:rPr>
        <w:t xml:space="preserve">10. </w:t>
      </w:r>
      <w:r>
        <w:rPr>
          <w:color w:val="0E1A14"/>
          <w:sz w:val="18"/>
          <w:szCs w:val="18"/>
        </w:rPr>
        <w:t xml:space="preserve">ISO 37002:2021 — </w:t>
      </w:r>
      <w:proofErr w:type="spellStart"/>
      <w:r>
        <w:rPr>
          <w:color w:val="0E1A14"/>
          <w:sz w:val="18"/>
          <w:szCs w:val="18"/>
        </w:rPr>
        <w:t>Whistleblowing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Management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Systems</w:t>
      </w:r>
      <w:proofErr w:type="spellEnd"/>
    </w:p>
    <w:p w:rsidR="0033552F" w:rsidRDefault="00170902" w:rsidP="00DA6BD9">
      <w:pPr>
        <w:spacing w:before="60" w:after="60"/>
        <w:ind w:right="200"/>
      </w:pPr>
      <w:r>
        <w:rPr>
          <w:b/>
          <w:bCs/>
          <w:color w:val="B89855"/>
          <w:sz w:val="18"/>
          <w:szCs w:val="18"/>
        </w:rPr>
        <w:t xml:space="preserve">11. </w:t>
      </w:r>
      <w:proofErr w:type="spellStart"/>
      <w:r>
        <w:rPr>
          <w:color w:val="0E1A14"/>
          <w:sz w:val="18"/>
          <w:szCs w:val="18"/>
        </w:rPr>
        <w:t>United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Nations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Convention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against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Corruption</w:t>
      </w:r>
      <w:proofErr w:type="spellEnd"/>
      <w:r>
        <w:rPr>
          <w:color w:val="0E1A14"/>
          <w:sz w:val="18"/>
          <w:szCs w:val="18"/>
        </w:rPr>
        <w:t xml:space="preserve"> (UNCAC)</w:t>
      </w:r>
      <w:r>
        <w:rPr>
          <w:color w:val="6B7770"/>
          <w:sz w:val="18"/>
          <w:szCs w:val="18"/>
        </w:rPr>
        <w:t xml:space="preserve"> — </w:t>
      </w:r>
      <w:proofErr w:type="spellStart"/>
      <w:r>
        <w:rPr>
          <w:color w:val="6B7770"/>
          <w:sz w:val="16"/>
          <w:szCs w:val="16"/>
        </w:rPr>
        <w:t>Article</w:t>
      </w:r>
      <w:proofErr w:type="spellEnd"/>
      <w:r>
        <w:rPr>
          <w:color w:val="6B7770"/>
          <w:sz w:val="16"/>
          <w:szCs w:val="16"/>
        </w:rPr>
        <w:t xml:space="preserve"> 33</w:t>
      </w:r>
    </w:p>
    <w:p w:rsidR="0033552F" w:rsidRDefault="00170902" w:rsidP="00DA6BD9">
      <w:pPr>
        <w:pageBreakBefore/>
      </w:pPr>
      <w:r>
        <w:lastRenderedPageBreak/>
        <w:br/>
      </w:r>
    </w:p>
    <w:p w:rsidR="0033552F" w:rsidRDefault="00170902" w:rsidP="00DA6BD9">
      <w:pPr>
        <w:pBdr>
          <w:bottom w:val="single" w:sz="12" w:space="4" w:color="1F5F3F"/>
        </w:pBdr>
        <w:spacing w:before="240" w:after="240"/>
      </w:pPr>
      <w:r>
        <w:rPr>
          <w:b/>
          <w:bCs/>
          <w:color w:val="143F2A"/>
          <w:sz w:val="32"/>
          <w:szCs w:val="32"/>
        </w:rPr>
        <w:t>المحتويات</w:t>
      </w:r>
    </w:p>
    <w:p w:rsidR="0033552F" w:rsidRDefault="00170902" w:rsidP="00DA6BD9">
      <w:pPr>
        <w:pBdr>
          <w:bottom w:val="dotted" w:sz="4" w:space="1" w:color="E5E7E5"/>
        </w:pBdr>
        <w:spacing w:before="200" w:after="80"/>
      </w:pPr>
      <w:r>
        <w:rPr>
          <w:b/>
          <w:bCs/>
          <w:color w:val="1F5F3F"/>
        </w:rPr>
        <w:t>الباب الأول: الإطار العام والأهداف</w:t>
      </w:r>
    </w:p>
    <w:p w:rsidR="0033552F" w:rsidRDefault="00170902" w:rsidP="00DA6BD9">
      <w:pPr>
        <w:pBdr>
          <w:bottom w:val="dotted" w:sz="4" w:space="1" w:color="E5E7E5"/>
        </w:pBdr>
        <w:spacing w:before="200" w:after="80"/>
      </w:pPr>
      <w:r>
        <w:rPr>
          <w:b/>
          <w:bCs/>
          <w:color w:val="1F5F3F"/>
        </w:rPr>
        <w:t>الباب الثاني: نطاق الإبلاغ</w:t>
      </w:r>
    </w:p>
    <w:p w:rsidR="0033552F" w:rsidRDefault="00170902" w:rsidP="00DA6BD9">
      <w:pPr>
        <w:pBdr>
          <w:bottom w:val="dotted" w:sz="4" w:space="1" w:color="E5E7E5"/>
        </w:pBdr>
        <w:spacing w:before="200" w:after="80"/>
      </w:pPr>
      <w:r>
        <w:rPr>
          <w:b/>
          <w:bCs/>
          <w:color w:val="1F5F3F"/>
        </w:rPr>
        <w:t>الباب الثالث: قنوات الإبلاغ</w:t>
      </w:r>
    </w:p>
    <w:p w:rsidR="0033552F" w:rsidRDefault="00170902" w:rsidP="00DA6BD9">
      <w:pPr>
        <w:pBdr>
          <w:bottom w:val="dotted" w:sz="4" w:space="1" w:color="E5E7E5"/>
        </w:pBdr>
        <w:spacing w:before="200" w:after="80"/>
      </w:pPr>
      <w:r>
        <w:rPr>
          <w:b/>
          <w:bCs/>
          <w:color w:val="1F5F3F"/>
        </w:rPr>
        <w:t>الباب الرابع: التحقيق ومعالجة البلاغات</w:t>
      </w:r>
    </w:p>
    <w:p w:rsidR="0033552F" w:rsidRDefault="00170902" w:rsidP="00DA6BD9">
      <w:pPr>
        <w:pBdr>
          <w:bottom w:val="dotted" w:sz="4" w:space="1" w:color="E5E7E5"/>
        </w:pBdr>
        <w:spacing w:before="200" w:after="80"/>
      </w:pPr>
      <w:r>
        <w:rPr>
          <w:b/>
          <w:bCs/>
          <w:color w:val="1F5F3F"/>
        </w:rPr>
        <w:t>الباب الخامس: حماية المبلغ</w:t>
      </w:r>
    </w:p>
    <w:p w:rsidR="0033552F" w:rsidRDefault="00170902" w:rsidP="00DA6BD9">
      <w:pPr>
        <w:pBdr>
          <w:bottom w:val="dotted" w:sz="4" w:space="1" w:color="E5E7E5"/>
        </w:pBdr>
        <w:spacing w:before="200" w:after="80"/>
      </w:pPr>
      <w:r>
        <w:rPr>
          <w:b/>
          <w:bCs/>
          <w:color w:val="1F5F3F"/>
        </w:rPr>
        <w:t>الباب السادس: البلاغات الكيدية</w:t>
      </w:r>
    </w:p>
    <w:p w:rsidR="0033552F" w:rsidRDefault="00170902" w:rsidP="00DA6BD9">
      <w:pPr>
        <w:pBdr>
          <w:bottom w:val="dotted" w:sz="4" w:space="1" w:color="E5E7E5"/>
        </w:pBdr>
        <w:spacing w:before="200" w:after="80"/>
      </w:pPr>
      <w:r>
        <w:rPr>
          <w:b/>
          <w:bCs/>
          <w:color w:val="1F5F3F"/>
        </w:rPr>
        <w:t>الباب السابع: التقارير والشفافية</w:t>
      </w:r>
    </w:p>
    <w:p w:rsidR="0033552F" w:rsidRDefault="00170902" w:rsidP="00DA6BD9">
      <w:pPr>
        <w:pBdr>
          <w:bottom w:val="dotted" w:sz="4" w:space="1" w:color="E5E7E5"/>
        </w:pBdr>
        <w:spacing w:before="200" w:after="80"/>
      </w:pPr>
      <w:r>
        <w:rPr>
          <w:b/>
          <w:bCs/>
          <w:color w:val="1F5F3F"/>
        </w:rPr>
        <w:t>الباب الثامن: أحكام ختامية</w:t>
      </w:r>
    </w:p>
    <w:p w:rsidR="0033552F" w:rsidRDefault="00170902" w:rsidP="00DA6BD9">
      <w:pPr>
        <w:pageBreakBefore/>
      </w:pPr>
      <w:r>
        <w:lastRenderedPageBreak/>
        <w:br/>
      </w:r>
    </w:p>
    <w:p w:rsidR="0033552F" w:rsidRDefault="00170902" w:rsidP="00DA6BD9">
      <w:pPr>
        <w:pBdr>
          <w:bottom w:val="single" w:sz="12" w:space="4" w:color="1F5F3F"/>
        </w:pBdr>
        <w:spacing w:before="240" w:after="240"/>
      </w:pPr>
      <w:r>
        <w:rPr>
          <w:b/>
          <w:bCs/>
          <w:color w:val="143F2A"/>
          <w:sz w:val="28"/>
          <w:szCs w:val="28"/>
        </w:rPr>
        <w:t>تقديم</w:t>
      </w:r>
    </w:p>
    <w:p w:rsidR="0033552F" w:rsidRDefault="00170902" w:rsidP="00DA6BD9">
      <w:pPr>
        <w:spacing w:before="120" w:after="120" w:line="380" w:lineRule="auto"/>
        <w:ind w:right="100"/>
      </w:pPr>
      <w:r>
        <w:rPr>
          <w:color w:val="0E1A14"/>
          <w:sz w:val="20"/>
          <w:szCs w:val="20"/>
        </w:rPr>
        <w:t>تُعد سياسة الإبلاغ عن المخالفات (</w:t>
      </w:r>
      <w:proofErr w:type="spellStart"/>
      <w:r>
        <w:rPr>
          <w:color w:val="0E1A14"/>
          <w:sz w:val="20"/>
          <w:szCs w:val="20"/>
        </w:rPr>
        <w:t>Whistleblowing</w:t>
      </w:r>
      <w:proofErr w:type="spellEnd"/>
      <w:r>
        <w:rPr>
          <w:color w:val="0E1A14"/>
          <w:sz w:val="20"/>
          <w:szCs w:val="20"/>
        </w:rPr>
        <w:t>) أحد أعمدة الحوكمة المتقدمة، إذ توفر آلية آمنة وموثوقة لإبلاغ الجهات المسؤولة عن أي مخالفة جوهرية تخص المؤسسة، دون تعرض المُبلِغ لأي ضرر أو انتقام.</w:t>
      </w:r>
    </w:p>
    <w:p w:rsidR="0033552F" w:rsidRDefault="00170902" w:rsidP="00DA6BD9">
      <w:pPr>
        <w:spacing w:before="120" w:after="120" w:line="380" w:lineRule="auto"/>
        <w:ind w:right="100"/>
      </w:pPr>
      <w:r>
        <w:rPr>
          <w:color w:val="0E1A14"/>
          <w:sz w:val="20"/>
          <w:szCs w:val="20"/>
        </w:rPr>
        <w:t xml:space="preserve">تستند هذه السياسة إلى مبدأ راسخ: أن المنظومة </w:t>
      </w:r>
      <w:proofErr w:type="spellStart"/>
      <w:r>
        <w:rPr>
          <w:color w:val="0E1A14"/>
          <w:sz w:val="20"/>
          <w:szCs w:val="20"/>
        </w:rPr>
        <w:t>الحوكمية</w:t>
      </w:r>
      <w:proofErr w:type="spellEnd"/>
      <w:r>
        <w:rPr>
          <w:color w:val="0E1A14"/>
          <w:sz w:val="20"/>
          <w:szCs w:val="20"/>
        </w:rPr>
        <w:t xml:space="preserve"> لا تكت</w:t>
      </w:r>
      <w:r>
        <w:rPr>
          <w:color w:val="0E1A14"/>
          <w:sz w:val="20"/>
          <w:szCs w:val="20"/>
        </w:rPr>
        <w:t>مل إلا بقناة مستقلة وفعالة للإبلاغ عن الانحرافات، وأن حماية المُبلِغين بحُسن نية هي ضمانة لاستمرار تدفق المعلومات الصحيحة للقيادة، ومنع الفساد في مهده.</w:t>
      </w:r>
    </w:p>
    <w:p w:rsidR="0033552F" w:rsidRDefault="00170902" w:rsidP="00DA6BD9">
      <w:pPr>
        <w:spacing w:before="120" w:after="120" w:line="380" w:lineRule="auto"/>
        <w:ind w:right="100"/>
      </w:pPr>
      <w:r>
        <w:rPr>
          <w:b/>
          <w:bCs/>
          <w:color w:val="143F2A"/>
          <w:sz w:val="20"/>
          <w:szCs w:val="20"/>
        </w:rPr>
        <w:t>الجامعة تلتزم بحماية تامة لكل من يُبلغ بحُسن نية عن مخالفة جوهرية، حتى لو ثبت لاحقاً أن المعلومات غير دق</w:t>
      </w:r>
      <w:r>
        <w:rPr>
          <w:b/>
          <w:bCs/>
          <w:color w:val="143F2A"/>
          <w:sz w:val="20"/>
          <w:szCs w:val="20"/>
        </w:rPr>
        <w:t>يقة، وتُحظر أي محاولة للانتقام منه أو التضييق عليه.</w:t>
      </w:r>
    </w:p>
    <w:p w:rsidR="0033552F" w:rsidRDefault="00170902" w:rsidP="00DA6BD9">
      <w:pPr>
        <w:spacing w:before="120" w:after="120" w:line="380" w:lineRule="auto"/>
        <w:ind w:right="100"/>
      </w:pPr>
      <w:r>
        <w:rPr>
          <w:color w:val="0E1A14"/>
          <w:sz w:val="20"/>
          <w:szCs w:val="20"/>
        </w:rPr>
        <w:t xml:space="preserve">تتسق هذه السياسة مع أفضل الممارسات الدولية، وعلى رأسها معيار ISO 37002 لإدارة أنظمة الإبلاغ، وقانون </w:t>
      </w:r>
      <w:proofErr w:type="spellStart"/>
      <w:r>
        <w:rPr>
          <w:color w:val="0E1A14"/>
          <w:sz w:val="20"/>
          <w:szCs w:val="20"/>
        </w:rPr>
        <w:t>Sarbanes-Oxley</w:t>
      </w:r>
      <w:proofErr w:type="spellEnd"/>
      <w:r>
        <w:rPr>
          <w:color w:val="0E1A14"/>
          <w:sz w:val="20"/>
          <w:szCs w:val="20"/>
        </w:rPr>
        <w:t xml:space="preserve"> الأمريكي، وتوجيه الاتحاد الأوروبي لحماية المُبلِغين، مما يجعلها متوافقة مع المعايير العال</w:t>
      </w:r>
      <w:r>
        <w:rPr>
          <w:color w:val="0E1A14"/>
          <w:sz w:val="20"/>
          <w:szCs w:val="20"/>
        </w:rPr>
        <w:t>مية.</w:t>
      </w:r>
    </w:p>
    <w:tbl>
      <w:tblPr>
        <w:bidiVisual/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552F" w:rsidTr="00DA6B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4" w:space="0" w:color="B89855"/>
              <w:left w:val="single" w:sz="4" w:space="0" w:color="B89855"/>
              <w:bottom w:val="single" w:sz="4" w:space="0" w:color="B89855"/>
              <w:right w:val="single" w:sz="24" w:space="0" w:color="B89855"/>
            </w:tcBorders>
            <w:shd w:val="clear" w:color="auto" w:fill="F2EDD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3552F" w:rsidRDefault="00170902" w:rsidP="00DA6BD9">
            <w:r>
              <w:rPr>
                <w:b/>
                <w:bCs/>
                <w:color w:val="B89855"/>
                <w:sz w:val="20"/>
                <w:szCs w:val="20"/>
              </w:rPr>
              <w:t xml:space="preserve">ℹ  </w:t>
            </w:r>
            <w:r>
              <w:rPr>
                <w:color w:val="0E1A14"/>
                <w:sz w:val="18"/>
                <w:szCs w:val="18"/>
              </w:rPr>
              <w:t>هذه السياسة مكملة لميثاق الأخلاقيات وسياسة تضارب المصالح. كل من يكتشف مخالفة لأي منهما، له الحق والواجب في الإبلاغ عبر القنوات المعتمدة هنا.</w:t>
            </w:r>
          </w:p>
        </w:tc>
      </w:tr>
    </w:tbl>
    <w:p w:rsidR="0033552F" w:rsidRDefault="00170902" w:rsidP="00DA6BD9">
      <w:pPr>
        <w:pageBreakBefore/>
      </w:pPr>
      <w:r>
        <w:lastRenderedPageBreak/>
        <w:br/>
      </w:r>
    </w:p>
    <w:p w:rsidR="0033552F" w:rsidRDefault="00170902" w:rsidP="00DA6BD9">
      <w:pPr>
        <w:shd w:val="clear" w:color="auto" w:fill="1F5F3F"/>
        <w:spacing w:before="480" w:after="120" w:line="360" w:lineRule="auto"/>
      </w:pPr>
      <w:r>
        <w:rPr>
          <w:color w:val="0E1A14"/>
          <w:sz w:val="8"/>
          <w:szCs w:val="8"/>
        </w:rPr>
        <w:t xml:space="preserve">  </w:t>
      </w:r>
    </w:p>
    <w:tbl>
      <w:tblPr>
        <w:bidiVisual/>
        <w:tblW w:w="936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552F" w:rsidTr="00DA6B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24" w:space="0" w:color="B89855"/>
              <w:left w:val="none" w:sz="0" w:space="0" w:color="FFFFFF"/>
              <w:bottom w:val="single" w:sz="24" w:space="0" w:color="B89855"/>
              <w:right w:val="none" w:sz="0" w:space="0" w:color="FFFFFF"/>
            </w:tcBorders>
            <w:shd w:val="clear" w:color="auto" w:fill="143F2A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:rsidR="0033552F" w:rsidRDefault="00170902" w:rsidP="00DA6BD9">
            <w:pPr>
              <w:spacing w:after="80" w:line="280" w:lineRule="auto"/>
              <w:jc w:val="center"/>
            </w:pPr>
            <w:r>
              <w:rPr>
                <w:b/>
                <w:bCs/>
                <w:color w:val="D4B574"/>
                <w:sz w:val="18"/>
                <w:szCs w:val="18"/>
              </w:rPr>
              <w:t>الباب الأول</w:t>
            </w:r>
          </w:p>
          <w:p w:rsidR="0033552F" w:rsidRDefault="00170902" w:rsidP="00DA6BD9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الإطار العام والأهداف</w:t>
            </w:r>
          </w:p>
        </w:tc>
      </w:tr>
    </w:tbl>
    <w:p w:rsidR="0033552F" w:rsidRDefault="0033552F" w:rsidP="00DA6BD9">
      <w:pPr>
        <w:spacing w:before="240" w:after="240"/>
      </w:pPr>
    </w:p>
    <w:p w:rsidR="0033552F" w:rsidRDefault="00170902" w:rsidP="00DA6BD9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(١): </w:t>
      </w:r>
      <w:r>
        <w:rPr>
          <w:b/>
          <w:bCs/>
          <w:color w:val="143F2A"/>
          <w:sz w:val="20"/>
          <w:szCs w:val="20"/>
        </w:rPr>
        <w:t>الأهداف</w:t>
      </w:r>
    </w:p>
    <w:p w:rsidR="0033552F" w:rsidRDefault="00170902" w:rsidP="00DA6BD9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تهدف هذه السياسة إلى: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توفير قنوات آمنة وموثوقة للإبلاغ عن المخالفات الجوهرية.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حماية المُبلِغين بحُسن نية من أي انتقام أو تضييق.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ضمان معالجة البلاغات بمهنية وموضوعية وسرية.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ترسيخ ثقافة المساءلة والشفافية في المؤسسة.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الامتثال للأنظمة الوطنية والمعايير الدولية.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6. </w:t>
      </w:r>
      <w:r>
        <w:rPr>
          <w:color w:val="0E1A14"/>
          <w:sz w:val="19"/>
          <w:szCs w:val="19"/>
        </w:rPr>
        <w:t>حماي</w:t>
      </w:r>
      <w:r>
        <w:rPr>
          <w:color w:val="0E1A14"/>
          <w:sz w:val="19"/>
          <w:szCs w:val="19"/>
        </w:rPr>
        <w:t>ة الجامعة من المخاطر السمعية والمالية والقانونية.</w:t>
      </w:r>
    </w:p>
    <w:p w:rsidR="0033552F" w:rsidRDefault="00170902" w:rsidP="00DA6BD9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(٢): </w:t>
      </w:r>
      <w:r>
        <w:rPr>
          <w:b/>
          <w:bCs/>
          <w:color w:val="143F2A"/>
          <w:sz w:val="20"/>
          <w:szCs w:val="20"/>
        </w:rPr>
        <w:t>المبادئ الأساسية</w:t>
      </w:r>
    </w:p>
    <w:p w:rsidR="0033552F" w:rsidRDefault="00170902" w:rsidP="00DA6BD9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تستند السياسة إلى المبادئ التالية:</w:t>
      </w:r>
    </w:p>
    <w:p w:rsidR="0033552F" w:rsidRDefault="00170902" w:rsidP="00DA6BD9">
      <w:pPr>
        <w:spacing w:before="40" w:after="40" w:line="360" w:lineRule="auto"/>
        <w:ind w:right="800"/>
      </w:pPr>
      <w:r>
        <w:rPr>
          <w:b/>
          <w:bCs/>
          <w:color w:val="B89855"/>
          <w:sz w:val="18"/>
          <w:szCs w:val="18"/>
        </w:rPr>
        <w:t xml:space="preserve">أ) </w:t>
      </w:r>
      <w:r>
        <w:rPr>
          <w:color w:val="0E1A14"/>
          <w:sz w:val="19"/>
          <w:szCs w:val="19"/>
        </w:rPr>
        <w:t>الحماية: حماية تامة للمُبلِغين بحُسن نية.</w:t>
      </w:r>
    </w:p>
    <w:p w:rsidR="0033552F" w:rsidRDefault="00170902" w:rsidP="00DA6BD9">
      <w:pPr>
        <w:spacing w:before="40" w:after="40" w:line="360" w:lineRule="auto"/>
        <w:ind w:right="800"/>
      </w:pPr>
      <w:r>
        <w:rPr>
          <w:b/>
          <w:bCs/>
          <w:color w:val="B89855"/>
          <w:sz w:val="18"/>
          <w:szCs w:val="18"/>
        </w:rPr>
        <w:t xml:space="preserve">ب) </w:t>
      </w:r>
      <w:r>
        <w:rPr>
          <w:color w:val="0E1A14"/>
          <w:sz w:val="19"/>
          <w:szCs w:val="19"/>
        </w:rPr>
        <w:t>السرية: السرية التامة لهوية المُبلِغ ومحتوى البلاغ.</w:t>
      </w:r>
    </w:p>
    <w:p w:rsidR="0033552F" w:rsidRDefault="00170902" w:rsidP="00DA6BD9">
      <w:pPr>
        <w:spacing w:before="40" w:after="40" w:line="360" w:lineRule="auto"/>
        <w:ind w:right="800"/>
      </w:pPr>
      <w:r>
        <w:rPr>
          <w:b/>
          <w:bCs/>
          <w:color w:val="B89855"/>
          <w:sz w:val="18"/>
          <w:szCs w:val="18"/>
        </w:rPr>
        <w:t xml:space="preserve">ج) </w:t>
      </w:r>
      <w:r>
        <w:rPr>
          <w:color w:val="0E1A14"/>
          <w:sz w:val="19"/>
          <w:szCs w:val="19"/>
        </w:rPr>
        <w:t>الجدية: التعامل مع كل بلاغ بجدية ومهنية.</w:t>
      </w:r>
    </w:p>
    <w:p w:rsidR="0033552F" w:rsidRDefault="00170902" w:rsidP="00DA6BD9">
      <w:pPr>
        <w:spacing w:before="40" w:after="40" w:line="360" w:lineRule="auto"/>
        <w:ind w:right="800"/>
      </w:pPr>
      <w:r>
        <w:rPr>
          <w:b/>
          <w:bCs/>
          <w:color w:val="B89855"/>
          <w:sz w:val="18"/>
          <w:szCs w:val="18"/>
        </w:rPr>
        <w:t xml:space="preserve">د) </w:t>
      </w:r>
      <w:r>
        <w:rPr>
          <w:color w:val="0E1A14"/>
          <w:sz w:val="19"/>
          <w:szCs w:val="19"/>
        </w:rPr>
        <w:t>الاستقلالية: استقلال جهة التحقيق عن الأطراف المعنية.</w:t>
      </w:r>
    </w:p>
    <w:p w:rsidR="0033552F" w:rsidRDefault="00170902" w:rsidP="00DA6BD9">
      <w:pPr>
        <w:spacing w:before="40" w:after="40" w:line="360" w:lineRule="auto"/>
        <w:ind w:right="800"/>
      </w:pPr>
      <w:r>
        <w:rPr>
          <w:b/>
          <w:bCs/>
          <w:color w:val="B89855"/>
          <w:sz w:val="18"/>
          <w:szCs w:val="18"/>
        </w:rPr>
        <w:t xml:space="preserve">هـ) </w:t>
      </w:r>
      <w:r>
        <w:rPr>
          <w:color w:val="0E1A14"/>
          <w:sz w:val="19"/>
          <w:szCs w:val="19"/>
        </w:rPr>
        <w:t>العدالة: إتاحة فرصة الدفاع لكل طرف.</w:t>
      </w:r>
    </w:p>
    <w:p w:rsidR="0033552F" w:rsidRDefault="00170902" w:rsidP="00DA6BD9">
      <w:pPr>
        <w:spacing w:before="40" w:after="40" w:line="360" w:lineRule="auto"/>
        <w:ind w:right="800"/>
      </w:pPr>
      <w:r>
        <w:rPr>
          <w:b/>
          <w:bCs/>
          <w:color w:val="B89855"/>
          <w:sz w:val="18"/>
          <w:szCs w:val="18"/>
        </w:rPr>
        <w:t xml:space="preserve">و) </w:t>
      </w:r>
      <w:r>
        <w:rPr>
          <w:color w:val="0E1A14"/>
          <w:sz w:val="19"/>
          <w:szCs w:val="19"/>
        </w:rPr>
        <w:t>الفعالية: المعالجة في إطار زمني محدد.</w:t>
      </w:r>
    </w:p>
    <w:p w:rsidR="0033552F" w:rsidRDefault="00170902" w:rsidP="00DA6BD9">
      <w:pPr>
        <w:spacing w:before="40" w:after="40" w:line="360" w:lineRule="auto"/>
        <w:ind w:right="800"/>
      </w:pPr>
      <w:r>
        <w:rPr>
          <w:b/>
          <w:bCs/>
          <w:color w:val="B89855"/>
          <w:sz w:val="18"/>
          <w:szCs w:val="18"/>
        </w:rPr>
        <w:t xml:space="preserve">ز) </w:t>
      </w:r>
      <w:r>
        <w:rPr>
          <w:color w:val="0E1A14"/>
          <w:sz w:val="19"/>
          <w:szCs w:val="19"/>
        </w:rPr>
        <w:t>المصداقية: متابعة التنفيذ وإغلاق البلاغات بصورة موثقة.</w:t>
      </w:r>
    </w:p>
    <w:p w:rsidR="0033552F" w:rsidRDefault="00170902" w:rsidP="00DA6BD9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(٣): </w:t>
      </w:r>
      <w:r>
        <w:rPr>
          <w:b/>
          <w:bCs/>
          <w:color w:val="143F2A"/>
          <w:sz w:val="20"/>
          <w:szCs w:val="20"/>
        </w:rPr>
        <w:t>نطاق الت</w:t>
      </w:r>
      <w:r>
        <w:rPr>
          <w:b/>
          <w:bCs/>
          <w:color w:val="143F2A"/>
          <w:sz w:val="20"/>
          <w:szCs w:val="20"/>
        </w:rPr>
        <w:t>طبيق</w:t>
      </w:r>
    </w:p>
    <w:p w:rsidR="0033552F" w:rsidRDefault="00170902" w:rsidP="00DA6BD9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تسري هذه السياسة على: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lastRenderedPageBreak/>
        <w:t xml:space="preserve">1. </w:t>
      </w:r>
      <w:r>
        <w:rPr>
          <w:color w:val="0E1A14"/>
          <w:sz w:val="19"/>
          <w:szCs w:val="19"/>
        </w:rPr>
        <w:t>جميع منسوبي الجامعة (أكاديميين وإداريين).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أعضاء مجلس الأمناء واللجان والأمانة العامة.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الموردين والمتعاقدين مع الجامعة.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الطلبة فيما يخص شؤونهم الجامعية.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الأطراف الخارجية ذات العلاقة (شركاء، خريجون).</w:t>
      </w:r>
    </w:p>
    <w:p w:rsidR="0033552F" w:rsidRDefault="00170902" w:rsidP="00DA6BD9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تشمل البلاغات أي</w:t>
      </w:r>
      <w:r>
        <w:rPr>
          <w:color w:val="0E1A14"/>
          <w:sz w:val="20"/>
          <w:szCs w:val="20"/>
        </w:rPr>
        <w:t xml:space="preserve"> مخالفة تتعلق بالجامعة سواء داخل أسوارها أو خارجها بحكم العلاقة المؤسسية.</w:t>
      </w:r>
    </w:p>
    <w:p w:rsidR="0033552F" w:rsidRDefault="00170902" w:rsidP="00DA6BD9">
      <w:pPr>
        <w:shd w:val="clear" w:color="auto" w:fill="1F5F3F"/>
        <w:spacing w:before="480" w:after="120" w:line="360" w:lineRule="auto"/>
      </w:pPr>
      <w:r>
        <w:rPr>
          <w:color w:val="0E1A14"/>
          <w:sz w:val="8"/>
          <w:szCs w:val="8"/>
        </w:rPr>
        <w:t xml:space="preserve">  </w:t>
      </w:r>
    </w:p>
    <w:tbl>
      <w:tblPr>
        <w:bidiVisual/>
        <w:tblW w:w="936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552F" w:rsidTr="00DA6B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24" w:space="0" w:color="B89855"/>
              <w:left w:val="none" w:sz="0" w:space="0" w:color="FFFFFF"/>
              <w:bottom w:val="single" w:sz="24" w:space="0" w:color="B89855"/>
              <w:right w:val="none" w:sz="0" w:space="0" w:color="FFFFFF"/>
            </w:tcBorders>
            <w:shd w:val="clear" w:color="auto" w:fill="143F2A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:rsidR="0033552F" w:rsidRDefault="00170902" w:rsidP="00DA6BD9">
            <w:pPr>
              <w:spacing w:after="80" w:line="280" w:lineRule="auto"/>
              <w:jc w:val="center"/>
            </w:pPr>
            <w:r>
              <w:rPr>
                <w:b/>
                <w:bCs/>
                <w:color w:val="D4B574"/>
                <w:sz w:val="18"/>
                <w:szCs w:val="18"/>
              </w:rPr>
              <w:t>الباب الثاني</w:t>
            </w:r>
          </w:p>
          <w:p w:rsidR="0033552F" w:rsidRDefault="00170902" w:rsidP="00DA6BD9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نطاق الإبلاغ</w:t>
            </w:r>
          </w:p>
        </w:tc>
      </w:tr>
    </w:tbl>
    <w:p w:rsidR="0033552F" w:rsidRDefault="0033552F" w:rsidP="00DA6BD9">
      <w:pPr>
        <w:spacing w:before="240" w:after="240"/>
      </w:pPr>
    </w:p>
    <w:p w:rsidR="0033552F" w:rsidRDefault="00170902" w:rsidP="00DA6BD9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(٤): </w:t>
      </w:r>
      <w:r>
        <w:rPr>
          <w:b/>
          <w:bCs/>
          <w:color w:val="143F2A"/>
          <w:sz w:val="20"/>
          <w:szCs w:val="20"/>
        </w:rPr>
        <w:t>المخالفات المشمولة بالإبلاغ</w:t>
      </w:r>
    </w:p>
    <w:p w:rsidR="0033552F" w:rsidRDefault="00170902" w:rsidP="00DA6BD9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تشمل المخالفات التي يُحث على الإبلاغ عنها: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الفساد المالي والإداري (رشوة، اختلاس، تربح، استغلال نفوذ).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الإخلال الجسيم بالأنظمة واللوائح والسياسات.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تضارب المصالح غير المُفصَح عنه.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التحرش بأنواعه (المهني، الجنسي، النفسي).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التمييز على أساس الجنس أو العرق أو الإعاقة.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6. </w:t>
      </w:r>
      <w:r>
        <w:rPr>
          <w:color w:val="0E1A14"/>
          <w:sz w:val="19"/>
          <w:szCs w:val="19"/>
        </w:rPr>
        <w:t>انتهاكات السرية وحماية البيانات الشخصية.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7. </w:t>
      </w:r>
      <w:r>
        <w:rPr>
          <w:color w:val="0E1A14"/>
          <w:sz w:val="19"/>
          <w:szCs w:val="19"/>
        </w:rPr>
        <w:t>التزوير والتلاعب في الوثائق والتقارير.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8. </w:t>
      </w:r>
      <w:r>
        <w:rPr>
          <w:color w:val="0E1A14"/>
          <w:sz w:val="19"/>
          <w:szCs w:val="19"/>
        </w:rPr>
        <w:t>إهدار المال العام والإسراف غير المبرر.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9. </w:t>
      </w:r>
      <w:r>
        <w:rPr>
          <w:color w:val="0E1A14"/>
          <w:sz w:val="19"/>
          <w:szCs w:val="19"/>
        </w:rPr>
        <w:t>المخاطر الجوهرية على السلامة العامة.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10. </w:t>
      </w:r>
      <w:r>
        <w:rPr>
          <w:color w:val="0E1A14"/>
          <w:sz w:val="19"/>
          <w:szCs w:val="19"/>
        </w:rPr>
        <w:t>تهديد بيئة العمل أو سلامة المنسوبين.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11. </w:t>
      </w:r>
      <w:r>
        <w:rPr>
          <w:color w:val="0E1A14"/>
          <w:sz w:val="19"/>
          <w:szCs w:val="19"/>
        </w:rPr>
        <w:t>الإخلال بحقوق الطلبة (التقييم غير العادل، الابتزاز).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12. </w:t>
      </w:r>
      <w:r>
        <w:rPr>
          <w:color w:val="0E1A14"/>
          <w:sz w:val="19"/>
          <w:szCs w:val="19"/>
        </w:rPr>
        <w:t>أي تهديد للسمعة المؤسسية للجامعة.</w:t>
      </w:r>
    </w:p>
    <w:p w:rsidR="0033552F" w:rsidRDefault="00170902" w:rsidP="00DA6BD9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(٥): </w:t>
      </w:r>
      <w:r>
        <w:rPr>
          <w:b/>
          <w:bCs/>
          <w:color w:val="143F2A"/>
          <w:sz w:val="20"/>
          <w:szCs w:val="20"/>
        </w:rPr>
        <w:t>البلاغات خارج النطاق</w:t>
      </w:r>
    </w:p>
    <w:p w:rsidR="0033552F" w:rsidRDefault="00170902" w:rsidP="00DA6BD9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لا تخضع للإبلاغ في إطار هذه السياسة: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lastRenderedPageBreak/>
        <w:t xml:space="preserve">1. </w:t>
      </w:r>
      <w:r>
        <w:rPr>
          <w:color w:val="0E1A14"/>
          <w:sz w:val="19"/>
          <w:szCs w:val="19"/>
        </w:rPr>
        <w:t>النزاعات الشخصية بين الموظفين دون أبعاد مؤسسية.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الشكاوى من قرارات إدارية مشروعة (تخضع لقنوات التظلم العادية).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الخلافات في الرأي حول السياسات.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الاعتراضات على نتائج التقييم الفردية.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 xml:space="preserve">النزاعات التي لها قنوات </w:t>
      </w:r>
      <w:r>
        <w:rPr>
          <w:color w:val="0E1A14"/>
          <w:sz w:val="19"/>
          <w:szCs w:val="19"/>
        </w:rPr>
        <w:t>قضائية مباشرة.</w:t>
      </w:r>
    </w:p>
    <w:p w:rsidR="0033552F" w:rsidRDefault="00170902" w:rsidP="00DA6BD9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(٦): </w:t>
      </w:r>
      <w:r>
        <w:rPr>
          <w:b/>
          <w:bCs/>
          <w:color w:val="143F2A"/>
          <w:sz w:val="20"/>
          <w:szCs w:val="20"/>
        </w:rPr>
        <w:t>الفرق بين البلاغ والشكوى</w:t>
      </w:r>
    </w:p>
    <w:p w:rsidR="0033552F" w:rsidRDefault="00170902" w:rsidP="00DA6BD9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للتمييز بين البلاغ والشكوى: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◆ </w:t>
      </w:r>
      <w:r>
        <w:rPr>
          <w:color w:val="0E1A14"/>
          <w:sz w:val="19"/>
          <w:szCs w:val="19"/>
        </w:rPr>
        <w:t>البلاغ: يتعلق بمخالفة مؤسسية تمس المصلحة العامة، ويُقصد به حماية المؤسسة.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◆ </w:t>
      </w:r>
      <w:r>
        <w:rPr>
          <w:color w:val="0E1A14"/>
          <w:sz w:val="19"/>
          <w:szCs w:val="19"/>
        </w:rPr>
        <w:t>الشكوى: تتعلق بضرر شخصي للشاكي يطلب إنصافاً فردياً، وتُعالج عبر قنوات التظلم.</w:t>
      </w:r>
    </w:p>
    <w:p w:rsidR="0033552F" w:rsidRDefault="00170902" w:rsidP="00DA6BD9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تُحَوَّل الشكاوى تلق</w:t>
      </w:r>
      <w:r>
        <w:rPr>
          <w:color w:val="0E1A14"/>
          <w:sz w:val="20"/>
          <w:szCs w:val="20"/>
        </w:rPr>
        <w:t>ائياً للقناة المناسبة في حال وصلت لقناة الإبلاغ خطأً.</w:t>
      </w:r>
    </w:p>
    <w:p w:rsidR="0033552F" w:rsidRDefault="00170902" w:rsidP="00DA6BD9">
      <w:pPr>
        <w:pageBreakBefore/>
      </w:pPr>
      <w:r>
        <w:lastRenderedPageBreak/>
        <w:br/>
      </w:r>
    </w:p>
    <w:p w:rsidR="0033552F" w:rsidRDefault="00170902" w:rsidP="00DA6BD9">
      <w:pPr>
        <w:shd w:val="clear" w:color="auto" w:fill="1F5F3F"/>
        <w:spacing w:before="480" w:after="120" w:line="360" w:lineRule="auto"/>
      </w:pPr>
      <w:r>
        <w:rPr>
          <w:color w:val="0E1A14"/>
          <w:sz w:val="8"/>
          <w:szCs w:val="8"/>
        </w:rPr>
        <w:t xml:space="preserve">  </w:t>
      </w:r>
    </w:p>
    <w:tbl>
      <w:tblPr>
        <w:bidiVisual/>
        <w:tblW w:w="936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552F" w:rsidTr="00DA6B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24" w:space="0" w:color="B89855"/>
              <w:left w:val="none" w:sz="0" w:space="0" w:color="FFFFFF"/>
              <w:bottom w:val="single" w:sz="24" w:space="0" w:color="B89855"/>
              <w:right w:val="none" w:sz="0" w:space="0" w:color="FFFFFF"/>
            </w:tcBorders>
            <w:shd w:val="clear" w:color="auto" w:fill="143F2A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:rsidR="0033552F" w:rsidRDefault="00170902" w:rsidP="00DA6BD9">
            <w:pPr>
              <w:spacing w:after="80" w:line="280" w:lineRule="auto"/>
              <w:jc w:val="center"/>
            </w:pPr>
            <w:r>
              <w:rPr>
                <w:b/>
                <w:bCs/>
                <w:color w:val="D4B574"/>
                <w:sz w:val="18"/>
                <w:szCs w:val="18"/>
              </w:rPr>
              <w:t>الباب الثالث</w:t>
            </w:r>
          </w:p>
          <w:p w:rsidR="0033552F" w:rsidRDefault="00170902" w:rsidP="00DA6BD9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قنوات الإبلاغ</w:t>
            </w:r>
          </w:p>
        </w:tc>
      </w:tr>
    </w:tbl>
    <w:p w:rsidR="0033552F" w:rsidRDefault="0033552F" w:rsidP="00DA6BD9">
      <w:pPr>
        <w:spacing w:before="240" w:after="240"/>
      </w:pPr>
    </w:p>
    <w:p w:rsidR="0033552F" w:rsidRDefault="00170902" w:rsidP="00DA6BD9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(٧): </w:t>
      </w:r>
      <w:r>
        <w:rPr>
          <w:b/>
          <w:bCs/>
          <w:color w:val="143F2A"/>
          <w:sz w:val="20"/>
          <w:szCs w:val="20"/>
        </w:rPr>
        <w:t>القنوات المعتمدة</w:t>
      </w:r>
    </w:p>
    <w:p w:rsidR="0033552F" w:rsidRDefault="00170902" w:rsidP="00DA6BD9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توفر الجامعة قنوات متعددة للإبلاغ تتيح المرونة للمُبلِغين: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البريد الإلكتروني المخصص: whistleblower@kku.edu.sa (مشفر).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البوابة الإلكترونية الآمنة: عبر موقع الجامعة الرسمي.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الخط الساخن: رقم مخصص يعمل ٢٤ ساعة.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البريد الورقي: صندوق بريد مخصص للأمانة العامة.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اللقاء الشخصي: مع لجنة المراجعة والمخاطر بترتيب مسبق.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6. </w:t>
      </w:r>
      <w:r>
        <w:rPr>
          <w:color w:val="0E1A14"/>
          <w:sz w:val="19"/>
          <w:szCs w:val="19"/>
        </w:rPr>
        <w:t>الجهات الخارجية: للحالات الجسيمة (هيئة نزاهة).</w:t>
      </w:r>
    </w:p>
    <w:p w:rsidR="0033552F" w:rsidRDefault="00170902" w:rsidP="00DA6BD9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</w:t>
      </w:r>
      <w:r>
        <w:rPr>
          <w:b/>
          <w:bCs/>
          <w:color w:val="1F5F3F"/>
          <w:sz w:val="20"/>
          <w:szCs w:val="20"/>
        </w:rPr>
        <w:t xml:space="preserve">(٨): </w:t>
      </w:r>
      <w:r>
        <w:rPr>
          <w:b/>
          <w:bCs/>
          <w:color w:val="143F2A"/>
          <w:sz w:val="20"/>
          <w:szCs w:val="20"/>
        </w:rPr>
        <w:t>خيارات الكشف عن الهوية</w:t>
      </w:r>
    </w:p>
    <w:p w:rsidR="0033552F" w:rsidRDefault="00170902" w:rsidP="00DA6BD9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للمُبلِغ ثلاثة خيارات بشأن هويته:</w:t>
      </w:r>
    </w:p>
    <w:p w:rsidR="0033552F" w:rsidRDefault="00170902" w:rsidP="00DA6BD9">
      <w:pPr>
        <w:spacing w:before="40" w:after="40" w:line="360" w:lineRule="auto"/>
        <w:ind w:right="800"/>
      </w:pPr>
      <w:r>
        <w:rPr>
          <w:b/>
          <w:bCs/>
          <w:color w:val="B89855"/>
          <w:sz w:val="18"/>
          <w:szCs w:val="18"/>
        </w:rPr>
        <w:t xml:space="preserve">أ) </w:t>
      </w:r>
      <w:r>
        <w:rPr>
          <w:color w:val="0E1A14"/>
          <w:sz w:val="19"/>
          <w:szCs w:val="19"/>
        </w:rPr>
        <w:t>العلني: يُفصح المُبلِغ عن هويته كاملة، ويستفيد من حماية كاملة وتواصل مباشر.</w:t>
      </w:r>
    </w:p>
    <w:p w:rsidR="0033552F" w:rsidRDefault="00170902" w:rsidP="00DA6BD9">
      <w:pPr>
        <w:spacing w:before="40" w:after="40" w:line="360" w:lineRule="auto"/>
        <w:ind w:right="800"/>
      </w:pPr>
      <w:r>
        <w:rPr>
          <w:b/>
          <w:bCs/>
          <w:color w:val="B89855"/>
          <w:sz w:val="18"/>
          <w:szCs w:val="18"/>
        </w:rPr>
        <w:t xml:space="preserve">ب) </w:t>
      </w:r>
      <w:r>
        <w:rPr>
          <w:color w:val="0E1A14"/>
          <w:sz w:val="19"/>
          <w:szCs w:val="19"/>
        </w:rPr>
        <w:t>السري: تُعرف هوية المُبلِغ لدى لجنة المراجعة فقط، وتُحفظ بسرية تامة.</w:t>
      </w:r>
    </w:p>
    <w:p w:rsidR="0033552F" w:rsidRDefault="00170902" w:rsidP="00DA6BD9">
      <w:pPr>
        <w:spacing w:before="40" w:after="40" w:line="360" w:lineRule="auto"/>
        <w:ind w:right="800"/>
      </w:pPr>
      <w:r>
        <w:rPr>
          <w:b/>
          <w:bCs/>
          <w:color w:val="B89855"/>
          <w:sz w:val="18"/>
          <w:szCs w:val="18"/>
        </w:rPr>
        <w:t xml:space="preserve">ج) </w:t>
      </w:r>
      <w:r>
        <w:rPr>
          <w:color w:val="0E1A14"/>
          <w:sz w:val="19"/>
          <w:szCs w:val="19"/>
        </w:rPr>
        <w:t>المجهول: يُقدَّم البلاغ دون كشف الهوية، ويُعالج بحدود المعلومات المتاحة.</w:t>
      </w:r>
    </w:p>
    <w:tbl>
      <w:tblPr>
        <w:bidiVisual/>
        <w:tblW w:w="936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552F" w:rsidTr="00DA6BD9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9360" w:type="dxa"/>
            <w:tcBorders>
              <w:top w:val="single" w:sz="4" w:space="0" w:color="B89855"/>
              <w:left w:val="single" w:sz="4" w:space="0" w:color="B89855"/>
              <w:bottom w:val="single" w:sz="4" w:space="0" w:color="B89855"/>
              <w:right w:val="single" w:sz="24" w:space="0" w:color="B89855"/>
            </w:tcBorders>
            <w:shd w:val="clear" w:color="auto" w:fill="F2EDD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33552F" w:rsidRDefault="00170902" w:rsidP="00DA6BD9">
            <w:r>
              <w:rPr>
                <w:b/>
                <w:bCs/>
                <w:color w:val="B89855"/>
                <w:sz w:val="20"/>
                <w:szCs w:val="20"/>
              </w:rPr>
              <w:t xml:space="preserve">◆  </w:t>
            </w:r>
            <w:r>
              <w:rPr>
                <w:color w:val="0E1A14"/>
                <w:sz w:val="18"/>
                <w:szCs w:val="18"/>
              </w:rPr>
              <w:t>يُنصح بالإبلاغ السري بدلاً من المجهول لأن الأخير قد لا يتيح طلب توضيحات إضافية، مما يصعب التحقيق. وتلتزم الجامعة بسرية تامة في الحالة السرية.</w:t>
            </w:r>
          </w:p>
        </w:tc>
      </w:tr>
    </w:tbl>
    <w:p w:rsidR="0033552F" w:rsidRDefault="00170902" w:rsidP="00DA6BD9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(٩): </w:t>
      </w:r>
      <w:r>
        <w:rPr>
          <w:b/>
          <w:bCs/>
          <w:color w:val="143F2A"/>
          <w:sz w:val="20"/>
          <w:szCs w:val="20"/>
        </w:rPr>
        <w:t>محتوى البلاغ</w:t>
      </w:r>
    </w:p>
    <w:p w:rsidR="0033552F" w:rsidRDefault="00170902" w:rsidP="00DA6BD9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للحصول على بلاغ فعّال يُنصح بتضمين: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وصف دقيق للمخالفة المزعومة.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أسماء الأطراف المتورطة (إن أمكن).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تواريخ وأماكن الوقائع.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lastRenderedPageBreak/>
        <w:t xml:space="preserve">4. </w:t>
      </w:r>
      <w:r>
        <w:rPr>
          <w:color w:val="0E1A14"/>
          <w:sz w:val="19"/>
          <w:szCs w:val="19"/>
        </w:rPr>
        <w:t>الأدلة المتاحة (وثائق، شهادات، صور).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أي معلومات سياقية تساعد على فهم البلاغ.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6. </w:t>
      </w:r>
      <w:r>
        <w:rPr>
          <w:color w:val="0E1A14"/>
          <w:sz w:val="19"/>
          <w:szCs w:val="19"/>
        </w:rPr>
        <w:t>تأثير المخالفة على الجامعة أو منسوبيها.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7. </w:t>
      </w:r>
      <w:r>
        <w:rPr>
          <w:color w:val="0E1A14"/>
          <w:sz w:val="19"/>
          <w:szCs w:val="19"/>
        </w:rPr>
        <w:t>إن كان هناك شهود محتملون.</w:t>
      </w:r>
    </w:p>
    <w:p w:rsidR="0033552F" w:rsidRDefault="00170902" w:rsidP="00DA6BD9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(١٠): </w:t>
      </w:r>
      <w:r>
        <w:rPr>
          <w:b/>
          <w:bCs/>
          <w:color w:val="143F2A"/>
          <w:sz w:val="20"/>
          <w:szCs w:val="20"/>
        </w:rPr>
        <w:t>تأكيد الاستلام</w:t>
      </w:r>
    </w:p>
    <w:p w:rsidR="0033552F" w:rsidRDefault="00170902" w:rsidP="00DA6BD9">
      <w:pPr>
        <w:spacing w:before="60" w:after="120" w:line="380" w:lineRule="auto"/>
        <w:ind w:right="200"/>
      </w:pPr>
      <w:r>
        <w:rPr>
          <w:color w:val="0E1A14"/>
          <w:sz w:val="20"/>
          <w:szCs w:val="20"/>
        </w:rPr>
        <w:t>تُؤكد لجنة المراجعة استلام البلاغ خلال (٣) أيام عمل، وتُعطي المُبلِغ رقماً مرجعياً لتتبع البلاغ مع الحفاظ على سريته.</w:t>
      </w:r>
    </w:p>
    <w:p w:rsidR="0033552F" w:rsidRDefault="00170902" w:rsidP="00DA6BD9">
      <w:pPr>
        <w:shd w:val="clear" w:color="auto" w:fill="1F5F3F"/>
        <w:spacing w:before="480" w:after="120" w:line="360" w:lineRule="auto"/>
      </w:pPr>
      <w:r>
        <w:rPr>
          <w:color w:val="0E1A14"/>
          <w:sz w:val="8"/>
          <w:szCs w:val="8"/>
        </w:rPr>
        <w:t xml:space="preserve">  </w:t>
      </w:r>
    </w:p>
    <w:tbl>
      <w:tblPr>
        <w:bidiVisual/>
        <w:tblW w:w="936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552F" w:rsidTr="00DA6B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24" w:space="0" w:color="B89855"/>
              <w:left w:val="none" w:sz="0" w:space="0" w:color="FFFFFF"/>
              <w:bottom w:val="single" w:sz="24" w:space="0" w:color="B89855"/>
              <w:right w:val="none" w:sz="0" w:space="0" w:color="FFFFFF"/>
            </w:tcBorders>
            <w:shd w:val="clear" w:color="auto" w:fill="143F2A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:rsidR="0033552F" w:rsidRDefault="00170902" w:rsidP="00DA6BD9">
            <w:pPr>
              <w:spacing w:after="80" w:line="280" w:lineRule="auto"/>
              <w:jc w:val="center"/>
            </w:pPr>
            <w:r>
              <w:rPr>
                <w:b/>
                <w:bCs/>
                <w:color w:val="D4B574"/>
                <w:sz w:val="18"/>
                <w:szCs w:val="18"/>
              </w:rPr>
              <w:t>الباب الرابع</w:t>
            </w:r>
          </w:p>
          <w:p w:rsidR="0033552F" w:rsidRDefault="00170902" w:rsidP="00DA6BD9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التحقيق ومعالجة البلاغات</w:t>
            </w:r>
          </w:p>
        </w:tc>
      </w:tr>
    </w:tbl>
    <w:p w:rsidR="0033552F" w:rsidRDefault="0033552F" w:rsidP="00DA6BD9">
      <w:pPr>
        <w:spacing w:before="240" w:after="240"/>
      </w:pPr>
    </w:p>
    <w:p w:rsidR="0033552F" w:rsidRDefault="00170902" w:rsidP="00DA6BD9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(١١): </w:t>
      </w:r>
      <w:r>
        <w:rPr>
          <w:b/>
          <w:bCs/>
          <w:color w:val="143F2A"/>
          <w:sz w:val="20"/>
          <w:szCs w:val="20"/>
        </w:rPr>
        <w:t>الجهة المختصة</w:t>
      </w:r>
    </w:p>
    <w:p w:rsidR="0033552F" w:rsidRDefault="00170902" w:rsidP="00DA6BD9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تتولى لجنة المراجعة والمخاطر استلام ومعالجة البلاغات وفق ما يلي: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تتلقى البلاغات وتُجري التقييم الأولي.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تُكلف فريق تحقيق مستقل عند الحاجة.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تُتيح الاستشارة القانونية المختصة.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تُحيل البلاغات للجهات الخارجية المختصة عند الضرورة.</w:t>
      </w:r>
    </w:p>
    <w:p w:rsidR="0033552F" w:rsidRDefault="00170902" w:rsidP="00DA6BD9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في حال كان البلاغ ي</w:t>
      </w:r>
      <w:r>
        <w:rPr>
          <w:color w:val="0E1A14"/>
          <w:sz w:val="20"/>
          <w:szCs w:val="20"/>
        </w:rPr>
        <w:t>خص أحد أعضاء اللجنة، يتم استبعاده وتعيين بديل من المجلس.</w:t>
      </w:r>
    </w:p>
    <w:p w:rsidR="0033552F" w:rsidRDefault="00170902" w:rsidP="00DA6BD9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(١٢): </w:t>
      </w:r>
      <w:r>
        <w:rPr>
          <w:b/>
          <w:bCs/>
          <w:color w:val="143F2A"/>
          <w:sz w:val="20"/>
          <w:szCs w:val="20"/>
        </w:rPr>
        <w:t>مراحل المعالجة</w:t>
      </w:r>
    </w:p>
    <w:p w:rsidR="0033552F" w:rsidRDefault="00170902" w:rsidP="00DA6BD9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تمر معالجة البلاغ بالمراحل التالية: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الاستلام والتسجيل (يوم العمل الأول).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التقييم الأولي للجدية (خلال أسبوع).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قرار البدء بالتحقيق أو الإغلاق (خلال أسبوعين).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التحقيق وجمع الأدلة (مدة محددة).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إعداد تقرير النتائج والتوصيات.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6. </w:t>
      </w:r>
      <w:r>
        <w:rPr>
          <w:color w:val="0E1A14"/>
          <w:sz w:val="19"/>
          <w:szCs w:val="19"/>
        </w:rPr>
        <w:t>اتخاذ القرار النهائي والإجراءات.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lastRenderedPageBreak/>
        <w:t xml:space="preserve">7. </w:t>
      </w:r>
      <w:r>
        <w:rPr>
          <w:color w:val="0E1A14"/>
          <w:sz w:val="19"/>
          <w:szCs w:val="19"/>
        </w:rPr>
        <w:t>إغلاق البلاغ وتوثيقه.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8. </w:t>
      </w:r>
      <w:r>
        <w:rPr>
          <w:color w:val="0E1A14"/>
          <w:sz w:val="19"/>
          <w:szCs w:val="19"/>
        </w:rPr>
        <w:t>متابعة تنفيذ الإجراءات التصحيحية.</w:t>
      </w:r>
    </w:p>
    <w:p w:rsidR="0033552F" w:rsidRDefault="00170902" w:rsidP="00DA6BD9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(١٣): </w:t>
      </w:r>
      <w:r>
        <w:rPr>
          <w:b/>
          <w:bCs/>
          <w:color w:val="143F2A"/>
          <w:sz w:val="20"/>
          <w:szCs w:val="20"/>
        </w:rPr>
        <w:t>الأطر الزمنية</w:t>
      </w:r>
    </w:p>
    <w:p w:rsidR="0033552F" w:rsidRDefault="00170902" w:rsidP="00DA6BD9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تُلتزم الأطر الزمنية التالية: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البلاغات الطارئة (تهديد سلامة):</w:t>
      </w:r>
      <w:r>
        <w:rPr>
          <w:color w:val="0E1A14"/>
          <w:sz w:val="19"/>
          <w:szCs w:val="19"/>
        </w:rPr>
        <w:t xml:space="preserve"> استجابة فورية خلال ٢٤ ساعة.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البلاغات الجسيمة: تقييم أولي خلال (٧) أيام.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البلاغات العادية: تقييم أولي خلال (١٤) يوماً.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إكمال التحقيق: خلال (٩٠) يوماً كحد أقصى، قابل للتمديد بمبررات.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إبلاغ المُبلِغ بالنتيجة: خلال أسبوع من الإغلاق.</w:t>
      </w:r>
    </w:p>
    <w:p w:rsidR="0033552F" w:rsidRDefault="00170902" w:rsidP="00DA6BD9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(١٤): </w:t>
      </w:r>
      <w:r>
        <w:rPr>
          <w:b/>
          <w:bCs/>
          <w:color w:val="143F2A"/>
          <w:sz w:val="20"/>
          <w:szCs w:val="20"/>
        </w:rPr>
        <w:t>ضوابط التحقيق</w:t>
      </w:r>
    </w:p>
    <w:p w:rsidR="0033552F" w:rsidRDefault="00170902" w:rsidP="00DA6BD9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يخضع التحقيق للضوابط التالية: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السرية التامة في جميع المراحل.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الاستقلالية: ألا يكون المحقق طرفاً في النزاع.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العدالة الإجرائية: إتاحة الدفاع للأطراف.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التوثيق الكامل لجميع الإجراءات.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الموضوعية: الاعتماد على الأدلة لا الانطباعات.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6. </w:t>
      </w:r>
      <w:r>
        <w:rPr>
          <w:color w:val="0E1A14"/>
          <w:sz w:val="19"/>
          <w:szCs w:val="19"/>
        </w:rPr>
        <w:t>احترام الحقوق القانونية للجميع.</w:t>
      </w:r>
    </w:p>
    <w:p w:rsidR="0033552F" w:rsidRDefault="00170902" w:rsidP="00DA6BD9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(١٥): </w:t>
      </w:r>
      <w:r>
        <w:rPr>
          <w:b/>
          <w:bCs/>
          <w:color w:val="143F2A"/>
          <w:sz w:val="20"/>
          <w:szCs w:val="20"/>
        </w:rPr>
        <w:t>نتائج التحقيق</w:t>
      </w:r>
    </w:p>
    <w:p w:rsidR="0033552F" w:rsidRDefault="00170902" w:rsidP="00DA6BD9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تنتهي التحقيقات بأحد النتائج: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إثبات المخالفة: تتخذ الإجراءات التأديبية والإصلاحية المناسبة.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عدم الإثبات: يُغلق البلاغ مع توثيق المبررات.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إثبات جزئي: تُتخذ الإجراءات في القدر الثابت.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إحالة لجهة خارجية: في الحالات الجوهرية.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تكييف مختلف: تُحول لقناة مناسبة (شكوى، تظلم).</w:t>
      </w:r>
    </w:p>
    <w:p w:rsidR="0033552F" w:rsidRDefault="00170902" w:rsidP="00DA6BD9">
      <w:pPr>
        <w:pageBreakBefore/>
      </w:pPr>
      <w:r>
        <w:lastRenderedPageBreak/>
        <w:br/>
      </w:r>
    </w:p>
    <w:p w:rsidR="0033552F" w:rsidRDefault="00170902" w:rsidP="00DA6BD9">
      <w:pPr>
        <w:shd w:val="clear" w:color="auto" w:fill="1F5F3F"/>
        <w:spacing w:before="480" w:after="120" w:line="360" w:lineRule="auto"/>
      </w:pPr>
      <w:r>
        <w:rPr>
          <w:color w:val="0E1A14"/>
          <w:sz w:val="8"/>
          <w:szCs w:val="8"/>
        </w:rPr>
        <w:t xml:space="preserve">  </w:t>
      </w:r>
    </w:p>
    <w:tbl>
      <w:tblPr>
        <w:bidiVisual/>
        <w:tblW w:w="936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552F" w:rsidTr="00DA6B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24" w:space="0" w:color="B89855"/>
              <w:left w:val="none" w:sz="0" w:space="0" w:color="FFFFFF"/>
              <w:bottom w:val="single" w:sz="24" w:space="0" w:color="B89855"/>
              <w:right w:val="none" w:sz="0" w:space="0" w:color="FFFFFF"/>
            </w:tcBorders>
            <w:shd w:val="clear" w:color="auto" w:fill="143F2A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:rsidR="0033552F" w:rsidRDefault="00170902" w:rsidP="00DA6BD9">
            <w:pPr>
              <w:spacing w:after="80" w:line="280" w:lineRule="auto"/>
              <w:jc w:val="center"/>
            </w:pPr>
            <w:r>
              <w:rPr>
                <w:b/>
                <w:bCs/>
                <w:color w:val="D4B574"/>
                <w:sz w:val="18"/>
                <w:szCs w:val="18"/>
              </w:rPr>
              <w:t>الباب الخامس</w:t>
            </w:r>
          </w:p>
          <w:p w:rsidR="0033552F" w:rsidRDefault="00170902" w:rsidP="00DA6BD9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حماية المُبلِغ</w:t>
            </w:r>
          </w:p>
        </w:tc>
      </w:tr>
    </w:tbl>
    <w:p w:rsidR="0033552F" w:rsidRDefault="0033552F" w:rsidP="00DA6BD9">
      <w:pPr>
        <w:spacing w:before="240" w:after="240"/>
      </w:pPr>
    </w:p>
    <w:p w:rsidR="0033552F" w:rsidRDefault="00170902" w:rsidP="00DA6BD9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(١٦): </w:t>
      </w:r>
      <w:r>
        <w:rPr>
          <w:b/>
          <w:bCs/>
          <w:color w:val="143F2A"/>
          <w:sz w:val="20"/>
          <w:szCs w:val="20"/>
        </w:rPr>
        <w:t>ضمانات الحماية</w:t>
      </w:r>
    </w:p>
    <w:p w:rsidR="0033552F" w:rsidRDefault="00170902" w:rsidP="00DA6BD9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تُوفَّر ضمانات حماية شاملة للمُبلِغ بحُسن نية: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السرية التامة لهويته حتى داخل الجامعة.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حظر أي إجراء انتقامي ضده (وظيفي، مالي، اجتماعي).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حماية من النقل التعسفي أو تخفيض الدرجة.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حماية من الفصل أو إنهاء الخدمة.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حماية من التهديد أو التحرش بسبب البلاغ.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6. </w:t>
      </w:r>
      <w:r>
        <w:rPr>
          <w:color w:val="0E1A14"/>
          <w:sz w:val="19"/>
          <w:szCs w:val="19"/>
        </w:rPr>
        <w:t>الدعم النفسي والقانوني عند الحاجة.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7. </w:t>
      </w:r>
      <w:r>
        <w:rPr>
          <w:color w:val="0E1A14"/>
          <w:sz w:val="19"/>
          <w:szCs w:val="19"/>
        </w:rPr>
        <w:t>إعادة الحقوق إن وقع أي إخلال خلال التحقيق.</w:t>
      </w:r>
    </w:p>
    <w:p w:rsidR="0033552F" w:rsidRDefault="00170902" w:rsidP="00DA6BD9">
      <w:pPr>
        <w:spacing w:before="280" w:after="120"/>
      </w:pPr>
      <w:r>
        <w:rPr>
          <w:b/>
          <w:bCs/>
          <w:color w:val="1F5F3F"/>
          <w:sz w:val="20"/>
          <w:szCs w:val="20"/>
        </w:rPr>
        <w:t>ال</w:t>
      </w:r>
      <w:r>
        <w:rPr>
          <w:b/>
          <w:bCs/>
          <w:color w:val="1F5F3F"/>
          <w:sz w:val="20"/>
          <w:szCs w:val="20"/>
        </w:rPr>
        <w:t xml:space="preserve">مادة (١٧): </w:t>
      </w:r>
      <w:r>
        <w:rPr>
          <w:b/>
          <w:bCs/>
          <w:color w:val="143F2A"/>
          <w:sz w:val="20"/>
          <w:szCs w:val="20"/>
        </w:rPr>
        <w:t>صور الانتقام المحظورة</w:t>
      </w:r>
    </w:p>
    <w:p w:rsidR="0033552F" w:rsidRDefault="00170902" w:rsidP="00DA6BD9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تشمل أشكال الانتقام المحظورة: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إنهاء العقد أو الفصل من العمل.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تخفيض الدرجة أو الراتب أو المرتبة.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النقل التعسفي للمواقع الجغرافية أو الإدارية.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حرمان من الترقيات أو الفرص التطويرية.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تكليف بمهام عقابية.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6. </w:t>
      </w:r>
      <w:r>
        <w:rPr>
          <w:color w:val="0E1A14"/>
          <w:sz w:val="19"/>
          <w:szCs w:val="19"/>
        </w:rPr>
        <w:t>تقييمات أداء ضارة لا تستند للحقائق.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7. </w:t>
      </w:r>
      <w:r>
        <w:rPr>
          <w:color w:val="0E1A14"/>
          <w:sz w:val="19"/>
          <w:szCs w:val="19"/>
        </w:rPr>
        <w:t>التشهير أو الإضرار بالسمعة.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8. </w:t>
      </w:r>
      <w:r>
        <w:rPr>
          <w:color w:val="0E1A14"/>
          <w:sz w:val="19"/>
          <w:szCs w:val="19"/>
        </w:rPr>
        <w:t>العزلة المهنية المتعمدة.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9. </w:t>
      </w:r>
      <w:r>
        <w:rPr>
          <w:color w:val="0E1A14"/>
          <w:sz w:val="19"/>
          <w:szCs w:val="19"/>
        </w:rPr>
        <w:t>أي معاملة سلبية مرتبطة بالبلاغ.</w:t>
      </w:r>
    </w:p>
    <w:p w:rsidR="0033552F" w:rsidRDefault="00170902" w:rsidP="00DA6BD9">
      <w:pPr>
        <w:spacing w:before="280" w:after="120"/>
      </w:pPr>
      <w:r>
        <w:rPr>
          <w:b/>
          <w:bCs/>
          <w:color w:val="1F5F3F"/>
          <w:sz w:val="20"/>
          <w:szCs w:val="20"/>
        </w:rPr>
        <w:lastRenderedPageBreak/>
        <w:t xml:space="preserve">المادة (١٨): </w:t>
      </w:r>
      <w:r>
        <w:rPr>
          <w:b/>
          <w:bCs/>
          <w:color w:val="143F2A"/>
          <w:sz w:val="20"/>
          <w:szCs w:val="20"/>
        </w:rPr>
        <w:t>إجراءات الاستجابة لمحاولات الانتقام</w:t>
      </w:r>
    </w:p>
    <w:p w:rsidR="0033552F" w:rsidRDefault="00170902" w:rsidP="00DA6BD9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في حال شعور المُبلِغ بمحاولة انتقام: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 xml:space="preserve">إبلاغ فوري للجنة المراجعة عبر القناة </w:t>
      </w:r>
      <w:r>
        <w:rPr>
          <w:color w:val="0E1A14"/>
          <w:sz w:val="19"/>
          <w:szCs w:val="19"/>
        </w:rPr>
        <w:t>الأصلية.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تحقيق مستقل في محاولة الانتقام.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إيقاف فوري لأي إجراء يبدو انتقامياً.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اتخاذ تدابير تصحيحية لحماية المُبلِغ.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محاسبة من ثبت قيامه بالانتقام بالعقوبات المقررة.</w:t>
      </w:r>
    </w:p>
    <w:p w:rsidR="0033552F" w:rsidRDefault="00170902" w:rsidP="00DA6BD9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(١٩): </w:t>
      </w:r>
      <w:r>
        <w:rPr>
          <w:b/>
          <w:bCs/>
          <w:color w:val="143F2A"/>
          <w:sz w:val="20"/>
          <w:szCs w:val="20"/>
        </w:rPr>
        <w:t>حماية مدى الحياة</w:t>
      </w:r>
    </w:p>
    <w:p w:rsidR="0033552F" w:rsidRDefault="00170902" w:rsidP="00DA6BD9">
      <w:pPr>
        <w:spacing w:before="60" w:after="120" w:line="380" w:lineRule="auto"/>
        <w:ind w:right="200"/>
      </w:pPr>
      <w:r>
        <w:rPr>
          <w:color w:val="0E1A14"/>
          <w:sz w:val="20"/>
          <w:szCs w:val="20"/>
        </w:rPr>
        <w:t>تستمر حماية المُبلِغ مدى الحياة فيما يخص هذا البلاغ، ولا تنتهي بانتهاء التحقيق أو الإجراءات.</w:t>
      </w:r>
    </w:p>
    <w:p w:rsidR="0033552F" w:rsidRDefault="00170902" w:rsidP="00DA6BD9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(٢٠): </w:t>
      </w:r>
      <w:r>
        <w:rPr>
          <w:b/>
          <w:bCs/>
          <w:color w:val="143F2A"/>
          <w:sz w:val="20"/>
          <w:szCs w:val="20"/>
        </w:rPr>
        <w:t>حماية المُبلِغين خارج الجامعة</w:t>
      </w:r>
    </w:p>
    <w:p w:rsidR="0033552F" w:rsidRDefault="00170902" w:rsidP="00DA6BD9">
      <w:pPr>
        <w:spacing w:before="60" w:after="120" w:line="380" w:lineRule="auto"/>
        <w:ind w:right="200"/>
      </w:pPr>
      <w:r>
        <w:rPr>
          <w:color w:val="0E1A14"/>
          <w:sz w:val="20"/>
          <w:szCs w:val="20"/>
        </w:rPr>
        <w:t>تنطبق الحماية على المُبلِغين من غير منسوبي الجامعة (موردين، طلبة، شركاء)، وتُتخذ الإجراءات المناسبة لحمايتهم في إطار الع</w:t>
      </w:r>
      <w:r>
        <w:rPr>
          <w:color w:val="0E1A14"/>
          <w:sz w:val="20"/>
          <w:szCs w:val="20"/>
        </w:rPr>
        <w:t>لاقة التعاقدية أو المؤسسية.</w:t>
      </w:r>
    </w:p>
    <w:p w:rsidR="0033552F" w:rsidRDefault="00170902" w:rsidP="00DA6BD9">
      <w:pPr>
        <w:shd w:val="clear" w:color="auto" w:fill="1F5F3F"/>
        <w:spacing w:before="480" w:after="120" w:line="360" w:lineRule="auto"/>
      </w:pPr>
      <w:r>
        <w:rPr>
          <w:color w:val="0E1A14"/>
          <w:sz w:val="8"/>
          <w:szCs w:val="8"/>
        </w:rPr>
        <w:t xml:space="preserve">  </w:t>
      </w:r>
    </w:p>
    <w:tbl>
      <w:tblPr>
        <w:bidiVisual/>
        <w:tblW w:w="9360" w:type="dxa"/>
        <w:jc w:val="righ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552F" w:rsidTr="00DA6BD9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9360" w:type="dxa"/>
            <w:tcBorders>
              <w:top w:val="single" w:sz="24" w:space="0" w:color="B89855"/>
              <w:left w:val="none" w:sz="0" w:space="0" w:color="FFFFFF"/>
              <w:bottom w:val="single" w:sz="24" w:space="0" w:color="B89855"/>
              <w:right w:val="none" w:sz="0" w:space="0" w:color="FFFFFF"/>
            </w:tcBorders>
            <w:shd w:val="clear" w:color="auto" w:fill="143F2A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:rsidR="0033552F" w:rsidRDefault="00170902" w:rsidP="00DA6BD9">
            <w:pPr>
              <w:spacing w:after="80" w:line="280" w:lineRule="auto"/>
              <w:jc w:val="center"/>
            </w:pPr>
            <w:r>
              <w:rPr>
                <w:b/>
                <w:bCs/>
                <w:color w:val="D4B574"/>
                <w:sz w:val="18"/>
                <w:szCs w:val="18"/>
              </w:rPr>
              <w:t>الباب السادس</w:t>
            </w:r>
          </w:p>
          <w:p w:rsidR="0033552F" w:rsidRDefault="00170902" w:rsidP="00DA6BD9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البلاغات الكيدية</w:t>
            </w:r>
          </w:p>
        </w:tc>
      </w:tr>
    </w:tbl>
    <w:p w:rsidR="0033552F" w:rsidRDefault="0033552F" w:rsidP="00DA6BD9">
      <w:pPr>
        <w:spacing w:before="240" w:after="240"/>
      </w:pPr>
    </w:p>
    <w:p w:rsidR="0033552F" w:rsidRDefault="00170902" w:rsidP="00DA6BD9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(٢١): </w:t>
      </w:r>
      <w:r>
        <w:rPr>
          <w:b/>
          <w:bCs/>
          <w:color w:val="143F2A"/>
          <w:sz w:val="20"/>
          <w:szCs w:val="20"/>
        </w:rPr>
        <w:t>تعريف البلاغ الكيدي</w:t>
      </w:r>
    </w:p>
    <w:p w:rsidR="0033552F" w:rsidRDefault="00170902" w:rsidP="00DA6BD9">
      <w:pPr>
        <w:spacing w:before="60" w:after="120" w:line="380" w:lineRule="auto"/>
        <w:ind w:right="200"/>
      </w:pPr>
      <w:r>
        <w:rPr>
          <w:color w:val="0E1A14"/>
          <w:sz w:val="20"/>
          <w:szCs w:val="20"/>
        </w:rPr>
        <w:t>البلاغ الكيدي هو البلاغ المُقدَّم بسوء نية، مع علم المُبلِغ بعدم صحته، بقصد الإضرار بالمُبلَغ ضده أو تحقيق منفعة شخصية.</w:t>
      </w:r>
    </w:p>
    <w:p w:rsidR="0033552F" w:rsidRDefault="00170902" w:rsidP="00DA6BD9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(٢٢): </w:t>
      </w:r>
      <w:r>
        <w:rPr>
          <w:b/>
          <w:bCs/>
          <w:color w:val="143F2A"/>
          <w:sz w:val="20"/>
          <w:szCs w:val="20"/>
        </w:rPr>
        <w:t>الفرق بين البلاغ الكيدي والبلاغ غير الثابت</w:t>
      </w:r>
    </w:p>
    <w:p w:rsidR="0033552F" w:rsidRDefault="00170902" w:rsidP="00DA6BD9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للتمييز بين الحالتين: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◆ </w:t>
      </w:r>
      <w:r>
        <w:rPr>
          <w:color w:val="0E1A14"/>
          <w:sz w:val="19"/>
          <w:szCs w:val="19"/>
        </w:rPr>
        <w:t>البلاغ غير الثابت: قُدِّم بحُسن نية لكن لم تثبت الوقائع. لا يخضع لأي إجراء ضد المُبلِغ.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◆ </w:t>
      </w:r>
      <w:r>
        <w:rPr>
          <w:color w:val="0E1A14"/>
          <w:sz w:val="19"/>
          <w:szCs w:val="19"/>
        </w:rPr>
        <w:t>البلاغ الكيدي: قُدِّم بسوء نية ومع علم بعدم صحته. يخضع لإجراءات تأديبية.</w:t>
      </w:r>
    </w:p>
    <w:p w:rsidR="0033552F" w:rsidRDefault="00170902" w:rsidP="00DA6BD9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(٢٣): </w:t>
      </w:r>
      <w:r>
        <w:rPr>
          <w:b/>
          <w:bCs/>
          <w:color w:val="143F2A"/>
          <w:sz w:val="20"/>
          <w:szCs w:val="20"/>
        </w:rPr>
        <w:t>إجراءات التعامل مع البلاغات الكيدية</w:t>
      </w:r>
    </w:p>
    <w:p w:rsidR="0033552F" w:rsidRDefault="00170902" w:rsidP="00DA6BD9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إذا ثبت كيدية البلاغ: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lastRenderedPageBreak/>
        <w:t xml:space="preserve">1. </w:t>
      </w:r>
      <w:r>
        <w:rPr>
          <w:color w:val="0E1A14"/>
          <w:sz w:val="19"/>
          <w:szCs w:val="19"/>
        </w:rPr>
        <w:t>تُتخذ إجراءات تأديبية ضد المُبلِغ.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تُعاد الحقوق المعنوية للمُبلَغ ضده (إن تأثرت).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في حال وجود ضرر مالي، يُحاسب المُبلِغ بالتعويض.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في الحالات الجسيمة، تُحال القضية للجهات القضائية.</w:t>
      </w:r>
    </w:p>
    <w:tbl>
      <w:tblPr>
        <w:bidiVisual/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552F" w:rsidTr="00DA6B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4" w:space="0" w:color="B89855"/>
              <w:left w:val="single" w:sz="4" w:space="0" w:color="B89855"/>
              <w:bottom w:val="single" w:sz="4" w:space="0" w:color="B89855"/>
              <w:right w:val="single" w:sz="24" w:space="0" w:color="B89855"/>
            </w:tcBorders>
            <w:shd w:val="clear" w:color="auto" w:fill="F2EDD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3552F" w:rsidRDefault="00170902" w:rsidP="00DA6BD9">
            <w:r>
              <w:rPr>
                <w:b/>
                <w:bCs/>
                <w:color w:val="B89855"/>
                <w:sz w:val="20"/>
                <w:szCs w:val="20"/>
              </w:rPr>
              <w:t xml:space="preserve">⚠  </w:t>
            </w:r>
            <w:r>
              <w:rPr>
                <w:color w:val="0E1A14"/>
                <w:sz w:val="18"/>
                <w:szCs w:val="18"/>
              </w:rPr>
              <w:t>لا يُعد البلاغ كيدياً لمجرد عدم ثبوت الوقائع. يُشترط لاعتبار البلاغ كيدياً إثبات سوء النية بأدلة قاطعة، حماية لحرية الإبلاغ.</w:t>
            </w:r>
          </w:p>
        </w:tc>
      </w:tr>
    </w:tbl>
    <w:p w:rsidR="0033552F" w:rsidRDefault="00170902" w:rsidP="00DA6BD9">
      <w:pPr>
        <w:shd w:val="clear" w:color="auto" w:fill="1F5F3F"/>
        <w:spacing w:before="480" w:after="120" w:line="360" w:lineRule="auto"/>
      </w:pPr>
      <w:r>
        <w:rPr>
          <w:color w:val="0E1A14"/>
          <w:sz w:val="8"/>
          <w:szCs w:val="8"/>
        </w:rPr>
        <w:t xml:space="preserve">  </w:t>
      </w:r>
    </w:p>
    <w:tbl>
      <w:tblPr>
        <w:bidiVisual/>
        <w:tblW w:w="936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552F" w:rsidTr="00DA6B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24" w:space="0" w:color="B89855"/>
              <w:left w:val="none" w:sz="0" w:space="0" w:color="FFFFFF"/>
              <w:bottom w:val="single" w:sz="24" w:space="0" w:color="B89855"/>
              <w:right w:val="none" w:sz="0" w:space="0" w:color="FFFFFF"/>
            </w:tcBorders>
            <w:shd w:val="clear" w:color="auto" w:fill="143F2A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:rsidR="0033552F" w:rsidRDefault="00170902" w:rsidP="00DA6BD9">
            <w:pPr>
              <w:spacing w:after="80" w:line="280" w:lineRule="auto"/>
              <w:jc w:val="center"/>
            </w:pPr>
            <w:r>
              <w:rPr>
                <w:b/>
                <w:bCs/>
                <w:color w:val="D4B574"/>
                <w:sz w:val="18"/>
                <w:szCs w:val="18"/>
              </w:rPr>
              <w:t>الباب السابع</w:t>
            </w:r>
          </w:p>
          <w:p w:rsidR="0033552F" w:rsidRDefault="00170902" w:rsidP="00DA6BD9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التقارير والشفافية</w:t>
            </w:r>
          </w:p>
        </w:tc>
      </w:tr>
    </w:tbl>
    <w:p w:rsidR="0033552F" w:rsidRDefault="0033552F" w:rsidP="00DA6BD9">
      <w:pPr>
        <w:spacing w:before="240" w:after="240"/>
      </w:pPr>
    </w:p>
    <w:p w:rsidR="0033552F" w:rsidRDefault="00170902" w:rsidP="00DA6BD9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(٢٤): </w:t>
      </w:r>
      <w:r>
        <w:rPr>
          <w:b/>
          <w:bCs/>
          <w:color w:val="143F2A"/>
          <w:sz w:val="20"/>
          <w:szCs w:val="20"/>
        </w:rPr>
        <w:t>التقرير السنوي</w:t>
      </w:r>
    </w:p>
    <w:p w:rsidR="0033552F" w:rsidRDefault="00170902" w:rsidP="00DA6BD9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تُقدم لجنة المراجعة تقريراً سنوياً للمجلس يتضمن: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إجمالي عدد البلاغات المستلمة.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تصنيف البلاغات حسب نوع المخالفة.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حالة المعالجة (مغلق، جاري، محال).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نسب الإثبات والإغلاق.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الإجراءات التصحيحية المتخذة.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6. </w:t>
      </w:r>
      <w:r>
        <w:rPr>
          <w:color w:val="0E1A14"/>
          <w:sz w:val="19"/>
          <w:szCs w:val="19"/>
        </w:rPr>
        <w:t>اقتراحات تطوير المنظومة.</w:t>
      </w:r>
    </w:p>
    <w:p w:rsidR="0033552F" w:rsidRDefault="00170902" w:rsidP="00DA6BD9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يُحرص في التقرير على عدم كشف هويات المُبلِغين أو تفاصيل البلاغات الفردية.</w:t>
      </w:r>
    </w:p>
    <w:p w:rsidR="0033552F" w:rsidRDefault="00170902" w:rsidP="00DA6BD9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(٢٥): </w:t>
      </w:r>
      <w:r>
        <w:rPr>
          <w:b/>
          <w:bCs/>
          <w:color w:val="143F2A"/>
          <w:sz w:val="20"/>
          <w:szCs w:val="20"/>
        </w:rPr>
        <w:t>الإفصاح للجهات الخارجية</w:t>
      </w:r>
    </w:p>
    <w:p w:rsidR="0033552F" w:rsidRDefault="00170902" w:rsidP="00DA6BD9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تُفصح الجامعة عن إحصاءات البلاغات للجهات التالية: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مجلس شؤون الجامعات: ضمن التقرير السنوي.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هيئة الرقابة ومكافحة الفساد: عند الطلب.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المراج</w:t>
      </w:r>
      <w:r>
        <w:rPr>
          <w:color w:val="0E1A14"/>
          <w:sz w:val="19"/>
          <w:szCs w:val="19"/>
        </w:rPr>
        <w:t>ع الخارجي: ضمن نطاق المراجعة.</w:t>
      </w:r>
    </w:p>
    <w:p w:rsidR="0033552F" w:rsidRDefault="00170902" w:rsidP="00DA6BD9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تقرير الحوكمة العام: إحصاءات مجمعة دون تفاصيل.</w:t>
      </w:r>
    </w:p>
    <w:p w:rsidR="0033552F" w:rsidRDefault="00170902" w:rsidP="00DA6BD9">
      <w:pPr>
        <w:shd w:val="clear" w:color="auto" w:fill="1F5F3F"/>
        <w:spacing w:before="480" w:after="120" w:line="360" w:lineRule="auto"/>
      </w:pPr>
      <w:r>
        <w:rPr>
          <w:color w:val="0E1A14"/>
          <w:sz w:val="8"/>
          <w:szCs w:val="8"/>
        </w:rPr>
        <w:lastRenderedPageBreak/>
        <w:t xml:space="preserve">  </w:t>
      </w:r>
    </w:p>
    <w:tbl>
      <w:tblPr>
        <w:bidiVisual/>
        <w:tblW w:w="936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552F" w:rsidTr="00DA6B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24" w:space="0" w:color="B89855"/>
              <w:left w:val="none" w:sz="0" w:space="0" w:color="FFFFFF"/>
              <w:bottom w:val="single" w:sz="24" w:space="0" w:color="B89855"/>
              <w:right w:val="none" w:sz="0" w:space="0" w:color="FFFFFF"/>
            </w:tcBorders>
            <w:shd w:val="clear" w:color="auto" w:fill="143F2A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:rsidR="0033552F" w:rsidRDefault="00170902" w:rsidP="00DA6BD9">
            <w:pPr>
              <w:spacing w:after="80" w:line="280" w:lineRule="auto"/>
              <w:jc w:val="center"/>
            </w:pPr>
            <w:r>
              <w:rPr>
                <w:b/>
                <w:bCs/>
                <w:color w:val="D4B574"/>
                <w:sz w:val="18"/>
                <w:szCs w:val="18"/>
              </w:rPr>
              <w:t>الباب الثامن</w:t>
            </w:r>
          </w:p>
          <w:p w:rsidR="0033552F" w:rsidRDefault="00170902" w:rsidP="00DA6BD9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أحكام ختامية</w:t>
            </w:r>
          </w:p>
        </w:tc>
      </w:tr>
    </w:tbl>
    <w:p w:rsidR="0033552F" w:rsidRDefault="0033552F" w:rsidP="00DA6BD9">
      <w:pPr>
        <w:spacing w:before="240" w:after="240"/>
      </w:pPr>
    </w:p>
    <w:p w:rsidR="0033552F" w:rsidRDefault="00170902" w:rsidP="00DA6BD9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(٢٦): </w:t>
      </w:r>
      <w:r>
        <w:rPr>
          <w:b/>
          <w:bCs/>
          <w:color w:val="143F2A"/>
          <w:sz w:val="20"/>
          <w:szCs w:val="20"/>
        </w:rPr>
        <w:t>التوعية</w:t>
      </w:r>
    </w:p>
    <w:p w:rsidR="0033552F" w:rsidRDefault="00170902" w:rsidP="00DA6BD9">
      <w:pPr>
        <w:spacing w:before="60" w:after="120" w:line="380" w:lineRule="auto"/>
        <w:ind w:right="200"/>
      </w:pPr>
      <w:r>
        <w:rPr>
          <w:color w:val="0E1A14"/>
          <w:sz w:val="20"/>
          <w:szCs w:val="20"/>
        </w:rPr>
        <w:t>تتولى الأمانة العامة برنامج توعوي دوري لجميع منسوبي الجامعة حول قنوات الإبلاغ وضمانات الحماية، بحيث يكون الكل على علم بحقوقه وآليات الإبلاغ.</w:t>
      </w:r>
    </w:p>
    <w:p w:rsidR="0033552F" w:rsidRDefault="00170902" w:rsidP="00DA6BD9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(٢٧): </w:t>
      </w:r>
      <w:r>
        <w:rPr>
          <w:b/>
          <w:bCs/>
          <w:color w:val="143F2A"/>
          <w:sz w:val="20"/>
          <w:szCs w:val="20"/>
        </w:rPr>
        <w:t>التدريب</w:t>
      </w:r>
    </w:p>
    <w:p w:rsidR="0033552F" w:rsidRDefault="00170902" w:rsidP="00DA6BD9">
      <w:pPr>
        <w:spacing w:before="60" w:after="120" w:line="380" w:lineRule="auto"/>
        <w:ind w:right="200"/>
      </w:pPr>
      <w:r>
        <w:rPr>
          <w:color w:val="0E1A14"/>
          <w:sz w:val="20"/>
          <w:szCs w:val="20"/>
        </w:rPr>
        <w:t>يُدرَّب أعضاء لجنة المراجعة وفريق التحقيق على معالجة البلاغات وفق المعايير الدولية، بمعدل لا ي</w:t>
      </w:r>
      <w:r>
        <w:rPr>
          <w:color w:val="0E1A14"/>
          <w:sz w:val="20"/>
          <w:szCs w:val="20"/>
        </w:rPr>
        <w:t>قل عن دورة سنوية.</w:t>
      </w:r>
    </w:p>
    <w:p w:rsidR="0033552F" w:rsidRDefault="00170902" w:rsidP="00DA6BD9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(٢٨): </w:t>
      </w:r>
      <w:r>
        <w:rPr>
          <w:b/>
          <w:bCs/>
          <w:color w:val="143F2A"/>
          <w:sz w:val="20"/>
          <w:szCs w:val="20"/>
        </w:rPr>
        <w:t>المراجعة الدورية</w:t>
      </w:r>
    </w:p>
    <w:p w:rsidR="0033552F" w:rsidRDefault="00170902" w:rsidP="00DA6BD9">
      <w:pPr>
        <w:spacing w:before="60" w:after="120" w:line="380" w:lineRule="auto"/>
        <w:ind w:right="200"/>
      </w:pPr>
      <w:r>
        <w:rPr>
          <w:color w:val="0E1A14"/>
          <w:sz w:val="20"/>
          <w:szCs w:val="20"/>
        </w:rPr>
        <w:t>تُراجع هذه السياسة كل سنتين أو عند تحديث الأنظمة الوطنية ذات الصلة.</w:t>
      </w:r>
    </w:p>
    <w:p w:rsidR="0033552F" w:rsidRDefault="00170902" w:rsidP="00DA6BD9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(٢٩): </w:t>
      </w:r>
      <w:r>
        <w:rPr>
          <w:b/>
          <w:bCs/>
          <w:color w:val="143F2A"/>
          <w:sz w:val="20"/>
          <w:szCs w:val="20"/>
        </w:rPr>
        <w:t>تعديل السياسة</w:t>
      </w:r>
    </w:p>
    <w:p w:rsidR="0033552F" w:rsidRDefault="00170902" w:rsidP="00DA6BD9">
      <w:pPr>
        <w:spacing w:before="60" w:after="120" w:line="380" w:lineRule="auto"/>
        <w:ind w:right="200"/>
      </w:pPr>
      <w:r>
        <w:rPr>
          <w:color w:val="0E1A14"/>
          <w:sz w:val="20"/>
          <w:szCs w:val="20"/>
        </w:rPr>
        <w:t>تُعدَّل بأغلبية ثلثي أعضاء المجلس، بناءً على توصية لجنة المراجعة والمخاطر.</w:t>
      </w:r>
    </w:p>
    <w:p w:rsidR="0033552F" w:rsidRDefault="00170902" w:rsidP="00DA6BD9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(٣٠): </w:t>
      </w:r>
      <w:r>
        <w:rPr>
          <w:b/>
          <w:bCs/>
          <w:color w:val="143F2A"/>
          <w:sz w:val="20"/>
          <w:szCs w:val="20"/>
        </w:rPr>
        <w:t>النفاذ</w:t>
      </w:r>
    </w:p>
    <w:p w:rsidR="0033552F" w:rsidRDefault="00170902" w:rsidP="00DA6BD9">
      <w:pPr>
        <w:spacing w:before="60" w:after="120" w:line="380" w:lineRule="auto"/>
        <w:ind w:right="200"/>
      </w:pPr>
      <w:r>
        <w:rPr>
          <w:color w:val="0E1A14"/>
          <w:sz w:val="20"/>
          <w:szCs w:val="20"/>
        </w:rPr>
        <w:t>تدخل هذه السياسة حيز النفاذ من تاريخ اعتمادها، وتُلغي ما يتعارض معها من قواعد سابقة.</w:t>
      </w:r>
    </w:p>
    <w:p w:rsidR="0033552F" w:rsidRDefault="00170902" w:rsidP="00DA6BD9">
      <w:r>
        <w:br/>
      </w:r>
    </w:p>
    <w:p w:rsidR="0033552F" w:rsidRDefault="00170902" w:rsidP="00DA6BD9">
      <w:pPr>
        <w:pBdr>
          <w:bottom w:val="single" w:sz="12" w:space="4" w:color="1F5F3F"/>
        </w:pBdr>
        <w:spacing w:before="480" w:after="240"/>
      </w:pPr>
      <w:r>
        <w:rPr>
          <w:b/>
          <w:bCs/>
          <w:color w:val="143F2A"/>
          <w:sz w:val="28"/>
          <w:szCs w:val="28"/>
        </w:rPr>
        <w:t>اعتماد الوثيقة</w:t>
      </w:r>
    </w:p>
    <w:p w:rsidR="0033552F" w:rsidRDefault="00170902" w:rsidP="00DA6BD9">
      <w:pPr>
        <w:spacing w:before="200" w:after="240" w:line="380" w:lineRule="auto"/>
      </w:pPr>
      <w:r>
        <w:rPr>
          <w:color w:val="0E1A14"/>
          <w:sz w:val="20"/>
          <w:szCs w:val="20"/>
        </w:rPr>
        <w:t>اعتُمدت هذه الوثيقة من قِبل المخوّلين أدناه، وأصبحت سارية المفعول من تاريخ التوقيع، ومُلزمة لجميع أعضاء مجلس الأمناء واللجان المنبثقة والأمانة العامة:</w:t>
      </w:r>
    </w:p>
    <w:tbl>
      <w:tblPr>
        <w:bidiVisual/>
        <w:tblW w:w="9360" w:type="dxa"/>
        <w:jc w:val="righ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60" w:space="0" w:color="FFFFFF"/>
          <w:insideV w:val="none" w:sz="6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3552F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4680" w:type="dxa"/>
            <w:tcBorders>
              <w:top w:val="single" w:sz="8" w:space="0" w:color="1F5F3F"/>
              <w:left w:val="single" w:sz="4" w:space="0" w:color="1F5F3F"/>
              <w:bottom w:val="single" w:sz="8" w:space="0" w:color="1F5F3F"/>
              <w:right w:val="single" w:sz="4" w:space="0" w:color="1F5F3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33552F" w:rsidRDefault="00170902" w:rsidP="00DA6BD9">
            <w:pPr>
              <w:spacing w:after="200"/>
            </w:pPr>
            <w:r>
              <w:rPr>
                <w:b/>
                <w:bCs/>
                <w:color w:val="143F2A"/>
              </w:rPr>
              <w:t>رئي</w:t>
            </w:r>
            <w:r>
              <w:rPr>
                <w:b/>
                <w:bCs/>
                <w:color w:val="143F2A"/>
              </w:rPr>
              <w:t>س مجلس الأمناء</w:t>
            </w:r>
          </w:p>
          <w:p w:rsidR="0033552F" w:rsidRDefault="00170902" w:rsidP="00DA6BD9">
            <w:pPr>
              <w:spacing w:before="200" w:after="80"/>
            </w:pPr>
            <w:r>
              <w:rPr>
                <w:b/>
                <w:bCs/>
                <w:color w:val="6B7770"/>
                <w:sz w:val="18"/>
                <w:szCs w:val="18"/>
              </w:rPr>
              <w:t xml:space="preserve">الاسم: </w:t>
            </w:r>
          </w:p>
          <w:p w:rsidR="0033552F" w:rsidRDefault="00170902" w:rsidP="00DA6BD9">
            <w:pPr>
              <w:pBdr>
                <w:bottom w:val="single" w:sz="4" w:space="1" w:color="C9CFC9"/>
              </w:pBdr>
              <w:spacing w:before="60" w:after="240" w:line="200" w:lineRule="auto"/>
            </w:pPr>
            <w:r>
              <w:rPr>
                <w:color w:val="0E1A14"/>
                <w:sz w:val="18"/>
                <w:szCs w:val="18"/>
              </w:rPr>
              <w:lastRenderedPageBreak/>
              <w:t xml:space="preserve"> </w:t>
            </w:r>
          </w:p>
          <w:p w:rsidR="0033552F" w:rsidRDefault="00170902" w:rsidP="00DA6BD9">
            <w:pPr>
              <w:spacing w:before="200" w:after="80"/>
            </w:pPr>
            <w:r>
              <w:rPr>
                <w:b/>
                <w:bCs/>
                <w:color w:val="6B7770"/>
                <w:sz w:val="18"/>
                <w:szCs w:val="18"/>
              </w:rPr>
              <w:t xml:space="preserve">التوقيع: </w:t>
            </w:r>
          </w:p>
          <w:p w:rsidR="0033552F" w:rsidRDefault="00170902" w:rsidP="00DA6BD9">
            <w:pPr>
              <w:pBdr>
                <w:bottom w:val="single" w:sz="4" w:space="1" w:color="C9CFC9"/>
              </w:pBdr>
              <w:spacing w:before="60" w:after="240" w:line="200" w:lineRule="auto"/>
            </w:pPr>
            <w:r>
              <w:rPr>
                <w:color w:val="0E1A14"/>
                <w:sz w:val="18"/>
                <w:szCs w:val="18"/>
              </w:rPr>
              <w:t xml:space="preserve"> </w:t>
            </w:r>
          </w:p>
          <w:p w:rsidR="0033552F" w:rsidRDefault="00170902" w:rsidP="00DA6BD9">
            <w:pPr>
              <w:spacing w:before="200" w:after="80"/>
            </w:pPr>
            <w:r>
              <w:rPr>
                <w:b/>
                <w:bCs/>
                <w:color w:val="6B7770"/>
                <w:sz w:val="18"/>
                <w:szCs w:val="18"/>
              </w:rPr>
              <w:t xml:space="preserve">التاريخ: </w:t>
            </w:r>
          </w:p>
          <w:p w:rsidR="0033552F" w:rsidRDefault="00170902" w:rsidP="00DA6BD9">
            <w:pPr>
              <w:pBdr>
                <w:bottom w:val="single" w:sz="4" w:space="1" w:color="C9CFC9"/>
              </w:pBdr>
              <w:spacing w:before="60" w:after="80" w:line="200" w:lineRule="auto"/>
            </w:pPr>
            <w:r>
              <w:rPr>
                <w:color w:val="0E1A14"/>
                <w:sz w:val="18"/>
                <w:szCs w:val="18"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1F5F3F"/>
              <w:left w:val="single" w:sz="4" w:space="0" w:color="1F5F3F"/>
              <w:bottom w:val="single" w:sz="8" w:space="0" w:color="1F5F3F"/>
              <w:right w:val="single" w:sz="4" w:space="0" w:color="1F5F3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33552F" w:rsidRDefault="00170902" w:rsidP="00DA6BD9">
            <w:pPr>
              <w:spacing w:after="200"/>
            </w:pPr>
            <w:r>
              <w:rPr>
                <w:b/>
                <w:bCs/>
                <w:color w:val="143F2A"/>
              </w:rPr>
              <w:lastRenderedPageBreak/>
              <w:t>نائب رئيس مجلس الأمناء</w:t>
            </w:r>
          </w:p>
          <w:p w:rsidR="0033552F" w:rsidRDefault="00170902" w:rsidP="00DA6BD9">
            <w:pPr>
              <w:spacing w:before="200" w:after="80"/>
            </w:pPr>
            <w:r>
              <w:rPr>
                <w:b/>
                <w:bCs/>
                <w:color w:val="6B7770"/>
                <w:sz w:val="18"/>
                <w:szCs w:val="18"/>
              </w:rPr>
              <w:t xml:space="preserve">الاسم: </w:t>
            </w:r>
          </w:p>
          <w:p w:rsidR="0033552F" w:rsidRDefault="00170902" w:rsidP="00DA6BD9">
            <w:pPr>
              <w:pBdr>
                <w:bottom w:val="single" w:sz="4" w:space="1" w:color="C9CFC9"/>
              </w:pBdr>
              <w:spacing w:before="60" w:after="240" w:line="200" w:lineRule="auto"/>
            </w:pPr>
            <w:r>
              <w:rPr>
                <w:color w:val="0E1A14"/>
                <w:sz w:val="18"/>
                <w:szCs w:val="18"/>
              </w:rPr>
              <w:lastRenderedPageBreak/>
              <w:t xml:space="preserve"> </w:t>
            </w:r>
          </w:p>
          <w:p w:rsidR="0033552F" w:rsidRDefault="00170902" w:rsidP="00DA6BD9">
            <w:pPr>
              <w:spacing w:before="200" w:after="80"/>
            </w:pPr>
            <w:r>
              <w:rPr>
                <w:b/>
                <w:bCs/>
                <w:color w:val="6B7770"/>
                <w:sz w:val="18"/>
                <w:szCs w:val="18"/>
              </w:rPr>
              <w:t xml:space="preserve">التوقيع: </w:t>
            </w:r>
          </w:p>
          <w:p w:rsidR="0033552F" w:rsidRDefault="00170902" w:rsidP="00DA6BD9">
            <w:pPr>
              <w:pBdr>
                <w:bottom w:val="single" w:sz="4" w:space="1" w:color="C9CFC9"/>
              </w:pBdr>
              <w:spacing w:before="60" w:after="240" w:line="200" w:lineRule="auto"/>
            </w:pPr>
            <w:r>
              <w:rPr>
                <w:color w:val="0E1A14"/>
                <w:sz w:val="18"/>
                <w:szCs w:val="18"/>
              </w:rPr>
              <w:t xml:space="preserve"> </w:t>
            </w:r>
          </w:p>
          <w:p w:rsidR="0033552F" w:rsidRDefault="00170902" w:rsidP="00DA6BD9">
            <w:pPr>
              <w:spacing w:before="200" w:after="80"/>
            </w:pPr>
            <w:r>
              <w:rPr>
                <w:b/>
                <w:bCs/>
                <w:color w:val="6B7770"/>
                <w:sz w:val="18"/>
                <w:szCs w:val="18"/>
              </w:rPr>
              <w:t xml:space="preserve">التاريخ: </w:t>
            </w:r>
          </w:p>
          <w:p w:rsidR="0033552F" w:rsidRDefault="00170902" w:rsidP="00DA6BD9">
            <w:pPr>
              <w:pBdr>
                <w:bottom w:val="single" w:sz="4" w:space="1" w:color="C9CFC9"/>
              </w:pBdr>
              <w:spacing w:before="60" w:after="80" w:line="200" w:lineRule="auto"/>
            </w:pPr>
            <w:r>
              <w:rPr>
                <w:color w:val="0E1A14"/>
                <w:sz w:val="18"/>
                <w:szCs w:val="18"/>
              </w:rPr>
              <w:t xml:space="preserve"> </w:t>
            </w:r>
          </w:p>
        </w:tc>
      </w:tr>
      <w:tr w:rsidR="0033552F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4680" w:type="dxa"/>
            <w:tcBorders>
              <w:top w:val="single" w:sz="8" w:space="0" w:color="1F5F3F"/>
              <w:left w:val="single" w:sz="4" w:space="0" w:color="1F5F3F"/>
              <w:bottom w:val="single" w:sz="8" w:space="0" w:color="1F5F3F"/>
              <w:right w:val="single" w:sz="4" w:space="0" w:color="1F5F3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33552F" w:rsidRDefault="00170902" w:rsidP="00DA6BD9">
            <w:pPr>
              <w:spacing w:after="200"/>
            </w:pPr>
            <w:r>
              <w:rPr>
                <w:b/>
                <w:bCs/>
                <w:color w:val="143F2A"/>
              </w:rPr>
              <w:t>أمين عام مجلس الأمناء</w:t>
            </w:r>
          </w:p>
          <w:p w:rsidR="0033552F" w:rsidRDefault="00170902" w:rsidP="00DA6BD9">
            <w:pPr>
              <w:spacing w:before="200" w:after="80"/>
            </w:pPr>
            <w:r>
              <w:rPr>
                <w:b/>
                <w:bCs/>
                <w:color w:val="6B7770"/>
                <w:sz w:val="18"/>
                <w:szCs w:val="18"/>
              </w:rPr>
              <w:t xml:space="preserve">الاسم: </w:t>
            </w:r>
          </w:p>
          <w:p w:rsidR="0033552F" w:rsidRDefault="00170902" w:rsidP="00DA6BD9">
            <w:pPr>
              <w:pBdr>
                <w:bottom w:val="single" w:sz="4" w:space="1" w:color="C9CFC9"/>
              </w:pBdr>
              <w:spacing w:before="60" w:after="240" w:line="200" w:lineRule="auto"/>
            </w:pPr>
            <w:r>
              <w:rPr>
                <w:color w:val="0E1A14"/>
                <w:sz w:val="18"/>
                <w:szCs w:val="18"/>
              </w:rPr>
              <w:t xml:space="preserve"> </w:t>
            </w:r>
          </w:p>
          <w:p w:rsidR="0033552F" w:rsidRDefault="00170902" w:rsidP="00DA6BD9">
            <w:pPr>
              <w:spacing w:before="200" w:after="80"/>
            </w:pPr>
            <w:r>
              <w:rPr>
                <w:b/>
                <w:bCs/>
                <w:color w:val="6B7770"/>
                <w:sz w:val="18"/>
                <w:szCs w:val="18"/>
              </w:rPr>
              <w:t xml:space="preserve">التوقيع: </w:t>
            </w:r>
          </w:p>
          <w:p w:rsidR="0033552F" w:rsidRDefault="00170902" w:rsidP="00DA6BD9">
            <w:pPr>
              <w:pBdr>
                <w:bottom w:val="single" w:sz="4" w:space="1" w:color="C9CFC9"/>
              </w:pBdr>
              <w:spacing w:before="60" w:after="240" w:line="200" w:lineRule="auto"/>
            </w:pPr>
            <w:r>
              <w:rPr>
                <w:color w:val="0E1A14"/>
                <w:sz w:val="18"/>
                <w:szCs w:val="18"/>
              </w:rPr>
              <w:t xml:space="preserve"> </w:t>
            </w:r>
          </w:p>
          <w:p w:rsidR="0033552F" w:rsidRDefault="00170902" w:rsidP="00DA6BD9">
            <w:pPr>
              <w:spacing w:before="200" w:after="80"/>
            </w:pPr>
            <w:r>
              <w:rPr>
                <w:b/>
                <w:bCs/>
                <w:color w:val="6B7770"/>
                <w:sz w:val="18"/>
                <w:szCs w:val="18"/>
              </w:rPr>
              <w:t xml:space="preserve">التاريخ: </w:t>
            </w:r>
          </w:p>
          <w:p w:rsidR="0033552F" w:rsidRDefault="00170902" w:rsidP="00DA6BD9">
            <w:pPr>
              <w:pBdr>
                <w:bottom w:val="single" w:sz="4" w:space="1" w:color="C9CFC9"/>
              </w:pBdr>
              <w:spacing w:before="60" w:after="80" w:line="200" w:lineRule="auto"/>
            </w:pPr>
            <w:r>
              <w:rPr>
                <w:color w:val="0E1A14"/>
                <w:sz w:val="18"/>
                <w:szCs w:val="18"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1F5F3F"/>
              <w:left w:val="single" w:sz="4" w:space="0" w:color="1F5F3F"/>
              <w:bottom w:val="single" w:sz="8" w:space="0" w:color="1F5F3F"/>
              <w:right w:val="single" w:sz="4" w:space="0" w:color="1F5F3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33552F" w:rsidRDefault="00170902" w:rsidP="00DA6BD9">
            <w:pPr>
              <w:spacing w:after="200"/>
            </w:pPr>
            <w:r>
              <w:rPr>
                <w:b/>
                <w:bCs/>
                <w:color w:val="143F2A"/>
              </w:rPr>
              <w:t>ممثل لجنة المراجعة والمخاطر</w:t>
            </w:r>
          </w:p>
          <w:p w:rsidR="0033552F" w:rsidRDefault="00170902" w:rsidP="00DA6BD9">
            <w:pPr>
              <w:spacing w:before="200" w:after="80"/>
            </w:pPr>
            <w:r>
              <w:rPr>
                <w:b/>
                <w:bCs/>
                <w:color w:val="6B7770"/>
                <w:sz w:val="18"/>
                <w:szCs w:val="18"/>
              </w:rPr>
              <w:t xml:space="preserve">الاسم: </w:t>
            </w:r>
          </w:p>
          <w:p w:rsidR="0033552F" w:rsidRDefault="00170902" w:rsidP="00DA6BD9">
            <w:pPr>
              <w:pBdr>
                <w:bottom w:val="single" w:sz="4" w:space="1" w:color="C9CFC9"/>
              </w:pBdr>
              <w:spacing w:before="60" w:after="240" w:line="200" w:lineRule="auto"/>
            </w:pPr>
            <w:r>
              <w:rPr>
                <w:color w:val="0E1A14"/>
                <w:sz w:val="18"/>
                <w:szCs w:val="18"/>
              </w:rPr>
              <w:t xml:space="preserve"> </w:t>
            </w:r>
          </w:p>
          <w:p w:rsidR="0033552F" w:rsidRDefault="00170902" w:rsidP="00DA6BD9">
            <w:pPr>
              <w:spacing w:before="200" w:after="80"/>
            </w:pPr>
            <w:r>
              <w:rPr>
                <w:b/>
                <w:bCs/>
                <w:color w:val="6B7770"/>
                <w:sz w:val="18"/>
                <w:szCs w:val="18"/>
              </w:rPr>
              <w:t xml:space="preserve">التوقيع: </w:t>
            </w:r>
          </w:p>
          <w:p w:rsidR="0033552F" w:rsidRDefault="00170902" w:rsidP="00DA6BD9">
            <w:pPr>
              <w:pBdr>
                <w:bottom w:val="single" w:sz="4" w:space="1" w:color="C9CFC9"/>
              </w:pBdr>
              <w:spacing w:before="60" w:after="240" w:line="200" w:lineRule="auto"/>
            </w:pPr>
            <w:r>
              <w:rPr>
                <w:color w:val="0E1A14"/>
                <w:sz w:val="18"/>
                <w:szCs w:val="18"/>
              </w:rPr>
              <w:t xml:space="preserve"> </w:t>
            </w:r>
          </w:p>
          <w:p w:rsidR="0033552F" w:rsidRDefault="00170902" w:rsidP="00DA6BD9">
            <w:pPr>
              <w:spacing w:before="200" w:after="80"/>
            </w:pPr>
            <w:r>
              <w:rPr>
                <w:b/>
                <w:bCs/>
                <w:color w:val="6B7770"/>
                <w:sz w:val="18"/>
                <w:szCs w:val="18"/>
              </w:rPr>
              <w:t xml:space="preserve">التاريخ: </w:t>
            </w:r>
          </w:p>
          <w:p w:rsidR="0033552F" w:rsidRDefault="00170902" w:rsidP="00DA6BD9">
            <w:pPr>
              <w:pBdr>
                <w:bottom w:val="single" w:sz="4" w:space="1" w:color="C9CFC9"/>
              </w:pBdr>
              <w:spacing w:before="60" w:after="80" w:line="200" w:lineRule="auto"/>
            </w:pPr>
            <w:r>
              <w:rPr>
                <w:color w:val="0E1A14"/>
                <w:sz w:val="18"/>
                <w:szCs w:val="18"/>
              </w:rPr>
              <w:t xml:space="preserve"> </w:t>
            </w:r>
          </w:p>
        </w:tc>
      </w:tr>
    </w:tbl>
    <w:p w:rsidR="00170902" w:rsidRDefault="00170902" w:rsidP="00DA6BD9"/>
    <w:sectPr w:rsidR="00170902">
      <w:headerReference w:type="default" r:id="rId8"/>
      <w:footerReference w:type="default" r:id="rId9"/>
      <w:pgSz w:w="11906" w:h="16838"/>
      <w:pgMar w:top="1440" w:right="1080" w:bottom="1080" w:left="1080" w:header="708" w:footer="708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70902" w:rsidRDefault="00170902">
      <w:pPr>
        <w:spacing w:line="240" w:lineRule="auto"/>
      </w:pPr>
      <w:r>
        <w:separator/>
      </w:r>
    </w:p>
  </w:endnote>
  <w:endnote w:type="continuationSeparator" w:id="0">
    <w:p w:rsidR="00170902" w:rsidRDefault="001709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3552F" w:rsidRDefault="0033552F">
    <w:pPr>
      <w:pBdr>
        <w:top w:val="single" w:sz="6" w:space="1" w:color="1F5F3F"/>
      </w:pBdr>
      <w:spacing w:after="60" w:line="60" w:lineRule="auto"/>
      <w:jc w:val="right"/>
    </w:pPr>
  </w:p>
  <w:tbl>
    <w:tblPr>
      <w:bidiVisual/>
      <w:tblW w:w="9360" w:type="dxa"/>
      <w:jc w:val="righ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120"/>
      <w:gridCol w:w="3120"/>
      <w:gridCol w:w="3120"/>
    </w:tblGrid>
    <w:tr w:rsidR="0033552F">
      <w:tblPrEx>
        <w:tblCellMar>
          <w:top w:w="0" w:type="dxa"/>
          <w:bottom w:w="0" w:type="dxa"/>
        </w:tblCellMar>
      </w:tblPrEx>
      <w:trPr>
        <w:jc w:val="right"/>
      </w:trPr>
      <w:tc>
        <w:tcPr>
          <w:tcW w:w="312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80" w:type="dxa"/>
            <w:bottom w:w="40" w:type="dxa"/>
            <w:right w:w="80" w:type="dxa"/>
          </w:tcMar>
        </w:tcPr>
        <w:p w:rsidR="0033552F" w:rsidRDefault="00170902">
          <w:pPr>
            <w:jc w:val="right"/>
          </w:pPr>
          <w:r>
            <w:rPr>
              <w:b/>
              <w:bCs/>
              <w:color w:val="6B7770"/>
              <w:sz w:val="12"/>
              <w:szCs w:val="12"/>
              <w:rtl w:val="0"/>
            </w:rPr>
            <w:t>BOT-WHB-008</w:t>
          </w:r>
        </w:p>
      </w:tc>
      <w:tc>
        <w:tcPr>
          <w:tcW w:w="312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80" w:type="dxa"/>
            <w:bottom w:w="40" w:type="dxa"/>
            <w:right w:w="80" w:type="dxa"/>
          </w:tcMar>
        </w:tcPr>
        <w:p w:rsidR="0033552F" w:rsidRDefault="00170902">
          <w:pPr>
            <w:jc w:val="center"/>
          </w:pPr>
          <w:r>
            <w:rPr>
              <w:color w:val="6B7770"/>
              <w:sz w:val="12"/>
              <w:szCs w:val="12"/>
            </w:rPr>
            <w:t>الإصدار الأول — ١٤٤٧هـ</w:t>
          </w:r>
        </w:p>
      </w:tc>
      <w:tc>
        <w:tcPr>
          <w:tcW w:w="312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80" w:type="dxa"/>
            <w:bottom w:w="40" w:type="dxa"/>
            <w:right w:w="80" w:type="dxa"/>
          </w:tcMar>
        </w:tcPr>
        <w:p w:rsidR="0033552F" w:rsidRDefault="00170902">
          <w:pPr>
            <w:jc w:val="right"/>
          </w:pPr>
          <w:r>
            <w:rPr>
              <w:color w:val="6B7770"/>
              <w:sz w:val="12"/>
              <w:szCs w:val="12"/>
            </w:rPr>
            <w:t xml:space="preserve">صفحة </w:t>
          </w:r>
          <w:r>
            <w:rPr>
              <w:color w:val="6B7770"/>
              <w:sz w:val="12"/>
              <w:szCs w:val="12"/>
            </w:rPr>
            <w:fldChar w:fldCharType="begin"/>
          </w:r>
          <w:r>
            <w:rPr>
              <w:color w:val="6B7770"/>
              <w:sz w:val="12"/>
              <w:szCs w:val="12"/>
            </w:rPr>
            <w:instrText>PAGE</w:instrText>
          </w:r>
          <w:r w:rsidR="00DA6BD9">
            <w:rPr>
              <w:color w:val="6B7770"/>
              <w:sz w:val="12"/>
              <w:szCs w:val="12"/>
            </w:rPr>
            <w:fldChar w:fldCharType="separate"/>
          </w:r>
          <w:r w:rsidR="00DA6BD9">
            <w:rPr>
              <w:noProof/>
              <w:color w:val="6B7770"/>
              <w:sz w:val="12"/>
              <w:szCs w:val="12"/>
            </w:rPr>
            <w:t>4</w:t>
          </w:r>
          <w:r>
            <w:rPr>
              <w:color w:val="6B7770"/>
              <w:sz w:val="12"/>
              <w:szCs w:val="12"/>
            </w:rPr>
            <w:fldChar w:fldCharType="end"/>
          </w:r>
          <w:r>
            <w:rPr>
              <w:color w:val="6B7770"/>
              <w:sz w:val="12"/>
              <w:szCs w:val="12"/>
            </w:rPr>
            <w:t xml:space="preserve"> من </w:t>
          </w:r>
          <w:r>
            <w:rPr>
              <w:color w:val="6B7770"/>
              <w:sz w:val="12"/>
              <w:szCs w:val="12"/>
            </w:rPr>
            <w:fldChar w:fldCharType="begin"/>
          </w:r>
          <w:r>
            <w:rPr>
              <w:color w:val="6B7770"/>
              <w:sz w:val="12"/>
              <w:szCs w:val="12"/>
            </w:rPr>
            <w:instrText>NUMPAGES</w:instrText>
          </w:r>
          <w:r w:rsidR="00DA6BD9">
            <w:rPr>
              <w:color w:val="6B7770"/>
              <w:sz w:val="12"/>
              <w:szCs w:val="12"/>
            </w:rPr>
            <w:fldChar w:fldCharType="separate"/>
          </w:r>
          <w:r w:rsidR="00DA6BD9">
            <w:rPr>
              <w:noProof/>
              <w:color w:val="6B7770"/>
              <w:sz w:val="12"/>
              <w:szCs w:val="12"/>
            </w:rPr>
            <w:t>4</w:t>
          </w:r>
          <w:r>
            <w:rPr>
              <w:color w:val="6B7770"/>
              <w:sz w:val="12"/>
              <w:szCs w:val="12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70902" w:rsidRDefault="00170902">
      <w:pPr>
        <w:spacing w:line="240" w:lineRule="auto"/>
      </w:pPr>
      <w:r>
        <w:separator/>
      </w:r>
    </w:p>
  </w:footnote>
  <w:footnote w:type="continuationSeparator" w:id="0">
    <w:p w:rsidR="00170902" w:rsidRDefault="0017090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bidiVisual/>
      <w:tblW w:w="9360" w:type="dxa"/>
      <w:jc w:val="righ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440"/>
      <w:gridCol w:w="6480"/>
      <w:gridCol w:w="1440"/>
    </w:tblGrid>
    <w:tr w:rsidR="0033552F">
      <w:tblPrEx>
        <w:tblCellMar>
          <w:top w:w="0" w:type="dxa"/>
          <w:bottom w:w="0" w:type="dxa"/>
        </w:tblCellMar>
      </w:tblPrEx>
      <w:trPr>
        <w:jc w:val="right"/>
      </w:trPr>
      <w:tc>
        <w:tcPr>
          <w:tcW w:w="14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:rsidR="0033552F" w:rsidRDefault="00170902">
          <w:pPr>
            <w:spacing w:line="240" w:lineRule="auto"/>
            <w:jc w:val="right"/>
          </w:pPr>
          <w:r>
            <w:rPr>
              <w:b/>
              <w:bCs/>
              <w:color w:val="1F5F3F"/>
              <w:sz w:val="16"/>
              <w:szCs w:val="16"/>
            </w:rPr>
            <w:t>جامعة الملك خالد</w:t>
          </w:r>
        </w:p>
        <w:p w:rsidR="0033552F" w:rsidRDefault="00170902">
          <w:pPr>
            <w:spacing w:line="240" w:lineRule="auto"/>
            <w:jc w:val="right"/>
          </w:pPr>
          <w:r>
            <w:rPr>
              <w:color w:val="6B7770"/>
              <w:sz w:val="14"/>
              <w:szCs w:val="14"/>
            </w:rPr>
            <w:t>مجلس الأمناء</w:t>
          </w:r>
        </w:p>
      </w:tc>
      <w:tc>
        <w:tcPr>
          <w:tcW w:w="64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100" w:type="dxa"/>
            <w:bottom w:w="40" w:type="dxa"/>
            <w:right w:w="100" w:type="dxa"/>
          </w:tcMar>
          <w:vAlign w:val="center"/>
        </w:tcPr>
        <w:p w:rsidR="0033552F" w:rsidRDefault="00170902">
          <w:pPr>
            <w:spacing w:line="280" w:lineRule="auto"/>
            <w:jc w:val="center"/>
          </w:pPr>
          <w:r>
            <w:rPr>
              <w:b/>
              <w:bCs/>
              <w:color w:val="143F2A"/>
              <w:sz w:val="18"/>
              <w:szCs w:val="18"/>
            </w:rPr>
            <w:t>سياسة الإبلاغ عن المخالفات</w:t>
          </w:r>
        </w:p>
        <w:p w:rsidR="0033552F" w:rsidRDefault="00170902">
          <w:pPr>
            <w:spacing w:line="220" w:lineRule="auto"/>
            <w:jc w:val="center"/>
          </w:pPr>
          <w:r>
            <w:rPr>
              <w:b/>
              <w:bCs/>
              <w:color w:val="B89855"/>
              <w:sz w:val="12"/>
              <w:szCs w:val="12"/>
              <w:rtl w:val="0"/>
            </w:rPr>
            <w:t>BOT-WHB-008</w:t>
          </w:r>
        </w:p>
      </w:tc>
      <w:tc>
        <w:tcPr>
          <w:tcW w:w="14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:rsidR="0033552F" w:rsidRDefault="00170902">
          <w:pPr>
            <w:jc w:val="right"/>
          </w:pPr>
          <w:r>
            <w:rPr>
              <w:noProof/>
            </w:rPr>
            <w:drawing>
              <wp:inline distT="0" distB="0" distL="0" distR="0">
                <wp:extent cx="571500" cy="571500"/>
                <wp:effectExtent l="0" t="0" r="0" b="0"/>
                <wp:docPr id="2" name="صورة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33552F" w:rsidRDefault="0033552F">
    <w:pPr>
      <w:pBdr>
        <w:bottom w:val="single" w:sz="8" w:space="1" w:color="B89855"/>
      </w:pBdr>
      <w:spacing w:line="60" w:lineRule="auto"/>
      <w:jc w:val="right"/>
    </w:pPr>
  </w:p>
  <w:p w:rsidR="0033552F" w:rsidRDefault="0033552F">
    <w:pPr>
      <w:spacing w:line="60" w:lineRule="aut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A03597"/>
    <w:multiLevelType w:val="hybridMultilevel"/>
    <w:tmpl w:val="1B4C8104"/>
    <w:lvl w:ilvl="0" w:tplc="EBDA9606">
      <w:start w:val="1"/>
      <w:numFmt w:val="bullet"/>
      <w:lvlText w:val="●"/>
      <w:lvlJc w:val="left"/>
      <w:pPr>
        <w:bidi/>
        <w:ind w:left="720" w:hanging="360"/>
      </w:pPr>
    </w:lvl>
    <w:lvl w:ilvl="1" w:tplc="D74ABFC0">
      <w:start w:val="1"/>
      <w:numFmt w:val="bullet"/>
      <w:lvlText w:val="○"/>
      <w:lvlJc w:val="left"/>
      <w:pPr>
        <w:bidi/>
        <w:ind w:left="1440" w:hanging="360"/>
      </w:pPr>
    </w:lvl>
    <w:lvl w:ilvl="2" w:tplc="B28C3CAC">
      <w:start w:val="1"/>
      <w:numFmt w:val="bullet"/>
      <w:lvlText w:val="■"/>
      <w:lvlJc w:val="left"/>
      <w:pPr>
        <w:bidi/>
        <w:ind w:left="2160" w:hanging="360"/>
      </w:pPr>
    </w:lvl>
    <w:lvl w:ilvl="3" w:tplc="E1AAC518">
      <w:start w:val="1"/>
      <w:numFmt w:val="bullet"/>
      <w:lvlText w:val="●"/>
      <w:lvlJc w:val="left"/>
      <w:pPr>
        <w:bidi/>
        <w:ind w:left="2880" w:hanging="360"/>
      </w:pPr>
    </w:lvl>
    <w:lvl w:ilvl="4" w:tplc="CDBEA4B4">
      <w:start w:val="1"/>
      <w:numFmt w:val="bullet"/>
      <w:lvlText w:val="○"/>
      <w:lvlJc w:val="left"/>
      <w:pPr>
        <w:bidi/>
        <w:ind w:left="3600" w:hanging="360"/>
      </w:pPr>
    </w:lvl>
    <w:lvl w:ilvl="5" w:tplc="1486C3FE">
      <w:start w:val="1"/>
      <w:numFmt w:val="bullet"/>
      <w:lvlText w:val="■"/>
      <w:lvlJc w:val="left"/>
      <w:pPr>
        <w:bidi/>
        <w:ind w:left="4320" w:hanging="360"/>
      </w:pPr>
    </w:lvl>
    <w:lvl w:ilvl="6" w:tplc="750264AC">
      <w:start w:val="1"/>
      <w:numFmt w:val="bullet"/>
      <w:lvlText w:val="●"/>
      <w:lvlJc w:val="left"/>
      <w:pPr>
        <w:bidi/>
        <w:ind w:left="5040" w:hanging="360"/>
      </w:pPr>
    </w:lvl>
    <w:lvl w:ilvl="7" w:tplc="72B60F0C">
      <w:start w:val="1"/>
      <w:numFmt w:val="bullet"/>
      <w:lvlText w:val="●"/>
      <w:lvlJc w:val="left"/>
      <w:pPr>
        <w:bidi/>
        <w:ind w:left="5760" w:hanging="360"/>
      </w:pPr>
    </w:lvl>
    <w:lvl w:ilvl="8" w:tplc="B296AC00">
      <w:start w:val="1"/>
      <w:numFmt w:val="bullet"/>
      <w:lvlText w:val="●"/>
      <w:lvlJc w:val="left"/>
      <w:pPr>
        <w:bidi/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52F"/>
    <w:rsid w:val="00170902"/>
    <w:rsid w:val="0033552F"/>
    <w:rsid w:val="00DA6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9DDC3F"/>
  <w15:docId w15:val="{85EFDD03-35D2-4952-ADA9-A6A4A11CC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Sakkal Majalla" w:eastAsia="Sakkal Majalla" w:hAnsi="Sakkal Majalla" w:cs="Sakkal Majalla"/>
        <w:sz w:val="22"/>
        <w:szCs w:val="22"/>
        <w:rtl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  <w:spacing w:line="320" w:lineRule="auto"/>
    </w:pPr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تشديد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basedOn w:val="a"/>
    <w:link w:val="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basedOn w:val="a"/>
    <w:link w:val="Char0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1783</Words>
  <Characters>10168</Characters>
  <Application>Microsoft Office Word</Application>
  <DocSecurity>0</DocSecurity>
  <Lines>84</Lines>
  <Paragraphs>23</Paragraphs>
  <ScaleCrop>false</ScaleCrop>
  <Company>King Khalid University</Company>
  <LinksUpToDate>false</LinksUpToDate>
  <CharactersWithSpaces>11928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سياسة الإبلاغ عن المخالفات</dc:title>
  <dc:creator>جامعة الملك خالد - الأمانة العامة لمجلس الأمناء</dc:creator>
  <cp:lastModifiedBy>Mohammed Al Jouni</cp:lastModifiedBy>
  <cp:revision>2</cp:revision>
  <dcterms:created xsi:type="dcterms:W3CDTF">2026-04-30T03:12:00Z</dcterms:created>
  <dcterms:modified xsi:type="dcterms:W3CDTF">2026-04-30T11:14:00Z</dcterms:modified>
</cp:coreProperties>
</file>