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informe-trimestral"/>
    <w:p>
      <w:pPr>
        <w:pStyle w:val="Heading1"/>
      </w:pPr>
      <w:r>
        <w:t xml:space="preserve">Informe trimestral</w:t>
      </w:r>
    </w:p>
    <w:p>
      <w:pPr>
        <w:pStyle w:val="FirstParagraph"/>
      </w:pPr>
      <w:r>
        <w:t xml:space="preserve">Texto con</w:t>
      </w:r>
      <w:r>
        <w:t xml:space="preserve"> </w:t>
      </w:r>
      <w:r>
        <w:rPr>
          <w:b/>
          <w:bCs/>
        </w:rPr>
        <w:t xml:space="preserve">negrita</w:t>
      </w:r>
      <w:r>
        <w:t xml:space="preserve">,</w:t>
      </w:r>
      <w:r>
        <w:t xml:space="preserve"> </w:t>
      </w:r>
      <w:r>
        <w:rPr>
          <w:i/>
          <w:iCs/>
        </w:rPr>
        <w:t xml:space="preserve">cursiva</w:t>
      </w:r>
      <w:r>
        <w:t xml:space="preserve"> </w:t>
      </w:r>
      <w:r>
        <w:t xml:space="preserve">y un</w:t>
      </w:r>
      <w:r>
        <w:t xml:space="preserve"> </w:t>
      </w:r>
      <w:hyperlink r:id="rId9">
        <w:r>
          <w:rPr>
            <w:rStyle w:val="Hyperlink"/>
          </w:rPr>
          <w:t xml:space="preserve">enlace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Uno</w:t>
      </w:r>
    </w:p>
    <w:p>
      <w:pPr>
        <w:pStyle w:val="Compact"/>
        <w:numPr>
          <w:ilvl w:val="0"/>
          <w:numId w:val="1001"/>
        </w:numPr>
      </w:pPr>
      <w:r>
        <w:t xml:space="preserve">Dos</w:t>
      </w:r>
    </w:p>
    <w:p>
      <w:pPr>
        <w:pStyle w:val="Compact"/>
        <w:numPr>
          <w:ilvl w:val="1"/>
          <w:numId w:val="1002"/>
        </w:numPr>
      </w:pPr>
      <w:r>
        <w:t xml:space="preserve">Dos punto uno</w:t>
      </w:r>
    </w:p>
    <w:p>
      <w:pPr>
        <w:pStyle w:val="Compact"/>
        <w:numPr>
          <w:ilvl w:val="0"/>
          <w:numId w:val="1003"/>
        </w:numPr>
      </w:pPr>
      <w:r>
        <w:t xml:space="preserve">Primero</w:t>
      </w:r>
    </w:p>
    <w:p>
      <w:pPr>
        <w:pStyle w:val="Compact"/>
        <w:numPr>
          <w:ilvl w:val="0"/>
          <w:numId w:val="1003"/>
        </w:numPr>
      </w:pPr>
      <w:r>
        <w:t xml:space="preserve">Segundo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Ventas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Café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Té | verde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</w:tbl>
    <w:p>
      <w:pPr>
        <w:pStyle w:val="CaptionedFigure"/>
      </w:pPr>
      <w:r>
        <w:drawing>
          <wp:inline>
            <wp:extent cx="101600" cy="101600"/>
            <wp:effectExtent b="0" l="0" r="0" t="0"/>
            <wp:docPr descr="Logo rojo" title="" id="11" name="Picture"/>
            <a:graphic>
              <a:graphicData uri="http://schemas.openxmlformats.org/drawingml/2006/picture">
                <pic:pic>
                  <pic:nvPicPr>
                    <pic:cNvPr descr="red.png" id="12" name="Picture"/>
                    <pic:cNvPicPr>
                      <a:picLocks noChangeArrowheads="1" noChangeAspect="1"/>
                    </pic:cNvPicPr>
                  </pic:nvPicPr>
                  <pic:blipFill>
                    <a:blip r:link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Logo rojo</w:t>
      </w:r>
    </w:p>
    <w:bookmarkStart w:id="13" w:name="anexo"/>
    <w:p>
      <w:pPr>
        <w:pStyle w:val="Heading2"/>
      </w:pPr>
      <w:r>
        <w:t xml:space="preserve">Anexo</w:t>
      </w:r>
    </w:p>
    <w:p>
      <w:pPr>
        <w:pStyle w:val="FirstParagraph"/>
      </w:pPr>
      <w:r>
        <w:t xml:space="preserve">Párrafo del anexo.</w:t>
      </w:r>
    </w:p>
    <w:p>
      <w:pPr>
        <w:pStyle w:val="BodyText"/>
      </w:pPr>
      <w:r>
        <w:t xml:space="preserve">Fin del anexo.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https://example.com/logo.png" TargetMode="Externa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2026-10-15T17:03:13Z</dcterms:created>
  <dcterms:modified xsi:type="dcterms:W3CDTF">2026-10-15T17:03:13Z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