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application-vente-de-formations"/>
    <w:p>
      <w:pPr>
        <w:pStyle w:val="Heading1"/>
      </w:pPr>
      <w:r>
        <w:t xml:space="preserve">Application : Vente de formations</w:t>
      </w:r>
    </w:p>
    <w:bookmarkStart w:id="12" w:name="spécifications-fonctionnelles"/>
    <w:p>
      <w:pPr>
        <w:pStyle w:val="Heading2"/>
      </w:pPr>
      <w:r>
        <w:t xml:space="preserve">Spécifications fonctionnelles</w:t>
      </w:r>
    </w:p>
    <w:bookmarkStart w:id="9" w:name="pour-les-visiteurs"/>
    <w:p>
      <w:pPr>
        <w:pStyle w:val="Heading3"/>
      </w:pPr>
      <w:r>
        <w:t xml:space="preserve">POUR LES VISITEURS :</w:t>
      </w:r>
    </w:p>
    <w:p>
      <w:pPr>
        <w:pStyle w:val="Compact"/>
        <w:numPr>
          <w:ilvl w:val="0"/>
          <w:numId w:val="1001"/>
        </w:numPr>
      </w:pPr>
      <w:r>
        <w:t xml:space="preserve">Afficher la liste des formations :</w:t>
      </w:r>
    </w:p>
    <w:p>
      <w:pPr>
        <w:pStyle w:val="Compact"/>
        <w:numPr>
          <w:ilvl w:val="1"/>
          <w:numId w:val="1002"/>
        </w:numPr>
      </w:pPr>
      <w:r>
        <w:t xml:space="preserve">consulter les noms des formations</w:t>
      </w:r>
    </w:p>
    <w:p>
      <w:pPr>
        <w:pStyle w:val="Compact"/>
        <w:numPr>
          <w:ilvl w:val="1"/>
          <w:numId w:val="1002"/>
        </w:numPr>
      </w:pPr>
      <w:r>
        <w:t xml:space="preserve">Consulter les prix des formations,</w:t>
      </w:r>
    </w:p>
    <w:p>
      <w:pPr>
        <w:pStyle w:val="Compact"/>
        <w:numPr>
          <w:ilvl w:val="1"/>
          <w:numId w:val="1002"/>
        </w:numPr>
      </w:pPr>
      <w:r>
        <w:t xml:space="preserve">Consulter les durées (en jour) des formations,</w:t>
      </w:r>
    </w:p>
    <w:p>
      <w:pPr>
        <w:pStyle w:val="Compact"/>
        <w:numPr>
          <w:ilvl w:val="1"/>
          <w:numId w:val="1002"/>
        </w:numPr>
      </w:pPr>
      <w:r>
        <w:t xml:space="preserve">Consulter si les formations sont en présentiel ou en distanciel,</w:t>
      </w:r>
    </w:p>
    <w:p>
      <w:pPr>
        <w:pStyle w:val="Compact"/>
        <w:numPr>
          <w:ilvl w:val="1"/>
          <w:numId w:val="1002"/>
        </w:numPr>
      </w:pPr>
      <w:r>
        <w:t xml:space="preserve">Consulter les descriptions des formations</w:t>
      </w:r>
    </w:p>
    <w:p>
      <w:pPr>
        <w:pStyle w:val="Compact"/>
        <w:numPr>
          <w:ilvl w:val="1"/>
          <w:numId w:val="1002"/>
        </w:numPr>
      </w:pPr>
      <w:r>
        <w:t xml:space="preserve">Trier la liste par critères</w:t>
      </w:r>
    </w:p>
    <w:p>
      <w:pPr>
        <w:pStyle w:val="Compact"/>
        <w:numPr>
          <w:ilvl w:val="0"/>
          <w:numId w:val="1001"/>
        </w:numPr>
      </w:pPr>
      <w:r>
        <w:t xml:space="preserve">Fournir un champs de recherche</w:t>
      </w:r>
    </w:p>
    <w:p>
      <w:pPr>
        <w:pStyle w:val="Compact"/>
        <w:numPr>
          <w:ilvl w:val="0"/>
          <w:numId w:val="1001"/>
        </w:numPr>
      </w:pPr>
      <w:r>
        <w:t xml:space="preserve">Retourner une liste de formations plus restreintes après une recherche par mots clef.</w:t>
      </w:r>
    </w:p>
    <w:p>
      <w:pPr>
        <w:pStyle w:val="Compact"/>
        <w:numPr>
          <w:ilvl w:val="0"/>
          <w:numId w:val="1001"/>
        </w:numPr>
      </w:pPr>
      <w:r>
        <w:t xml:space="preserve">Afficher la liste des formations correspondantes</w:t>
      </w:r>
    </w:p>
    <w:p>
      <w:pPr>
        <w:pStyle w:val="Compact"/>
        <w:numPr>
          <w:ilvl w:val="0"/>
          <w:numId w:val="1001"/>
        </w:numPr>
      </w:pPr>
      <w:r>
        <w:t xml:space="preserve">Sélectionner une formation avec la souris</w:t>
      </w:r>
    </w:p>
    <w:p>
      <w:pPr>
        <w:pStyle w:val="Compact"/>
        <w:numPr>
          <w:ilvl w:val="0"/>
          <w:numId w:val="1001"/>
        </w:numPr>
      </w:pPr>
      <w:r>
        <w:t xml:space="preserve">Ajouter la formation sélectionnée au panier avec un bouton.</w:t>
      </w:r>
    </w:p>
    <w:p>
      <w:pPr>
        <w:pStyle w:val="Compact"/>
        <w:numPr>
          <w:ilvl w:val="0"/>
          <w:numId w:val="1001"/>
        </w:numPr>
      </w:pPr>
      <w:r>
        <w:t xml:space="preserve">Constituer un panier:</w:t>
      </w:r>
    </w:p>
    <w:p>
      <w:pPr>
        <w:pStyle w:val="Compact"/>
        <w:numPr>
          <w:ilvl w:val="1"/>
          <w:numId w:val="1003"/>
        </w:numPr>
      </w:pPr>
      <w:r>
        <w:t xml:space="preserve">Ajouter ou retirer une commande à un panier (pour qu’un panier soit valide, il faut qu’il ait au moins un commande ded ans )</w:t>
      </w:r>
    </w:p>
    <w:p>
      <w:pPr>
        <w:pStyle w:val="Compact"/>
        <w:numPr>
          <w:ilvl w:val="1"/>
          <w:numId w:val="1003"/>
        </w:numPr>
      </w:pPr>
      <w:r>
        <w:t xml:space="preserve">Ajouter ou retirer un client à une commande</w:t>
      </w:r>
    </w:p>
    <w:p>
      <w:pPr>
        <w:pStyle w:val="Compact"/>
        <w:numPr>
          <w:ilvl w:val="0"/>
          <w:numId w:val="1001"/>
        </w:numPr>
      </w:pPr>
      <w:r>
        <w:t xml:space="preserve">Visualiser le contenu du panier</w:t>
      </w:r>
    </w:p>
    <w:p>
      <w:pPr>
        <w:pStyle w:val="Compact"/>
        <w:numPr>
          <w:ilvl w:val="0"/>
          <w:numId w:val="1001"/>
        </w:numPr>
      </w:pPr>
      <w:r>
        <w:t xml:space="preserve">Passer commande (ce n’est possible pour les visiteurs qu’à la condition qu’ils acceptent de créer un compte) :</w:t>
      </w:r>
    </w:p>
    <w:p>
      <w:pPr>
        <w:pStyle w:val="Compact"/>
        <w:numPr>
          <w:ilvl w:val="1"/>
          <w:numId w:val="1004"/>
        </w:numPr>
      </w:pPr>
      <w:r>
        <w:t xml:space="preserve">D’ouvrir un formulaire d’inscription avant de passer à la finalisation de la commande</w:t>
      </w:r>
    </w:p>
    <w:p>
      <w:pPr>
        <w:pStyle w:val="Compact"/>
        <w:numPr>
          <w:ilvl w:val="0"/>
          <w:numId w:val="1001"/>
        </w:numPr>
      </w:pPr>
      <w:r>
        <w:t xml:space="preserve">Créer un compte (transforme les visiteurs en utilisateurs)</w:t>
      </w:r>
    </w:p>
    <w:bookmarkEnd w:id="9"/>
    <w:bookmarkStart w:id="10" w:name="X03e54f56a92709cae431cfbd987b31ae53d1a57"/>
    <w:p>
      <w:pPr>
        <w:pStyle w:val="Heading3"/>
      </w:pPr>
      <w:r>
        <w:t xml:space="preserve">POUR LES UTILISATEURS, l’appli permet en plus :</w:t>
      </w:r>
    </w:p>
    <w:p>
      <w:pPr>
        <w:pStyle w:val="Compact"/>
        <w:numPr>
          <w:ilvl w:val="0"/>
          <w:numId w:val="1005"/>
        </w:numPr>
      </w:pPr>
      <w:r>
        <w:t xml:space="preserve">S’authentifer à l’aide d’un login et un mot de passe:</w:t>
      </w:r>
    </w:p>
    <w:p>
      <w:pPr>
        <w:pStyle w:val="Compact"/>
        <w:numPr>
          <w:ilvl w:val="1"/>
          <w:numId w:val="1006"/>
        </w:numPr>
      </w:pPr>
      <w:r>
        <w:t xml:space="preserve">Afficher un formulaire d’authentification avec les champs login et mot de passe</w:t>
      </w:r>
    </w:p>
    <w:p>
      <w:pPr>
        <w:pStyle w:val="Compact"/>
        <w:numPr>
          <w:ilvl w:val="1"/>
          <w:numId w:val="1006"/>
        </w:numPr>
      </w:pPr>
      <w:r>
        <w:t xml:space="preserve">Offrir la possibilité de changer le mot de passe en fournissant une adresse email de récupération.</w:t>
      </w:r>
    </w:p>
    <w:p>
      <w:pPr>
        <w:pStyle w:val="Compact"/>
        <w:numPr>
          <w:ilvl w:val="0"/>
          <w:numId w:val="1005"/>
        </w:numPr>
      </w:pPr>
      <w:r>
        <w:t xml:space="preserve">Passer commande et payer</w:t>
      </w:r>
    </w:p>
    <w:bookmarkEnd w:id="10"/>
    <w:bookmarkStart w:id="11" w:name="X40456ca657f22f6873d22bb428051a4d9c17795"/>
    <w:p>
      <w:pPr>
        <w:pStyle w:val="Heading3"/>
      </w:pPr>
      <w:r>
        <w:t xml:space="preserve">POUR LES ADMINISTRATEURS :</w:t>
      </w:r>
      <w:r>
        <w:t xml:space="preserve"> </w:t>
      </w:r>
      <w:r>
        <w:rPr>
          <w:i/>
          <w:iCs/>
        </w:rPr>
        <w:t xml:space="preserve">(Partie non traitée)</w:t>
      </w:r>
    </w:p>
    <w:p>
      <w:pPr>
        <w:pStyle w:val="Compact"/>
        <w:numPr>
          <w:ilvl w:val="0"/>
          <w:numId w:val="1007"/>
        </w:numPr>
      </w:pPr>
      <w:r>
        <w:t xml:space="preserve">Gérer les formations :</w:t>
      </w:r>
    </w:p>
    <w:p>
      <w:pPr>
        <w:pStyle w:val="Compact"/>
        <w:numPr>
          <w:ilvl w:val="1"/>
          <w:numId w:val="1008"/>
        </w:numPr>
      </w:pPr>
      <w:r>
        <w:t xml:space="preserve">Ajouter une formation</w:t>
      </w:r>
    </w:p>
    <w:p>
      <w:pPr>
        <w:pStyle w:val="Compact"/>
        <w:numPr>
          <w:ilvl w:val="1"/>
          <w:numId w:val="1008"/>
        </w:numPr>
      </w:pPr>
      <w:r>
        <w:t xml:space="preserve">Supprimer une formation</w:t>
      </w:r>
    </w:p>
    <w:p>
      <w:pPr>
        <w:pStyle w:val="Compact"/>
        <w:numPr>
          <w:ilvl w:val="1"/>
          <w:numId w:val="1008"/>
        </w:numPr>
      </w:pPr>
      <w:r>
        <w:t xml:space="preserve">Modifier une formation.</w:t>
      </w:r>
    </w:p>
    <w:p>
      <w:pPr>
        <w:pStyle w:val="Compact"/>
        <w:numPr>
          <w:ilvl w:val="0"/>
          <w:numId w:val="1007"/>
        </w:numPr>
      </w:pPr>
      <w:r>
        <w:t xml:space="preserve">Consulter l’historique des ventes</w:t>
      </w:r>
    </w:p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2026-09-28T11:18:28Z</dcterms:created>
  <dcterms:modified xsi:type="dcterms:W3CDTF">2026-09-28T11:18:28Z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