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Rapport TP systèmes de recommandation : modifications pour la v2</w:t>
      </w:r>
    </w:p>
    <w:p>
      <w:r>
        <w:t>Relecture du 15 septembre 2026 du rapport rambaud-saget-rouault_questionnaire.docx (dans questionnaire/v1/), comparé au notebook TP_reco.ipynb, aux fichiers Q6 à Q12 du dossier v1 et aux données. Les mesures nouvelles viennent de TP_reco_v2.ipynb (validation croisée à 5 parts, mêmes parts que le notebook principal ; mesures brutes dans resultats/v2_*.csv).</w:t>
      </w:r>
    </w:p>
    <w:p>
      <w:r>
        <w:t>Trois parties : A, les corrections à faire ; B, les ajouts optionnels, avec les paragraphes prêts à coller ; C, ce qu'il faudrait refaire si on décidait de changer le système retenu pour (30, 10).</w:t>
      </w:r>
    </w:p>
    <w:p>
      <w:pPr>
        <w:pStyle w:val="Heading1"/>
      </w:pPr>
      <w:r>
        <w:t>A. Corrections à faire</w:t>
      </w:r>
    </w:p>
    <w:p>
      <w:pPr>
        <w:pStyle w:val="Heading2"/>
      </w:pPr>
      <w:r>
        <w:t>1. Phrase de gabarit à supprimer</w:t>
      </w:r>
    </w:p>
    <w:p>
      <w:r>
        <w:t>Au début, sous « Exploration initiale », une phrase d'exemple du gabarit est restée, tronquée :</w:t>
      </w:r>
    </w:p>
    <w:p>
      <w:pPr>
        <w:ind w:left="567"/>
      </w:pPr>
      <w:r>
        <w:rPr>
          <w:i/>
        </w:rPr>
        <w:t>On analyse les résultats d'une étude par Birkes and Dodge (1993) qui décrivent le lien entre u</w:t>
      </w:r>
    </w:p>
    <w:p>
      <w:pPr>
        <w:pStyle w:val="Heading2"/>
      </w:pPr>
      <w:r>
        <w:t>2. Q6, Q8 et Q12 : reporter les versions à jour</w:t>
      </w:r>
    </w:p>
    <w:p>
      <w:r>
        <w:t>Le rapport contient des versions antérieures aux fichiers Q6_hyperparametres.docx, Q8_popularite.docx et Q12_production.docx (dossier v1). Les paragraphes ci-dessous en sont extraits mot pour mot.</w:t>
      </w:r>
    </w:p>
    <w:p>
      <w:pPr>
        <w:pStyle w:val="ListBullet"/>
      </w:pPr>
      <w:r>
        <w:t>Q6 (hyperparamètres) : insérer après le paragraphe « Système retenu : (50, 15). … (50, 15) est le compromis. » et avant « Mesure finale sur le test, une seule fois » :</w:t>
      </w:r>
    </w:p>
    <w:p>
      <w:pPr>
        <w:ind w:left="567"/>
      </w:pPr>
      <w:r>
        <w:rPr>
          <w:i/>
        </w:rPr>
        <w:t>Si la diversité comptait autant que la qualité, on ne choisirait pas ce point. Le meilleur réglage au sens du NDCG n'est pas forcément celui qu'on garderait, c'est un compromis. Sur la figure 2, deux autres points nous semblent préférables selon ce qu'on veut :</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Réglage (k, min_voisins)</w:t>
            </w:r>
          </w:p>
        </w:tc>
        <w:tc>
          <w:tcPr>
            <w:tcW w:type="dxa" w:w="2493"/>
          </w:tcPr>
          <w:p>
            <w:r>
              <w:rPr>
                <w:b/>
              </w:rPr>
              <w:t>NDCG@10</w:t>
            </w:r>
          </w:p>
        </w:tc>
        <w:tc>
          <w:tcPr>
            <w:tcW w:type="dxa" w:w="2493"/>
          </w:tcPr>
          <w:p>
            <w:r>
              <w:rPr>
                <w:b/>
              </w:rPr>
              <w:t>Films différents proposés</w:t>
            </w:r>
          </w:p>
        </w:tc>
        <w:tc>
          <w:tcPr>
            <w:tcW w:type="dxa" w:w="2493"/>
          </w:tcPr>
          <w:p>
            <w:r>
              <w:rPr>
                <w:b/>
              </w:rPr>
              <w:t>Popularité médiane (avis)</w:t>
            </w:r>
          </w:p>
        </w:tc>
      </w:tr>
      <w:tr>
        <w:tc>
          <w:tcPr>
            <w:tcW w:type="dxa" w:w="2493"/>
          </w:tcPr>
          <w:p>
            <w:r>
              <w:t>(50, 15), retenu sur le NDCG</w:t>
            </w:r>
          </w:p>
        </w:tc>
        <w:tc>
          <w:tcPr>
            <w:tcW w:type="dxa" w:w="2493"/>
          </w:tcPr>
          <w:p>
            <w:r>
              <w:t>0,151</w:t>
            </w:r>
          </w:p>
        </w:tc>
        <w:tc>
          <w:tcPr>
            <w:tcW w:type="dxa" w:w="2493"/>
          </w:tcPr>
          <w:p>
            <w:r>
              <w:t>219</w:t>
            </w:r>
          </w:p>
        </w:tc>
        <w:tc>
          <w:tcPr>
            <w:tcW w:type="dxa" w:w="2493"/>
          </w:tcPr>
          <w:p>
            <w:r>
              <w:t>134</w:t>
            </w:r>
          </w:p>
        </w:tc>
      </w:tr>
      <w:tr>
        <w:tc>
          <w:tcPr>
            <w:tcW w:type="dxa" w:w="2493"/>
          </w:tcPr>
          <w:p>
            <w:r>
              <w:t>(30, 10), même qualité, plus varié</w:t>
            </w:r>
          </w:p>
        </w:tc>
        <w:tc>
          <w:tcPr>
            <w:tcW w:type="dxa" w:w="2493"/>
          </w:tcPr>
          <w:p>
            <w:r>
              <w:t>0,150</w:t>
            </w:r>
          </w:p>
        </w:tc>
        <w:tc>
          <w:tcPr>
            <w:tcW w:type="dxa" w:w="2493"/>
          </w:tcPr>
          <w:p>
            <w:r>
              <w:t>289</w:t>
            </w:r>
          </w:p>
        </w:tc>
        <w:tc>
          <w:tcPr>
            <w:tcW w:type="dxa" w:w="2493"/>
          </w:tcPr>
          <w:p>
            <w:r>
              <w:t>129</w:t>
            </w:r>
          </w:p>
        </w:tc>
      </w:tr>
      <w:tr>
        <w:tc>
          <w:tcPr>
            <w:tcW w:type="dxa" w:w="2493"/>
          </w:tcPr>
          <w:p>
            <w:r>
              <w:t>(20, 5), un peu moins bon, deux fois plus varié</w:t>
            </w:r>
          </w:p>
        </w:tc>
        <w:tc>
          <w:tcPr>
            <w:tcW w:type="dxa" w:w="2493"/>
          </w:tcPr>
          <w:p>
            <w:r>
              <w:t>0,126</w:t>
            </w:r>
          </w:p>
        </w:tc>
        <w:tc>
          <w:tcPr>
            <w:tcW w:type="dxa" w:w="2493"/>
          </w:tcPr>
          <w:p>
            <w:r>
              <w:t>457</w:t>
            </w:r>
          </w:p>
        </w:tc>
        <w:tc>
          <w:tcPr>
            <w:tcW w:type="dxa" w:w="2493"/>
          </w:tcPr>
          <w:p>
            <w:r>
              <w:t>109</w:t>
            </w:r>
          </w:p>
        </w:tc>
      </w:tr>
    </w:tbl>
    <w:p/>
    <w:p>
      <w:pPr>
        <w:ind w:left="567"/>
      </w:pPr>
      <w:r>
        <w:rPr>
          <w:i/>
        </w:rPr>
        <w:t>(30, 10) perd un millième de NDCG, donc rien à l'échelle du bruit entre parts, et propose 32 % de films différents en plus : c'est le point « en haut à droite » qu'on préférerait à qualité égale. (20, 5) perd 0,025 de NDCG, soit un sixième, mais propose deux fois plus de films différents et des films nettement moins populaires : c'est le point qu'on prendrait si la découverte était un objectif du produit. On garde donc ce qu'on a fait : le réglage qui favorise le top 10, en sachant qu'il augmente fortement le biais de popularité. C'est un choix qu'on assume pour cet exercice, dont le critère est le NDCG, et ça fait de la matière pour l'analyse critique de l'exercice 5, où on mesure ce biais et ce qu'on ferait pour le corriger.</w:t>
      </w:r>
    </w:p>
    <w:p>
      <w:pPr>
        <w:pStyle w:val="ListBullet"/>
      </w:pPr>
      <w:r>
        <w:t>Q8 (popularité) : remplacer le paragraphe « Ce qu'on aurait pu faire, et ce qu'on ferait. Pendant l'optimisation, on aurait pu retenir (30, 10) … qu'on corrigerait en production. » par :</w:t>
      </w:r>
    </w:p>
    <w:p>
      <w:pPr>
        <w:ind w:left="567"/>
      </w:pPr>
      <w:r>
        <w:rPr>
          <w:i/>
        </w:rPr>
        <w:t>Ce qu'on aurait pu faire, et ce qu'on ferait. Le meilleur réglage au sens du NDCG n'est pas celui qu'on choisirait si la diversité compte, c'est un compromis. Pendant l'optimisation, on aurait pu retenir (30, 10) au lieu de (50, 15) : même NDCG à l'écart entre parts près, mais 289 films différents proposés au lieu de 219 en validation. Ou aller plus loin avec (20, 5) : on perd 0,025 de NDCG, mais on propose deux fois plus de films différents (457) et des films nettement moins populaires (109 avis en médiane contre 134). On a gardé (50, 15) parce que le critère de l'exercice 4 était le NDCG, mais si la découverte était un objectif du produit, c'est (20, 5) qu'on prendrait. Pour aller plus loin sans casser la qualité, deux pistes mesurées ou simples : l'item-based du bonus, qui fait mieux en NDCG avec des films moins populaires (128 avis en médiane, 410 films différents contre 249), et réserver une place ou deux de la liste à une suggestion plus inattendue, parmi les films moins vus que les voisins ont aimés, pour jouer sur la sérendipité dont parle le cours. Le biais de popularité n'est donc pas une fatalité du système, c'est un réglage qu'on assume pour ce TP et qu'on corrigerait en production.</w:t>
      </w:r>
    </w:p>
    <w:p>
      <w:pPr>
        <w:pStyle w:val="ListBullet"/>
      </w:pPr>
      <w:r>
        <w:t>Q12 (production) : remplacer le point 4 (« Mieux prédire les notes, si l'application en affiche … la suite logique. ») par les quatre paragraphes suivants :</w:t>
      </w:r>
    </w:p>
    <w:p>
      <w:pPr>
        <w:ind w:left="567"/>
      </w:pPr>
      <w:r>
        <w:rPr>
          <w:i/>
        </w:rPr>
        <w:t>4. Passer à une approche par modèle, comme le cours le propose pour le problème de la prédiction. Nos systèmes à base de voisins ne font que compter et moyenner, rien n'est appris. Le cours présente la suite logique : concevoir un modèle qui apprend sur les notes connues pour prédire toutes les cases de la matrice. Deux formes.</w:t>
      </w:r>
    </w:p>
    <w:p>
      <w:pPr>
        <w:ind w:left="567"/>
      </w:pPr>
      <w:r>
        <w:rPr>
          <w:i/>
        </w:rPr>
        <w:t>La factorisation matricielle : on suppose que les goûts tiennent en quelques dimensions cachées (par exemple « histoire » contre « romance » dans l'exemple du cours), chaque utilisateur et chaque film deviennent un petit vecteur de coordonnées sur ces dimensions, et la note prédite est le produit des deux. Les vecteurs sont appris pour coller aux notes connues. Le niveau de chaque utilisateur et de chaque film est appris avec, il n'y a plus d'imputation ni de similarité à calculer, et ça s'entraîne sur des millions d'avis.</w:t>
      </w:r>
    </w:p>
    <w:p>
      <w:pPr>
        <w:ind w:left="567"/>
      </w:pPr>
      <w:r>
        <w:rPr>
          <w:i/>
        </w:rPr>
        <w:t>Le machine learning au sens large : un modèle, par exemple un réseau de neurones, entraîné à prédire la note à partir de l'utilisateur, du film et de tout ce qu'on sait d'eux (comportement, genres, métadonnées). C'est le schéma du cours : informations sur les utilisateurs, comportement, informations sur les éléments, un modèle, une prédiction. C'est aussi la façon naturelle de combiner collaboratif et contenu dans un seul système.</w:t>
      </w:r>
    </w:p>
    <w:p>
      <w:pPr>
        <w:ind w:left="567"/>
      </w:pPr>
      <w:r>
        <w:rPr>
          <w:i/>
        </w:rPr>
        <w:t>On ne les a pas mesurés dans ce TP, qui reste sur le user-based, mais c'est ce qu'on ferait en premier pour la prédiction de notes : le user-based sans centrage est le pire prédicteur qu'on ait (RMSE 0,999, moins bien que la moyenne de l'utilisateur), le centrage donne 0,932 et l'item-based 0,915, et un modèle appris est la voie pour aller en dessous.</w:t>
      </w:r>
    </w:p>
    <w:p>
      <w:pPr>
        <w:pStyle w:val="Heading2"/>
      </w:pPr>
      <w:r>
        <w:t>3. Q10 : la figure des genres manque</w:t>
      </w:r>
    </w:p>
    <w:p>
      <w:r>
        <w:t>Le texte annonce trois figures et décrit la troisième (« La troisième compare, genre par genre … »), mais seules les deux premières sont insérées. Insérer questionnaire/v1/ressources/ex5_q10_fig3_genres_global.png après la courbe de concentration.</w:t>
      </w:r>
    </w:p>
    <w:p>
      <w:pPr>
        <w:pStyle w:val="Heading2"/>
      </w:pPr>
      <w:r>
        <w:t>4. Q3 (split) : une imprécision</w:t>
      </w:r>
    </w:p>
    <w:p>
      <w:r>
        <w:t>Le rapport dit : « La règle du « au moins un » ne joue que pour 12 utilisateurs qui ont moins de 5 films aimés en tout. » Recompté : 12 utilisateurs ont moins de 5 films aimés, mais la règle ne change le tirage que pour les 5 qui en ont 2 ou moins (à 3 ou 4 films aimés, round(0,2 × n) vaut déjà 1). Remplacer par :</w:t>
      </w:r>
    </w:p>
    <w:p>
      <w:pPr>
        <w:ind w:left="567"/>
      </w:pPr>
      <w:r>
        <w:rPr>
          <w:i/>
        </w:rPr>
        <w:t>La règle du « au moins un » ne joue que pour 5 utilisateurs qui ont 2 films aimés ou moins en tout. Sans elle, ces 5 utilisateurs n'auraient aucun film aimé dans le test et seraient impossibles à évaluer.</w:t>
      </w:r>
    </w:p>
    <w:p>
      <w:r>
        <w:t>La phrase suivante, « Avec un tirage simple, on retrouve les mêmes RMSE, précision et NDCG, seul le rappel baisse un peu à cause de ces 12 utilisateurs comptés à 0 », n'est plus vérifiée par le notebook actuel, qui ne compare que la RMSE (1,011 avec le split stratifié, 1,014 avec un tirage simple). Soit ne garder que la RMSE :</w:t>
      </w:r>
    </w:p>
    <w:p>
      <w:pPr>
        <w:ind w:left="567"/>
      </w:pPr>
      <w:r>
        <w:rPr>
          <w:i/>
        </w:rPr>
        <w:t>Avec un tirage simple, non stratifié, la RMSE est la même (1,014 contre 1,011).</w:t>
      </w:r>
    </w:p>
    <w:p>
      <w:r>
        <w:t>soit remettre le contrôle complet (précision, rappel, NDCG) dans le notebook.</w:t>
      </w:r>
    </w:p>
    <w:p>
      <w:pPr>
        <w:pStyle w:val="Heading2"/>
      </w:pPr>
      <w:r>
        <w:t>5. Forme</w:t>
      </w:r>
    </w:p>
    <w:p>
      <w:pPr>
        <w:pStyle w:val="ListBullet"/>
      </w:pPr>
      <w:r>
        <w:t>Titre : « Algorithme de recommendation » → « recommandation ».</w:t>
      </w:r>
    </w:p>
    <w:p>
      <w:pPr>
        <w:pStyle w:val="ListBullet"/>
      </w:pPr>
      <w:r>
        <w:t>« sur la base dedonnées Kaggle » → « base de données ».</w:t>
      </w:r>
    </w:p>
    <w:p>
      <w:pPr>
        <w:pStyle w:val="ListBullet"/>
      </w:pPr>
      <w:r>
        <w:t>Q2 (box-office) : « j'ai vérifié directement sur leur site » est à la première personne du singulier dans un rapport à trois, et « leur site » est vague. Par exemple : « on l'a vérifié sur le site de TMDB pour quelques titres ».</w:t>
      </w:r>
    </w:p>
    <w:p>
      <w:pPr>
        <w:pStyle w:val="Heading2"/>
      </w:pPr>
      <w:r>
        <w:t>6. Titre de Q9, seulement s'il a été recopié à la main</w:t>
      </w:r>
    </w:p>
    <w:p>
      <w:r>
        <w:t>Le titre de Q9 dit « Les recommandations faites au global sont-elles diverses ? » au lieu de « … faites pour un utilisateur … », et le même titre apparaît donc deux fois de suite. Si le titre vient du gabarit, ne rien changer.</w:t>
      </w:r>
    </w:p>
    <w:p>
      <w:pPr>
        <w:pStyle w:val="Heading1"/>
      </w:pPr>
      <w:r>
        <w:t>B. Ajouts optionnels, avec les textes prêts à coller</w:t>
      </w:r>
    </w:p>
    <w:p>
      <w:r>
        <w:t>Aucun n'est demandé par le sujet. Ils viennent de TP_reco_v2.ipynb, section « Compléments (v2) » après l'exercice 4 question 1, et section finale. Ils renforcent Q6 (stabilité, choix) et Q8 (biais de popularité).</w:t>
      </w:r>
    </w:p>
    <w:p>
      <w:pPr>
        <w:pStyle w:val="Heading2"/>
      </w:pPr>
      <w:r>
        <w:t>7. Q6 : un seuil de similarité a été testé</w:t>
      </w:r>
    </w:p>
    <w:p>
      <w:r>
        <w:t>À ajouter à la fin du paragraphe « Stabilité » :</w:t>
      </w:r>
    </w:p>
    <w:p>
      <w:pPr>
        <w:ind w:left="567"/>
      </w:pPr>
      <w:r>
        <w:rPr>
          <w:i/>
        </w:rPr>
        <w:t>On a aussi testé un seuil de similarité cosinus pour être voisin. En plus des 50 voisins, un seuil de 0,10 ne change rien (NDCG 0,145 contre 0,151, RMSE 1,016 contre 1,018) et 0,15 fait perdre 0,03. À la place des k voisins, le NDCG est divisé par deux (0,070 à 0,10, 0,091 à 0,15) : les similarités sont trop hétérogènes d'un utilisateur à l'autre (le 50e voisin vaut 0,03 chez certains et 0,40 chez d'autres ; à 0,10, de 0 à 522 voisins selon l'utilisateur, et 46 utilisateurs n'atteignent plus les 15 voisins requis), et un seuil fixe casse le lien entre k et min_voisins. On garde donc les k voisins.</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t>Variante (validation croisée)</w:t>
            </w:r>
          </w:p>
        </w:tc>
        <w:tc>
          <w:tcPr>
            <w:tcW w:type="dxa" w:w="2493"/>
          </w:tcPr>
          <w:p>
            <w:r>
              <w:rPr>
                <w:b/>
              </w:rPr>
              <w:t>RMSE</w:t>
            </w:r>
          </w:p>
        </w:tc>
        <w:tc>
          <w:tcPr>
            <w:tcW w:type="dxa" w:w="2493"/>
          </w:tcPr>
          <w:p>
            <w:r>
              <w:rPr>
                <w:b/>
              </w:rPr>
              <w:t>NDCG@10</w:t>
            </w:r>
          </w:p>
        </w:tc>
        <w:tc>
          <w:tcPr>
            <w:tcW w:type="dxa" w:w="2493"/>
          </w:tcPr>
          <w:p>
            <w:r>
              <w:rPr>
                <w:b/>
              </w:rPr>
              <w:t>Films différents</w:t>
            </w:r>
          </w:p>
        </w:tc>
      </w:tr>
      <w:tr>
        <w:tc>
          <w:tcPr>
            <w:tcW w:type="dxa" w:w="2493"/>
          </w:tcPr>
          <w:p>
            <w:r>
              <w:t>Référence (50, 15), seuil 0</w:t>
            </w:r>
          </w:p>
        </w:tc>
        <w:tc>
          <w:tcPr>
            <w:tcW w:type="dxa" w:w="2493"/>
          </w:tcPr>
          <w:p>
            <w:r>
              <w:t>1,018</w:t>
            </w:r>
          </w:p>
        </w:tc>
        <w:tc>
          <w:tcPr>
            <w:tcW w:type="dxa" w:w="2493"/>
          </w:tcPr>
          <w:p>
            <w:r>
              <w:t>0,151</w:t>
            </w:r>
          </w:p>
        </w:tc>
        <w:tc>
          <w:tcPr>
            <w:tcW w:type="dxa" w:w="2493"/>
          </w:tcPr>
          <w:p>
            <w:r>
              <w:t>219</w:t>
            </w:r>
          </w:p>
        </w:tc>
      </w:tr>
      <w:tr>
        <w:tc>
          <w:tcPr>
            <w:tcW w:type="dxa" w:w="2493"/>
          </w:tcPr>
          <w:p>
            <w:r>
              <w:t>En plus : (50, 15) + seuil 0,10</w:t>
            </w:r>
          </w:p>
        </w:tc>
        <w:tc>
          <w:tcPr>
            <w:tcW w:type="dxa" w:w="2493"/>
          </w:tcPr>
          <w:p>
            <w:r>
              <w:t>1,016</w:t>
            </w:r>
          </w:p>
        </w:tc>
        <w:tc>
          <w:tcPr>
            <w:tcW w:type="dxa" w:w="2493"/>
          </w:tcPr>
          <w:p>
            <w:r>
              <w:t>0,145</w:t>
            </w:r>
          </w:p>
        </w:tc>
        <w:tc>
          <w:tcPr>
            <w:tcW w:type="dxa" w:w="2493"/>
          </w:tcPr>
          <w:p>
            <w:r>
              <w:t>211</w:t>
            </w:r>
          </w:p>
        </w:tc>
      </w:tr>
      <w:tr>
        <w:tc>
          <w:tcPr>
            <w:tcW w:type="dxa" w:w="2493"/>
          </w:tcPr>
          <w:p>
            <w:r>
              <w:t>En plus : (50, 15) + seuil 0,15</w:t>
            </w:r>
          </w:p>
        </w:tc>
        <w:tc>
          <w:tcPr>
            <w:tcW w:type="dxa" w:w="2493"/>
          </w:tcPr>
          <w:p>
            <w:r>
              <w:t>1,014</w:t>
            </w:r>
          </w:p>
        </w:tc>
        <w:tc>
          <w:tcPr>
            <w:tcW w:type="dxa" w:w="2493"/>
          </w:tcPr>
          <w:p>
            <w:r>
              <w:t>0,123</w:t>
            </w:r>
          </w:p>
        </w:tc>
        <w:tc>
          <w:tcPr>
            <w:tcW w:type="dxa" w:w="2493"/>
          </w:tcPr>
          <w:p>
            <w:r>
              <w:t>203</w:t>
            </w:r>
          </w:p>
        </w:tc>
      </w:tr>
      <w:tr>
        <w:tc>
          <w:tcPr>
            <w:tcW w:type="dxa" w:w="2493"/>
          </w:tcPr>
          <w:p>
            <w:r>
              <w:t>À la place : seuil 0,10, min_voisins 15</w:t>
            </w:r>
          </w:p>
        </w:tc>
        <w:tc>
          <w:tcPr>
            <w:tcW w:type="dxa" w:w="2493"/>
          </w:tcPr>
          <w:p>
            <w:r>
              <w:t>0,993</w:t>
            </w:r>
          </w:p>
        </w:tc>
        <w:tc>
          <w:tcPr>
            <w:tcW w:type="dxa" w:w="2493"/>
          </w:tcPr>
          <w:p>
            <w:r>
              <w:t>0,070</w:t>
            </w:r>
          </w:p>
        </w:tc>
        <w:tc>
          <w:tcPr>
            <w:tcW w:type="dxa" w:w="2493"/>
          </w:tcPr>
          <w:p>
            <w:r>
              <w:t>197</w:t>
            </w:r>
          </w:p>
        </w:tc>
      </w:tr>
      <w:tr>
        <w:tc>
          <w:tcPr>
            <w:tcW w:type="dxa" w:w="2493"/>
          </w:tcPr>
          <w:p>
            <w:r>
              <w:t>À la place : seuil 0,15, min_voisins 15</w:t>
            </w:r>
          </w:p>
        </w:tc>
        <w:tc>
          <w:tcPr>
            <w:tcW w:type="dxa" w:w="2493"/>
          </w:tcPr>
          <w:p>
            <w:r>
              <w:t>1,003</w:t>
            </w:r>
          </w:p>
        </w:tc>
        <w:tc>
          <w:tcPr>
            <w:tcW w:type="dxa" w:w="2493"/>
          </w:tcPr>
          <w:p>
            <w:r>
              <w:t>0,091</w:t>
            </w:r>
          </w:p>
        </w:tc>
        <w:tc>
          <w:tcPr>
            <w:tcW w:type="dxa" w:w="2493"/>
          </w:tcPr>
          <w:p>
            <w:r>
              <w:t>198</w:t>
            </w:r>
          </w:p>
        </w:tc>
      </w:tr>
    </w:tbl>
    <w:p/>
    <w:p>
      <w:pPr>
        <w:pStyle w:val="Heading2"/>
      </w:pPr>
      <w:r>
        <w:t>8. Q6 : la ligne (25, 8) dans le tableau « Si la diversité comptait »</w:t>
      </w:r>
    </w:p>
    <w:p>
      <w:r>
        <w:t>Quatre réglages de plus ont été mesurés sur la crête à petit k, en validation croisée :</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rPr>
              <w:t>Réglage (k, min_voisins)</w:t>
            </w:r>
          </w:p>
        </w:tc>
        <w:tc>
          <w:tcPr>
            <w:tcW w:type="dxa" w:w="1994"/>
          </w:tcPr>
          <w:p>
            <w:r>
              <w:rPr>
                <w:b/>
              </w:rPr>
              <w:t>RMSE</w:t>
            </w:r>
          </w:p>
        </w:tc>
        <w:tc>
          <w:tcPr>
            <w:tcW w:type="dxa" w:w="1994"/>
          </w:tcPr>
          <w:p>
            <w:r>
              <w:rPr>
                <w:b/>
              </w:rPr>
              <w:t>NDCG@10</w:t>
            </w:r>
          </w:p>
        </w:tc>
        <w:tc>
          <w:tcPr>
            <w:tcW w:type="dxa" w:w="1994"/>
          </w:tcPr>
          <w:p>
            <w:r>
              <w:rPr>
                <w:b/>
              </w:rPr>
              <w:t>Films différents</w:t>
            </w:r>
          </w:p>
        </w:tc>
        <w:tc>
          <w:tcPr>
            <w:tcW w:type="dxa" w:w="1994"/>
          </w:tcPr>
          <w:p>
            <w:r>
              <w:rPr>
                <w:b/>
              </w:rPr>
              <w:t>Popularité médiane</w:t>
            </w:r>
          </w:p>
        </w:tc>
      </w:tr>
      <w:tr>
        <w:tc>
          <w:tcPr>
            <w:tcW w:type="dxa" w:w="1994"/>
          </w:tcPr>
          <w:p>
            <w:r>
              <w:t>(20, 5), grille</w:t>
            </w:r>
          </w:p>
        </w:tc>
        <w:tc>
          <w:tcPr>
            <w:tcW w:type="dxa" w:w="1994"/>
          </w:tcPr>
          <w:p>
            <w:r>
              <w:t>1,045</w:t>
            </w:r>
          </w:p>
        </w:tc>
        <w:tc>
          <w:tcPr>
            <w:tcW w:type="dxa" w:w="1994"/>
          </w:tcPr>
          <w:p>
            <w:r>
              <w:t>0,126</w:t>
            </w:r>
          </w:p>
        </w:tc>
        <w:tc>
          <w:tcPr>
            <w:tcW w:type="dxa" w:w="1994"/>
          </w:tcPr>
          <w:p>
            <w:r>
              <w:t>457</w:t>
            </w:r>
          </w:p>
        </w:tc>
        <w:tc>
          <w:tcPr>
            <w:tcW w:type="dxa" w:w="1994"/>
          </w:tcPr>
          <w:p>
            <w:r>
              <w:t>109</w:t>
            </w:r>
          </w:p>
        </w:tc>
      </w:tr>
      <w:tr>
        <w:tc>
          <w:tcPr>
            <w:tcW w:type="dxa" w:w="1994"/>
          </w:tcPr>
          <w:p>
            <w:r>
              <w:t>(20, 7), nouveau</w:t>
            </w:r>
          </w:p>
        </w:tc>
        <w:tc>
          <w:tcPr>
            <w:tcW w:type="dxa" w:w="1994"/>
          </w:tcPr>
          <w:p>
            <w:r>
              <w:t>1,045</w:t>
            </w:r>
          </w:p>
        </w:tc>
        <w:tc>
          <w:tcPr>
            <w:tcW w:type="dxa" w:w="1994"/>
          </w:tcPr>
          <w:p>
            <w:r>
              <w:t>0,143</w:t>
            </w:r>
          </w:p>
        </w:tc>
        <w:tc>
          <w:tcPr>
            <w:tcW w:type="dxa" w:w="1994"/>
          </w:tcPr>
          <w:p>
            <w:r>
              <w:t>374</w:t>
            </w:r>
          </w:p>
        </w:tc>
        <w:tc>
          <w:tcPr>
            <w:tcW w:type="dxa" w:w="1994"/>
          </w:tcPr>
          <w:p>
            <w:r>
              <w:t>124</w:t>
            </w:r>
          </w:p>
        </w:tc>
      </w:tr>
      <w:tr>
        <w:tc>
          <w:tcPr>
            <w:tcW w:type="dxa" w:w="1994"/>
          </w:tcPr>
          <w:p>
            <w:r>
              <w:t>(20, 8), nouveau</w:t>
            </w:r>
          </w:p>
        </w:tc>
        <w:tc>
          <w:tcPr>
            <w:tcW w:type="dxa" w:w="1994"/>
          </w:tcPr>
          <w:p>
            <w:r>
              <w:t>1,045</w:t>
            </w:r>
          </w:p>
        </w:tc>
        <w:tc>
          <w:tcPr>
            <w:tcW w:type="dxa" w:w="1994"/>
          </w:tcPr>
          <w:p>
            <w:r>
              <w:t>0,142</w:t>
            </w:r>
          </w:p>
        </w:tc>
        <w:tc>
          <w:tcPr>
            <w:tcW w:type="dxa" w:w="1994"/>
          </w:tcPr>
          <w:p>
            <w:r>
              <w:t>337</w:t>
            </w:r>
          </w:p>
        </w:tc>
        <w:tc>
          <w:tcPr>
            <w:tcW w:type="dxa" w:w="1994"/>
          </w:tcPr>
          <w:p>
            <w:r>
              <w:t>126</w:t>
            </w:r>
          </w:p>
        </w:tc>
      </w:tr>
      <w:tr>
        <w:tc>
          <w:tcPr>
            <w:tcW w:type="dxa" w:w="1994"/>
          </w:tcPr>
          <w:p>
            <w:r>
              <w:t>(20, 10), grille</w:t>
            </w:r>
          </w:p>
        </w:tc>
        <w:tc>
          <w:tcPr>
            <w:tcW w:type="dxa" w:w="1994"/>
          </w:tcPr>
          <w:p>
            <w:r>
              <w:t>1,045</w:t>
            </w:r>
          </w:p>
        </w:tc>
        <w:tc>
          <w:tcPr>
            <w:tcW w:type="dxa" w:w="1994"/>
          </w:tcPr>
          <w:p>
            <w:r>
              <w:t>0,118</w:t>
            </w:r>
          </w:p>
        </w:tc>
        <w:tc>
          <w:tcPr>
            <w:tcW w:type="dxa" w:w="1994"/>
          </w:tcPr>
          <w:p>
            <w:r>
              <w:t>267</w:t>
            </w:r>
          </w:p>
        </w:tc>
        <w:tc>
          <w:tcPr>
            <w:tcW w:type="dxa" w:w="1994"/>
          </w:tcPr>
          <w:p>
            <w:r>
              <w:t>127</w:t>
            </w:r>
          </w:p>
        </w:tc>
      </w:tr>
      <w:tr>
        <w:tc>
          <w:tcPr>
            <w:tcW w:type="dxa" w:w="1994"/>
          </w:tcPr>
          <w:p>
            <w:r>
              <w:t>(25, 8), nouveau</w:t>
            </w:r>
          </w:p>
        </w:tc>
        <w:tc>
          <w:tcPr>
            <w:tcW w:type="dxa" w:w="1994"/>
          </w:tcPr>
          <w:p>
            <w:r>
              <w:t>1,037</w:t>
            </w:r>
          </w:p>
        </w:tc>
        <w:tc>
          <w:tcPr>
            <w:tcW w:type="dxa" w:w="1994"/>
          </w:tcPr>
          <w:p>
            <w:r>
              <w:t>0,146</w:t>
            </w:r>
          </w:p>
        </w:tc>
        <w:tc>
          <w:tcPr>
            <w:tcW w:type="dxa" w:w="1994"/>
          </w:tcPr>
          <w:p>
            <w:r>
              <w:t>339</w:t>
            </w:r>
          </w:p>
        </w:tc>
        <w:tc>
          <w:tcPr>
            <w:tcW w:type="dxa" w:w="1994"/>
          </w:tcPr>
          <w:p>
            <w:r>
              <w:t>126</w:t>
            </w:r>
          </w:p>
        </w:tc>
      </w:tr>
      <w:tr>
        <w:tc>
          <w:tcPr>
            <w:tcW w:type="dxa" w:w="1994"/>
          </w:tcPr>
          <w:p>
            <w:r>
              <w:t>(25, 10), nouveau</w:t>
            </w:r>
          </w:p>
        </w:tc>
        <w:tc>
          <w:tcPr>
            <w:tcW w:type="dxa" w:w="1994"/>
          </w:tcPr>
          <w:p>
            <w:r>
              <w:t>1,037</w:t>
            </w:r>
          </w:p>
        </w:tc>
        <w:tc>
          <w:tcPr>
            <w:tcW w:type="dxa" w:w="1994"/>
          </w:tcPr>
          <w:p>
            <w:r>
              <w:t>0,146</w:t>
            </w:r>
          </w:p>
        </w:tc>
        <w:tc>
          <w:tcPr>
            <w:tcW w:type="dxa" w:w="1994"/>
          </w:tcPr>
          <w:p>
            <w:r>
              <w:t>287</w:t>
            </w:r>
          </w:p>
        </w:tc>
        <w:tc>
          <w:tcPr>
            <w:tcW w:type="dxa" w:w="1994"/>
          </w:tcPr>
          <w:p>
            <w:r>
              <w:t>128</w:t>
            </w:r>
          </w:p>
        </w:tc>
      </w:tr>
      <w:tr>
        <w:tc>
          <w:tcPr>
            <w:tcW w:type="dxa" w:w="1994"/>
          </w:tcPr>
          <w:p>
            <w:r>
              <w:t>(30, 10), grille</w:t>
            </w:r>
          </w:p>
        </w:tc>
        <w:tc>
          <w:tcPr>
            <w:tcW w:type="dxa" w:w="1994"/>
          </w:tcPr>
          <w:p>
            <w:r>
              <w:t>1,031</w:t>
            </w:r>
          </w:p>
        </w:tc>
        <w:tc>
          <w:tcPr>
            <w:tcW w:type="dxa" w:w="1994"/>
          </w:tcPr>
          <w:p>
            <w:r>
              <w:t>0,150</w:t>
            </w:r>
          </w:p>
        </w:tc>
        <w:tc>
          <w:tcPr>
            <w:tcW w:type="dxa" w:w="1994"/>
          </w:tcPr>
          <w:p>
            <w:r>
              <w:t>289</w:t>
            </w:r>
          </w:p>
        </w:tc>
        <w:tc>
          <w:tcPr>
            <w:tcW w:type="dxa" w:w="1994"/>
          </w:tcPr>
          <w:p>
            <w:r>
              <w:t>129</w:t>
            </w:r>
          </w:p>
        </w:tc>
      </w:tr>
      <w:tr>
        <w:tc>
          <w:tcPr>
            <w:tcW w:type="dxa" w:w="1994"/>
          </w:tcPr>
          <w:p>
            <w:r>
              <w:t>(50, 15), retenu</w:t>
            </w:r>
          </w:p>
        </w:tc>
        <w:tc>
          <w:tcPr>
            <w:tcW w:type="dxa" w:w="1994"/>
          </w:tcPr>
          <w:p>
            <w:r>
              <w:t>1,018</w:t>
            </w:r>
          </w:p>
        </w:tc>
        <w:tc>
          <w:tcPr>
            <w:tcW w:type="dxa" w:w="1994"/>
          </w:tcPr>
          <w:p>
            <w:r>
              <w:t>0,151</w:t>
            </w:r>
          </w:p>
        </w:tc>
        <w:tc>
          <w:tcPr>
            <w:tcW w:type="dxa" w:w="1994"/>
          </w:tcPr>
          <w:p>
            <w:r>
              <w:t>219</w:t>
            </w:r>
          </w:p>
        </w:tc>
        <w:tc>
          <w:tcPr>
            <w:tcW w:type="dxa" w:w="1994"/>
          </w:tcPr>
          <w:p>
            <w:r>
              <w:t>134</w:t>
            </w:r>
          </w:p>
        </w:tc>
      </w:tr>
    </w:tbl>
    <w:p/>
    <w:p>
      <w:r>
        <w:t>Ligne à ajouter au tableau de Q6 : « (25, 8), presque aussi bon, 55 % plus varié : NDCG 0,146, 339 films différents, popularité médiane 126 ». Phrase possible :</w:t>
      </w:r>
    </w:p>
    <w:p>
      <w:pPr>
        <w:ind w:left="567"/>
      </w:pPr>
      <w:r>
        <w:rPr>
          <w:i/>
        </w:rPr>
        <w:t>La crête min_voisins ≈ k / 3 tient aussi à petit k : à k = 20, le meilleur seuil est 7 (0,143), pas 5 ni 10. Le niveau monte avec k mais de moins en moins (0,143 à k = 20, 0,146 à 25, 0,150 à 30, 0,151 à 50), et la variété suit la direction inverse : (25, 8) propose 339 films différents contre 219 pour (50, 15), pour 0,005 de NDCG en moins, soit à peine plus que le bruit entre parts. Le plateau commence donc vers k = 25.</w:t>
      </w:r>
    </w:p>
    <w:p>
      <w:pPr>
        <w:pStyle w:val="Heading2"/>
      </w:pPr>
      <w:r>
        <w:t>9. Q6 ou Q8 : vérification de (30, 10) sur le test</w:t>
      </w:r>
    </w:p>
    <w:p>
      <w:r>
        <w:t>Le choix reste fait en validation ; le test sert seulement à voir si l'écart se retrouve sur des données jamais vues. Écart apparié part par part en validation : (30, 10) est indépartageable de (50, 15) (écarts de −0,005 à +0,006 selon la part) ; (25, 8) et (20, 7) sont moins bons sur 5 parts sur 5, de peu.</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tcPr>
          <w:p>
            <w:r>
              <w:rPr>
                <w:b/>
              </w:rPr>
              <w:t>Sur le test, une seule fois</w:t>
            </w:r>
          </w:p>
        </w:tc>
        <w:tc>
          <w:tcPr>
            <w:tcW w:type="dxa" w:w="1994"/>
          </w:tcPr>
          <w:p>
            <w:r>
              <w:rPr>
                <w:b/>
              </w:rPr>
              <w:t>NDCG@10</w:t>
            </w:r>
          </w:p>
        </w:tc>
        <w:tc>
          <w:tcPr>
            <w:tcW w:type="dxa" w:w="1994"/>
          </w:tcPr>
          <w:p>
            <w:r>
              <w:rPr>
                <w:b/>
              </w:rPr>
              <w:t>RMSE</w:t>
            </w:r>
          </w:p>
        </w:tc>
        <w:tc>
          <w:tcPr>
            <w:tcW w:type="dxa" w:w="1994"/>
          </w:tcPr>
          <w:p>
            <w:r>
              <w:rPr>
                <w:b/>
              </w:rPr>
              <w:t>Films différents</w:t>
            </w:r>
          </w:p>
        </w:tc>
        <w:tc>
          <w:tcPr>
            <w:tcW w:type="dxa" w:w="1994"/>
          </w:tcPr>
          <w:p>
            <w:r>
              <w:rPr>
                <w:b/>
              </w:rPr>
              <w:t>Popularité médiane</w:t>
            </w:r>
          </w:p>
        </w:tc>
      </w:tr>
      <w:tr>
        <w:tc>
          <w:tcPr>
            <w:tcW w:type="dxa" w:w="1994"/>
          </w:tcPr>
          <w:p>
            <w:r>
              <w:t>(50, 15), retenu</w:t>
            </w:r>
          </w:p>
        </w:tc>
        <w:tc>
          <w:tcPr>
            <w:tcW w:type="dxa" w:w="1994"/>
          </w:tcPr>
          <w:p>
            <w:r>
              <w:t>0,191</w:t>
            </w:r>
          </w:p>
        </w:tc>
        <w:tc>
          <w:tcPr>
            <w:tcW w:type="dxa" w:w="1994"/>
          </w:tcPr>
          <w:p>
            <w:r>
              <w:t>0,999</w:t>
            </w:r>
          </w:p>
        </w:tc>
        <w:tc>
          <w:tcPr>
            <w:tcW w:type="dxa" w:w="1994"/>
          </w:tcPr>
          <w:p>
            <w:r>
              <w:t>249</w:t>
            </w:r>
          </w:p>
        </w:tc>
        <w:tc>
          <w:tcPr>
            <w:tcW w:type="dxa" w:w="1994"/>
          </w:tcPr>
          <w:p>
            <w:r>
              <w:t>159</w:t>
            </w:r>
          </w:p>
        </w:tc>
      </w:tr>
      <w:tr>
        <w:tc>
          <w:tcPr>
            <w:tcW w:type="dxa" w:w="1994"/>
          </w:tcPr>
          <w:p>
            <w:r>
              <w:t>(30, 10)</w:t>
            </w:r>
          </w:p>
        </w:tc>
        <w:tc>
          <w:tcPr>
            <w:tcW w:type="dxa" w:w="1994"/>
          </w:tcPr>
          <w:p>
            <w:r>
              <w:t>0,201</w:t>
            </w:r>
          </w:p>
        </w:tc>
        <w:tc>
          <w:tcPr>
            <w:tcW w:type="dxa" w:w="1994"/>
          </w:tcPr>
          <w:p>
            <w:r>
              <w:t>1,011</w:t>
            </w:r>
          </w:p>
        </w:tc>
        <w:tc>
          <w:tcPr>
            <w:tcW w:type="dxa" w:w="1994"/>
          </w:tcPr>
          <w:p>
            <w:r>
              <w:t>337</w:t>
            </w:r>
          </w:p>
        </w:tc>
        <w:tc>
          <w:tcPr>
            <w:tcW w:type="dxa" w:w="1994"/>
          </w:tcPr>
          <w:p>
            <w:r>
              <w:t>151</w:t>
            </w:r>
          </w:p>
        </w:tc>
      </w:tr>
      <w:tr>
        <w:tc>
          <w:tcPr>
            <w:tcW w:type="dxa" w:w="1994"/>
          </w:tcPr>
          <w:p>
            <w:r>
              <w:t>(25, 8)</w:t>
            </w:r>
          </w:p>
        </w:tc>
        <w:tc>
          <w:tcPr>
            <w:tcW w:type="dxa" w:w="1994"/>
          </w:tcPr>
          <w:p>
            <w:r>
              <w:t>0,190</w:t>
            </w:r>
          </w:p>
        </w:tc>
        <w:tc>
          <w:tcPr>
            <w:tcW w:type="dxa" w:w="1994"/>
          </w:tcPr>
          <w:p>
            <w:r>
              <w:t>1,017</w:t>
            </w:r>
          </w:p>
        </w:tc>
        <w:tc>
          <w:tcPr>
            <w:tcW w:type="dxa" w:w="1994"/>
          </w:tcPr>
          <w:p>
            <w:r>
              <w:t>397</w:t>
            </w:r>
          </w:p>
        </w:tc>
        <w:tc>
          <w:tcPr>
            <w:tcW w:type="dxa" w:w="1994"/>
          </w:tcPr>
          <w:p>
            <w:r>
              <w:t>138</w:t>
            </w:r>
          </w:p>
        </w:tc>
      </w:tr>
      <w:tr>
        <w:tc>
          <w:tcPr>
            <w:tcW w:type="dxa" w:w="1994"/>
          </w:tcPr>
          <w:p>
            <w:r>
              <w:t>(20, 7)</w:t>
            </w:r>
          </w:p>
        </w:tc>
        <w:tc>
          <w:tcPr>
            <w:tcW w:type="dxa" w:w="1994"/>
          </w:tcPr>
          <w:p>
            <w:r>
              <w:t>0,195</w:t>
            </w:r>
          </w:p>
        </w:tc>
        <w:tc>
          <w:tcPr>
            <w:tcW w:type="dxa" w:w="1994"/>
          </w:tcPr>
          <w:p>
            <w:r>
              <w:t>1,025</w:t>
            </w:r>
          </w:p>
        </w:tc>
        <w:tc>
          <w:tcPr>
            <w:tcW w:type="dxa" w:w="1994"/>
          </w:tcPr>
          <w:p>
            <w:r>
              <w:t>427</w:t>
            </w:r>
          </w:p>
        </w:tc>
        <w:tc>
          <w:tcPr>
            <w:tcW w:type="dxa" w:w="1994"/>
          </w:tcPr>
          <w:p>
            <w:r>
              <w:t>133</w:t>
            </w:r>
          </w:p>
        </w:tc>
      </w:tr>
    </w:tbl>
    <w:p/>
    <w:p>
      <w:r>
        <w:t>Les bons films trouvés (aimés cachés) sont eux aussi plus variés : 196 films distincts pour (30, 10) contre 167 pour (50, 15), pour autant de bons films trouvés (1 018 contre 995). La variété en plus n'est pas du remplissage. Phrase possible :</w:t>
      </w:r>
    </w:p>
    <w:p>
      <w:pPr>
        <w:ind w:left="567"/>
      </w:pPr>
      <w:r>
        <w:rPr>
          <w:i/>
        </w:rPr>
        <w:t>On a vérifié après coup, sur le test, que le compromis ne coûte rien en qualité : (30, 10), le réglage équivalent le plus varié, obtient un NDCG de 0,201 contre 0,191, avec 337 films différents contre 249 et une RMSE un peu moins bonne (1,011 contre 0,999). Les trois réglages de la crête se valent sur le top 10 ; le choix entre eux est un choix de critère secondaire, et on garde (50, 15) parce que l'exercice demande la qualité du top 10 avec la RMSE en contrôle. Si la diversité entrait dans le critère, ce serait (30, 10).</w:t>
      </w:r>
    </w:p>
    <w:p>
      <w:pPr>
        <w:pStyle w:val="Heading2"/>
      </w:pPr>
      <w:r>
        <w:t>10. Q6 : une règle de choix plus prudente que l'argmax</w:t>
      </w:r>
    </w:p>
    <w:p>
      <w:r>
        <w:t>Le notebook prend le réglage au NDCG moyen le plus élevé. La règle « à un écart-type » (one standard error rule, la règle usuelle pour choisir un modèle en validation croisée) garde les réglages à moins d'un écart-type entre parts du meilleur, qui sont indépartageables, et prend parmi eux celui qui satisfait un second critère, ici le nombre de films différents proposés. La marge vient de la validation elle-même, pas d'un choix à la main.</w:t>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Marge</w:t>
            </w:r>
          </w:p>
        </w:tc>
        <w:tc>
          <w:tcPr>
            <w:tcW w:type="dxa" w:w="3324"/>
          </w:tcPr>
          <w:p>
            <w:r>
              <w:rPr>
                <w:b/>
              </w:rPr>
              <w:t>Réglages indépartageables du meilleur</w:t>
            </w:r>
          </w:p>
        </w:tc>
        <w:tc>
          <w:tcPr>
            <w:tcW w:type="dxa" w:w="3324"/>
          </w:tcPr>
          <w:p>
            <w:r>
              <w:rPr>
                <w:b/>
              </w:rPr>
              <w:t>Choix, le plus varié</w:t>
            </w:r>
          </w:p>
        </w:tc>
      </w:tr>
      <w:tr>
        <w:tc>
          <w:tcPr>
            <w:tcW w:type="dxa" w:w="3324"/>
          </w:tcPr>
          <w:p>
            <w:r>
              <w:t>1 écart-type entre parts (0,004)</w:t>
            </w:r>
          </w:p>
        </w:tc>
        <w:tc>
          <w:tcPr>
            <w:tcW w:type="dxa" w:w="3324"/>
          </w:tcPr>
          <w:p>
            <w:r>
              <w:t>(50, 15), (30, 10), (50, 20), (100, 35)</w:t>
            </w:r>
          </w:p>
        </w:tc>
        <w:tc>
          <w:tcPr>
            <w:tcW w:type="dxa" w:w="3324"/>
          </w:tcPr>
          <w:p>
            <w:r>
              <w:t>(30, 10)</w:t>
            </w:r>
          </w:p>
        </w:tc>
      </w:tr>
      <w:tr>
        <w:tc>
          <w:tcPr>
            <w:tcW w:type="dxa" w:w="3324"/>
          </w:tcPr>
          <w:p>
            <w:r>
              <w:t>0,005 fixe</w:t>
            </w:r>
          </w:p>
        </w:tc>
        <w:tc>
          <w:tcPr>
            <w:tcW w:type="dxa" w:w="3324"/>
          </w:tcPr>
          <w:p>
            <w:r>
              <w:t>+ (25, 8), (25, 10)</w:t>
            </w:r>
          </w:p>
        </w:tc>
        <w:tc>
          <w:tcPr>
            <w:tcW w:type="dxa" w:w="3324"/>
          </w:tcPr>
          <w:p>
            <w:r>
              <w:t>(25, 8)</w:t>
            </w:r>
          </w:p>
        </w:tc>
      </w:tr>
      <w:tr>
        <w:tc>
          <w:tcPr>
            <w:tcW w:type="dxa" w:w="3324"/>
          </w:tcPr>
          <w:p>
            <w:r>
              <w:t>0,010 fixe</w:t>
            </w:r>
          </w:p>
        </w:tc>
        <w:tc>
          <w:tcPr>
            <w:tcW w:type="dxa" w:w="3324"/>
          </w:tcPr>
          <w:p>
            <w:r>
              <w:t>+ (20, 7), (20, 8)</w:t>
            </w:r>
          </w:p>
        </w:tc>
        <w:tc>
          <w:tcPr>
            <w:tcW w:type="dxa" w:w="3324"/>
          </w:tcPr>
          <w:p>
            <w:r>
              <w:t>(20, 7)</w:t>
            </w:r>
          </w:p>
        </w:tc>
      </w:tr>
    </w:tbl>
    <w:p/>
    <w:p>
      <w:r>
        <w:t>Phrase possible pour Q6, après « Système retenu : (50, 15) » :</w:t>
      </w:r>
    </w:p>
    <w:p>
      <w:pPr>
        <w:ind w:left="567"/>
      </w:pPr>
      <w:r>
        <w:rPr>
          <w:i/>
        </w:rPr>
        <w:t>Une règle plus prudente que le maximum, garder les réglages à moins d'un écart-type (0,004) du meilleur puis départager sur un second critère, confirme cette lecture : parmi (30, 10), (50, 15), (50, 20) et (100, 35), indépartageables sur le NDCG, la RMSE désigne (100, 35) et la variété (30, 10). (50, 15) est entre les deux, et c'est le compromis qu'on retient.</w:t>
      </w:r>
    </w:p>
    <w:p>
      <w:r>
        <w:t>Ce que (30, 10) changerait à l'exercice 5 (section finale de la v2, sur le test) :</w:t>
      </w:r>
    </w:p>
    <w:tbl>
      <w:tblPr>
        <w:tblStyle w:val="TableGrid"/>
        <w:tblW w:type="auto" w:w="0"/>
        <w:tblLook w:firstColumn="1" w:firstRow="1" w:lastColumn="0" w:lastRow="0" w:noHBand="0" w:noVBand="1" w:val="04A0"/>
      </w:tblPr>
      <w:tblGrid>
        <w:gridCol w:w="2493"/>
        <w:gridCol w:w="2493"/>
        <w:gridCol w:w="2493"/>
        <w:gridCol w:w="2493"/>
      </w:tblGrid>
      <w:tr>
        <w:tc>
          <w:tcPr>
            <w:tcW w:type="dxa" w:w="2493"/>
          </w:tcPr>
          <w:p>
            <w:r>
              <w:rPr>
                <w:b/>
              </w:rPr>
            </w:r>
          </w:p>
        </w:tc>
        <w:tc>
          <w:tcPr>
            <w:tcW w:type="dxa" w:w="2493"/>
          </w:tcPr>
          <w:p>
            <w:r>
              <w:rPr>
                <w:b/>
              </w:rPr>
              <w:t>(50, 15) retenu</w:t>
            </w:r>
          </w:p>
        </w:tc>
        <w:tc>
          <w:tcPr>
            <w:tcW w:type="dxa" w:w="2493"/>
          </w:tcPr>
          <w:p>
            <w:r>
              <w:rPr>
                <w:b/>
              </w:rPr>
              <w:t>(30, 10)</w:t>
            </w:r>
          </w:p>
        </w:tc>
        <w:tc>
          <w:tcPr>
            <w:tcW w:type="dxa" w:w="2493"/>
          </w:tcPr>
          <w:p>
            <w:r>
              <w:rPr>
                <w:b/>
              </w:rPr>
              <w:t>Item-based</w:t>
            </w:r>
          </w:p>
        </w:tc>
      </w:tr>
      <w:tr>
        <w:tc>
          <w:tcPr>
            <w:tcW w:type="dxa" w:w="2493"/>
          </w:tcPr>
          <w:p>
            <w:r>
              <w:t>Popularité médiane des films proposés</w:t>
            </w:r>
          </w:p>
        </w:tc>
        <w:tc>
          <w:tcPr>
            <w:tcW w:type="dxa" w:w="2493"/>
          </w:tcPr>
          <w:p>
            <w:r>
              <w:t>159</w:t>
            </w:r>
          </w:p>
        </w:tc>
        <w:tc>
          <w:tcPr>
            <w:tcW w:type="dxa" w:w="2493"/>
          </w:tcPr>
          <w:p>
            <w:r>
              <w:t>151</w:t>
            </w:r>
          </w:p>
        </w:tc>
        <w:tc>
          <w:tcPr>
            <w:tcW w:type="dxa" w:w="2493"/>
          </w:tcPr>
          <w:p>
            <w:r>
              <w:t>128</w:t>
            </w:r>
          </w:p>
        </w:tc>
      </w:tr>
      <w:tr>
        <w:tc>
          <w:tcPr>
            <w:tcW w:type="dxa" w:w="2493"/>
          </w:tcPr>
          <w:p>
            <w:r>
              <w:t>Part des recommandations dans le top 50</w:t>
            </w:r>
          </w:p>
        </w:tc>
        <w:tc>
          <w:tcPr>
            <w:tcW w:type="dxa" w:w="2493"/>
          </w:tcPr>
          <w:p>
            <w:r>
              <w:t>60 %</w:t>
            </w:r>
          </w:p>
        </w:tc>
        <w:tc>
          <w:tcPr>
            <w:tcW w:type="dxa" w:w="2493"/>
          </w:tcPr>
          <w:p>
            <w:r>
              <w:t>58 %</w:t>
            </w:r>
          </w:p>
        </w:tc>
        <w:tc>
          <w:tcPr>
            <w:tcW w:type="dxa" w:w="2493"/>
          </w:tcPr>
          <w:p>
            <w:r>
              <w:t>52 %</w:t>
            </w:r>
          </w:p>
        </w:tc>
      </w:tr>
      <w:tr>
        <w:tc>
          <w:tcPr>
            <w:tcW w:type="dxa" w:w="2493"/>
          </w:tcPr>
          <w:p>
            <w:r>
              <w:t>Genres distincts par liste</w:t>
            </w:r>
          </w:p>
        </w:tc>
        <w:tc>
          <w:tcPr>
            <w:tcW w:type="dxa" w:w="2493"/>
          </w:tcPr>
          <w:p>
            <w:r>
              <w:t>10,4</w:t>
            </w:r>
          </w:p>
        </w:tc>
        <w:tc>
          <w:tcPr>
            <w:tcW w:type="dxa" w:w="2493"/>
          </w:tcPr>
          <w:p>
            <w:r>
              <w:t>10,7</w:t>
            </w:r>
          </w:p>
        </w:tc>
        <w:tc>
          <w:tcPr>
            <w:tcW w:type="dxa" w:w="2493"/>
          </w:tcPr>
          <w:p>
            <w:r>
              <w:t>11,0</w:t>
            </w:r>
          </w:p>
        </w:tc>
      </w:tr>
      <w:tr>
        <w:tc>
          <w:tcPr>
            <w:tcW w:type="dxa" w:w="2493"/>
          </w:tcPr>
          <w:p>
            <w:r>
              <w:t>Films distincts proposés (couverture)</w:t>
            </w:r>
          </w:p>
        </w:tc>
        <w:tc>
          <w:tcPr>
            <w:tcW w:type="dxa" w:w="2493"/>
          </w:tcPr>
          <w:p>
            <w:r>
              <w:t>249 (3,0 %)</w:t>
            </w:r>
          </w:p>
        </w:tc>
        <w:tc>
          <w:tcPr>
            <w:tcW w:type="dxa" w:w="2493"/>
          </w:tcPr>
          <w:p>
            <w:r>
              <w:t>337 (4,0 %)</w:t>
            </w:r>
          </w:p>
        </w:tc>
        <w:tc>
          <w:tcPr>
            <w:tcW w:type="dxa" w:w="2493"/>
          </w:tcPr>
          <w:p>
            <w:r>
              <w:t>410 (4,9 %)</w:t>
            </w:r>
          </w:p>
        </w:tc>
      </w:tr>
      <w:tr>
        <w:tc>
          <w:tcPr>
            <w:tcW w:type="dxa" w:w="2493"/>
          </w:tcPr>
          <w:p>
            <w:r>
              <w:t>Films qui font la moitié des recommandations</w:t>
            </w:r>
          </w:p>
        </w:tc>
        <w:tc>
          <w:tcPr>
            <w:tcW w:type="dxa" w:w="2493"/>
          </w:tcPr>
          <w:p>
            <w:r>
              <w:t>19</w:t>
            </w:r>
          </w:p>
        </w:tc>
        <w:tc>
          <w:tcPr>
            <w:tcW w:type="dxa" w:w="2493"/>
          </w:tcPr>
          <w:p>
            <w:r>
              <w:t>23</w:t>
            </w:r>
          </w:p>
        </w:tc>
        <w:tc>
          <w:tcPr>
            <w:tcW w:type="dxa" w:w="2493"/>
          </w:tcPr>
          <w:p>
            <w:r>
              <w:t>32</w:t>
            </w:r>
          </w:p>
        </w:tc>
      </w:tr>
      <w:tr>
        <w:tc>
          <w:tcPr>
            <w:tcW w:type="dxa" w:w="2493"/>
          </w:tcPr>
          <w:p>
            <w:r>
              <w:t>Films en commun entre deux utilisateurs</w:t>
            </w:r>
          </w:p>
        </w:tc>
        <w:tc>
          <w:tcPr>
            <w:tcW w:type="dxa" w:w="2493"/>
          </w:tcPr>
          <w:p>
            <w:r>
              <w:t>1,9</w:t>
            </w:r>
          </w:p>
        </w:tc>
        <w:tc>
          <w:tcPr>
            <w:tcW w:type="dxa" w:w="2493"/>
          </w:tcPr>
          <w:p>
            <w:r>
              <w:t>1,5</w:t>
            </w:r>
          </w:p>
        </w:tc>
        <w:tc>
          <w:tcPr>
            <w:tcW w:type="dxa" w:w="2493"/>
          </w:tcPr>
          <w:p>
            <w:r>
              <w:t>1,1</w:t>
            </w:r>
          </w:p>
        </w:tc>
      </w:tr>
      <w:tr>
        <w:tc>
          <w:tcPr>
            <w:tcW w:type="dxa" w:w="2493"/>
          </w:tcPr>
          <w:p>
            <w:r>
              <w:t>Paires sans aucun film en commun</w:t>
            </w:r>
          </w:p>
        </w:tc>
        <w:tc>
          <w:tcPr>
            <w:tcW w:type="dxa" w:w="2493"/>
          </w:tcPr>
          <w:p>
            <w:r>
              <w:t>21 %</w:t>
            </w:r>
          </w:p>
        </w:tc>
        <w:tc>
          <w:tcPr>
            <w:tcW w:type="dxa" w:w="2493"/>
          </w:tcPr>
          <w:p>
            <w:r>
              <w:t>28 %</w:t>
            </w:r>
          </w:p>
        </w:tc>
        <w:tc>
          <w:tcPr>
            <w:tcW w:type="dxa" w:w="2493"/>
          </w:tcPr>
          <w:p>
            <w:r>
              <w:t>43 %</w:t>
            </w:r>
          </w:p>
        </w:tc>
      </w:tr>
      <w:tr>
        <w:tc>
          <w:tcPr>
            <w:tcW w:type="dxa" w:w="2493"/>
          </w:tcPr>
          <w:p>
            <w:r>
              <w:t>The Shawshank Redemption proposé à</w:t>
            </w:r>
          </w:p>
        </w:tc>
        <w:tc>
          <w:tcPr>
            <w:tcW w:type="dxa" w:w="2493"/>
          </w:tcPr>
          <w:p>
            <w:r>
              <w:t>331 utilisateurs</w:t>
            </w:r>
          </w:p>
        </w:tc>
        <w:tc>
          <w:tcPr>
            <w:tcW w:type="dxa" w:w="2493"/>
          </w:tcPr>
          <w:p>
            <w:r>
              <w:t>296</w:t>
            </w:r>
          </w:p>
        </w:tc>
        <w:tc>
          <w:tcPr>
            <w:tcW w:type="dxa" w:w="2493"/>
          </w:tcPr>
          <w:p>
            <w:r/>
          </w:p>
        </w:tc>
      </w:tr>
    </w:tbl>
    <w:p/>
    <w:p>
      <w:r>
        <w:t>Même nature de conclusions, un peu moins marquées ; l'item-based reste devant sur chaque ligne. Figure correspondante : ressources/ex5_q8_popularite.png dans le dossier v2.</w:t>
      </w:r>
    </w:p>
    <w:p>
      <w:pPr>
        <w:pStyle w:val="Heading1"/>
      </w:pPr>
      <w:r>
        <w:t>C. Si on décidait de changer le système retenu pour (30, 10)</w:t>
      </w:r>
    </w:p>
    <w:p>
      <w:r>
        <w:t>Ce n'est pas recommandé à ce stade : le choix (50, 15) est justifié par le critère annoncé, et l'ajout des points 9 et 10 montre le même recul pour une fraction du travail. Si on le fait quand même, tout ce qui dépend du système retenu est à refaire :</w:t>
      </w:r>
    </w:p>
    <w:p>
      <w:pPr>
        <w:pStyle w:val="ListBullet"/>
      </w:pPr>
      <w:r>
        <w:t>Notebook : remplacer l'argmax de la cellule « Réglage retenu » par la règle à un écart-type (code dans la v2), puis réécrire les réponses de l'exercice 4 question 1 (choix), question 2 (le centrage est comparé sur le réglage retenu : recalculer brut, centré et les deux autres seuils à (30, 10)), le bonus item-based (tableau de comparaison), et tout l'exercice 5 (chiffres, exemples des utilisateurs 60, 298 et 457, dont les listes changent). Ré-exécution complète (15 min) et nouvel export HTML.</w:t>
      </w:r>
    </w:p>
    <w:p>
      <w:pPr>
        <w:pStyle w:val="ListBullet"/>
      </w:pPr>
      <w:r>
        <w:t>Figures à régénérer et redéposer : ex4_variantes_validation, ex4_ndcg_vs_variete (l'étoile), et les six figures de l'exercice 5.</w:t>
      </w:r>
    </w:p>
    <w:p>
      <w:pPr>
        <w:pStyle w:val="ListBullet"/>
      </w:pPr>
      <w:r>
        <w:t>Rapport : Q6 (choix et mesure finale), Q7 (les deux tableaux), Q8 à Q11 (tous les chiffres et les figures), Q12 (chiffres du premier paragraphe et du point 1).</w:t>
      </w:r>
    </w:p>
    <w:p>
      <w:pPr>
        <w:pStyle w:val="ListBullet"/>
      </w:pPr>
      <w:r>
        <w:t>Ordre de grandeur : une demi-journée, surtout de réécriture. Risque : la comparaison du centrage et les exemples d'utilisateurs peuvent changer de conclusion, pas seulement de chiffres.</w:t>
      </w:r>
    </w:p>
    <w:sectPr w:rsidR="00FC693F" w:rsidRPr="0006063C" w:rsidSect="00034616">
      <w:pgSz w:w="12240" w:h="15840"/>
      <w:pgMar w:top="1440" w:right="1134" w:bottom="144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