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Optimiser les hyperparamètres</w:t>
      </w:r>
    </w:p>
    <w:p>
      <w:r>
        <w:rPr>
          <w:b/>
        </w:rPr>
        <w:t>Les deux hyperparamètres.</w:t>
      </w:r>
      <w:r>
        <w:rPr>
          <w:b w:val="0"/>
        </w:rPr>
        <w:t xml:space="preserve"> k est le nombre de voisins dont on fait la moyenne. min_voisins est le nombre de voisins qui doivent avoir vu un film pour qu'on puisse le recommander. Ce deuxième réglage, on l'a ajouté nous-mêmes à l'algorithme du cours : sans lui, le top 10 était rempli de films vus par un seul voisin qui avait mis 5, et une note prédite de 5 sur un seul avis passait devant Pulp Fiction à 4,6 sur 21 avis. Il ne joue que dans le classement, pas dans la note prédite. On est conscients de son effet de bord : plus il est haut, plus il ne laisse passer que des films très vus, donc il renforce le biais de popularité vu en cours. C'est pour ça qu'on a suivi, pour chaque réglage, la popularité et le nombre de films différents proposés en plus des métriques. Au départ on avait fixé k = 30 et min_voisins = 3 à l'œil. Dans la suite on note un réglage (k, min_voisins).</w:t>
      </w:r>
    </w:p>
    <w:p>
      <w:r>
        <w:rPr>
          <w:b/>
        </w:rPr>
        <w:t>Méthode.</w:t>
      </w:r>
      <w:r>
        <w:rPr>
          <w:b w:val="0"/>
        </w:rPr>
        <w:t xml:space="preserve"> Pour ne pas choisir les réglages sur le test (ce serait une fuite), on a fait une validation croisée dans le train : le train est découpé en 5 parts, chaque part sert une fois d'ensemble caché pendant que le modèle est entraîné sur les 4 autres, et on moyenne les 5 résultats. Critère : le NDCG@10, parce que c'est la liste montrée à l'utilisateur qui compte, avec la RMSE en contrôle. Grille : k dans {10, 20, 30, 50, 100} et min_voisins dans {3, 5, 10, 15}, plus 5 réglages autour de la meilleure diagonale, chacun mesuré 5 fois.</w:t>
      </w:r>
    </w:p>
    <w:p>
      <w:r>
        <w:rPr>
          <w:b/>
        </w:rPr>
        <w:t>Résultats.</w:t>
      </w:r>
      <w:r>
        <w:rPr>
          <w:b w:val="0"/>
        </w:rPr>
        <w:t xml:space="preserve"> NDCG@10 moyen en validation :</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rPr>
              <w:t>min_voisins = 3</w:t>
            </w:r>
          </w:p>
        </w:tc>
        <w:tc>
          <w:tcPr>
            <w:tcW w:type="dxa" w:w="960"/>
          </w:tcPr>
          <w:p>
            <w:r>
              <w:rPr>
                <w:b/>
              </w:rPr>
              <w:t>5</w:t>
            </w:r>
          </w:p>
        </w:tc>
        <w:tc>
          <w:tcPr>
            <w:tcW w:type="dxa" w:w="960"/>
          </w:tcPr>
          <w:p>
            <w:r>
              <w:rPr>
                <w:b/>
              </w:rPr>
              <w:t>10</w:t>
            </w:r>
          </w:p>
        </w:tc>
        <w:tc>
          <w:tcPr>
            <w:tcW w:type="dxa" w:w="960"/>
          </w:tcPr>
          <w:p>
            <w:r>
              <w:rPr>
                <w:b/>
              </w:rPr>
              <w:t>15</w:t>
            </w:r>
          </w:p>
        </w:tc>
        <w:tc>
          <w:tcPr>
            <w:tcW w:type="dxa" w:w="960"/>
          </w:tcPr>
          <w:p>
            <w:r>
              <w:rPr>
                <w:b/>
              </w:rPr>
              <w:t>20</w:t>
            </w:r>
          </w:p>
        </w:tc>
        <w:tc>
          <w:tcPr>
            <w:tcW w:type="dxa" w:w="960"/>
          </w:tcPr>
          <w:p>
            <w:r>
              <w:rPr>
                <w:b/>
              </w:rPr>
              <w:t>25</w:t>
            </w:r>
          </w:p>
        </w:tc>
        <w:tc>
          <w:tcPr>
            <w:tcW w:type="dxa" w:w="960"/>
          </w:tcPr>
          <w:p>
            <w:r>
              <w:rPr>
                <w:b/>
              </w:rPr>
              <w:t>35</w:t>
            </w:r>
          </w:p>
        </w:tc>
        <w:tc>
          <w:tcPr>
            <w:tcW w:type="dxa" w:w="960"/>
          </w:tcPr>
          <w:p>
            <w:r>
              <w:rPr>
                <w:b/>
              </w:rPr>
              <w:t>50</w:t>
            </w:r>
          </w:p>
        </w:tc>
      </w:tr>
      <w:tr>
        <w:tc>
          <w:tcPr>
            <w:tcW w:type="dxa" w:w="960"/>
          </w:tcPr>
          <w:p>
            <w:r>
              <w:rPr>
                <w:b w:val="0"/>
              </w:rPr>
              <w:t>k = 10</w:t>
            </w:r>
          </w:p>
        </w:tc>
        <w:tc>
          <w:tcPr>
            <w:tcW w:type="dxa" w:w="960"/>
          </w:tcPr>
          <w:p>
            <w:r>
              <w:rPr>
                <w:b w:val="0"/>
              </w:rPr>
              <w:t>0,120</w:t>
            </w:r>
          </w:p>
        </w:tc>
        <w:tc>
          <w:tcPr>
            <w:tcW w:type="dxa" w:w="960"/>
          </w:tcPr>
          <w:p>
            <w:r>
              <w:rPr>
                <w:b w:val="0"/>
              </w:rPr>
              <w:t>0,124</w:t>
            </w:r>
          </w:p>
        </w:tc>
        <w:tc>
          <w:tcPr>
            <w:tcW w:type="dxa" w:w="960"/>
          </w:tcPr>
          <w:p>
            <w:r>
              <w:rPr>
                <w:b w:val="0"/>
              </w:rPr>
              <w:t>0</w:t>
            </w:r>
          </w:p>
        </w:tc>
        <w:tc>
          <w:tcPr>
            <w:tcW w:type="dxa" w:w="960"/>
          </w:tcPr>
          <w:p>
            <w:r>
              <w:rPr>
                <w:b w:val="0"/>
              </w:rPr>
              <w:t>0</w:t>
            </w:r>
          </w:p>
        </w:tc>
        <w:tc>
          <w:tcPr>
            <w:tcW w:type="dxa" w:w="960"/>
          </w:tcPr>
          <w:p/>
        </w:tc>
        <w:tc>
          <w:tcPr>
            <w:tcW w:type="dxa" w:w="960"/>
          </w:tcPr>
          <w:p/>
        </w:tc>
        <w:tc>
          <w:tcPr>
            <w:tcW w:type="dxa" w:w="960"/>
          </w:tcPr>
          <w:p/>
        </w:tc>
        <w:tc>
          <w:tcPr>
            <w:tcW w:type="dxa" w:w="960"/>
          </w:tcPr>
          <w:p/>
        </w:tc>
      </w:tr>
      <w:tr>
        <w:tc>
          <w:tcPr>
            <w:tcW w:type="dxa" w:w="960"/>
          </w:tcPr>
          <w:p>
            <w:r>
              <w:rPr>
                <w:b w:val="0"/>
              </w:rPr>
              <w:t>k = 20</w:t>
            </w:r>
          </w:p>
        </w:tc>
        <w:tc>
          <w:tcPr>
            <w:tcW w:type="dxa" w:w="960"/>
          </w:tcPr>
          <w:p>
            <w:r>
              <w:rPr>
                <w:b w:val="0"/>
              </w:rPr>
              <w:t>0,080</w:t>
            </w:r>
          </w:p>
        </w:tc>
        <w:tc>
          <w:tcPr>
            <w:tcW w:type="dxa" w:w="960"/>
          </w:tcPr>
          <w:p>
            <w:r>
              <w:rPr>
                <w:b w:val="0"/>
              </w:rPr>
              <w:t>0,126</w:t>
            </w:r>
          </w:p>
        </w:tc>
        <w:tc>
          <w:tcPr>
            <w:tcW w:type="dxa" w:w="960"/>
          </w:tcPr>
          <w:p>
            <w:r>
              <w:rPr>
                <w:b w:val="0"/>
              </w:rPr>
              <w:t>0,118</w:t>
            </w:r>
          </w:p>
        </w:tc>
        <w:tc>
          <w:tcPr>
            <w:tcW w:type="dxa" w:w="960"/>
          </w:tcPr>
          <w:p>
            <w:r>
              <w:rPr>
                <w:b w:val="0"/>
              </w:rPr>
              <w:t>0,011</w:t>
            </w:r>
          </w:p>
        </w:tc>
        <w:tc>
          <w:tcPr>
            <w:tcW w:type="dxa" w:w="960"/>
          </w:tcPr>
          <w:p/>
        </w:tc>
        <w:tc>
          <w:tcPr>
            <w:tcW w:type="dxa" w:w="960"/>
          </w:tcPr>
          <w:p/>
        </w:tc>
        <w:tc>
          <w:tcPr>
            <w:tcW w:type="dxa" w:w="960"/>
          </w:tcPr>
          <w:p/>
        </w:tc>
        <w:tc>
          <w:tcPr>
            <w:tcW w:type="dxa" w:w="960"/>
          </w:tcPr>
          <w:p/>
        </w:tc>
      </w:tr>
      <w:tr>
        <w:tc>
          <w:tcPr>
            <w:tcW w:type="dxa" w:w="960"/>
          </w:tcPr>
          <w:p>
            <w:r>
              <w:rPr>
                <w:b w:val="0"/>
              </w:rPr>
              <w:t>k = 30</w:t>
            </w:r>
          </w:p>
        </w:tc>
        <w:tc>
          <w:tcPr>
            <w:tcW w:type="dxa" w:w="960"/>
          </w:tcPr>
          <w:p>
            <w:r>
              <w:rPr>
                <w:b w:val="0"/>
              </w:rPr>
              <w:t>0,060</w:t>
            </w:r>
          </w:p>
        </w:tc>
        <w:tc>
          <w:tcPr>
            <w:tcW w:type="dxa" w:w="960"/>
          </w:tcPr>
          <w:p>
            <w:r>
              <w:rPr>
                <w:b w:val="0"/>
              </w:rPr>
              <w:t>0,103</w:t>
            </w:r>
          </w:p>
        </w:tc>
        <w:tc>
          <w:tcPr>
            <w:tcW w:type="dxa" w:w="960"/>
          </w:tcPr>
          <w:p>
            <w:r>
              <w:rPr>
                <w:b/>
              </w:rPr>
              <w:t>0,150</w:t>
            </w:r>
          </w:p>
        </w:tc>
        <w:tc>
          <w:tcPr>
            <w:tcW w:type="dxa" w:w="960"/>
          </w:tcPr>
          <w:p>
            <w:r>
              <w:rPr>
                <w:b w:val="0"/>
              </w:rPr>
              <w:t>0,112</w:t>
            </w:r>
          </w:p>
        </w:tc>
        <w:tc>
          <w:tcPr>
            <w:tcW w:type="dxa" w:w="960"/>
          </w:tcPr>
          <w:p/>
        </w:tc>
        <w:tc>
          <w:tcPr>
            <w:tcW w:type="dxa" w:w="960"/>
          </w:tcPr>
          <w:p/>
        </w:tc>
        <w:tc>
          <w:tcPr>
            <w:tcW w:type="dxa" w:w="960"/>
          </w:tcPr>
          <w:p/>
        </w:tc>
        <w:tc>
          <w:tcPr>
            <w:tcW w:type="dxa" w:w="960"/>
          </w:tcPr>
          <w:p/>
        </w:tc>
      </w:tr>
      <w:tr>
        <w:tc>
          <w:tcPr>
            <w:tcW w:type="dxa" w:w="960"/>
          </w:tcPr>
          <w:p>
            <w:r>
              <w:rPr>
                <w:b w:val="0"/>
              </w:rPr>
              <w:t>k = 50</w:t>
            </w:r>
          </w:p>
        </w:tc>
        <w:tc>
          <w:tcPr>
            <w:tcW w:type="dxa" w:w="960"/>
          </w:tcPr>
          <w:p>
            <w:r>
              <w:rPr>
                <w:b w:val="0"/>
              </w:rPr>
              <w:t>0,033</w:t>
            </w:r>
          </w:p>
        </w:tc>
        <w:tc>
          <w:tcPr>
            <w:tcW w:type="dxa" w:w="960"/>
          </w:tcPr>
          <w:p>
            <w:r>
              <w:rPr>
                <w:b w:val="0"/>
              </w:rPr>
              <w:t>0,072</w:t>
            </w:r>
          </w:p>
        </w:tc>
        <w:tc>
          <w:tcPr>
            <w:tcW w:type="dxa" w:w="960"/>
          </w:tcPr>
          <w:p>
            <w:r>
              <w:rPr>
                <w:b w:val="0"/>
              </w:rPr>
              <w:t>0,123</w:t>
            </w:r>
          </w:p>
        </w:tc>
        <w:tc>
          <w:tcPr>
            <w:tcW w:type="dxa" w:w="960"/>
          </w:tcPr>
          <w:p>
            <w:r>
              <w:rPr>
                <w:b/>
              </w:rPr>
              <w:t>0,151</w:t>
            </w:r>
          </w:p>
        </w:tc>
        <w:tc>
          <w:tcPr>
            <w:tcW w:type="dxa" w:w="960"/>
          </w:tcPr>
          <w:p>
            <w:r>
              <w:rPr>
                <w:b w:val="0"/>
              </w:rPr>
              <w:t>0,147</w:t>
            </w:r>
          </w:p>
        </w:tc>
        <w:tc>
          <w:tcPr>
            <w:tcW w:type="dxa" w:w="960"/>
          </w:tcPr>
          <w:p>
            <w:r>
              <w:rPr>
                <w:b w:val="0"/>
              </w:rPr>
              <w:t>0,092</w:t>
            </w:r>
          </w:p>
        </w:tc>
        <w:tc>
          <w:tcPr>
            <w:tcW w:type="dxa" w:w="960"/>
          </w:tcPr>
          <w:p/>
        </w:tc>
        <w:tc>
          <w:tcPr>
            <w:tcW w:type="dxa" w:w="960"/>
          </w:tcPr>
          <w:p/>
        </w:tc>
      </w:tr>
      <w:tr>
        <w:tc>
          <w:tcPr>
            <w:tcW w:type="dxa" w:w="960"/>
          </w:tcPr>
          <w:p>
            <w:r>
              <w:rPr>
                <w:b w:val="0"/>
              </w:rPr>
              <w:t>k = 100</w:t>
            </w:r>
          </w:p>
        </w:tc>
        <w:tc>
          <w:tcPr>
            <w:tcW w:type="dxa" w:w="960"/>
          </w:tcPr>
          <w:p>
            <w:r>
              <w:rPr>
                <w:b w:val="0"/>
              </w:rPr>
              <w:t>0,008</w:t>
            </w:r>
          </w:p>
        </w:tc>
        <w:tc>
          <w:tcPr>
            <w:tcW w:type="dxa" w:w="960"/>
          </w:tcPr>
          <w:p>
            <w:r>
              <w:rPr>
                <w:b w:val="0"/>
              </w:rPr>
              <w:t>0,031</w:t>
            </w:r>
          </w:p>
        </w:tc>
        <w:tc>
          <w:tcPr>
            <w:tcW w:type="dxa" w:w="960"/>
          </w:tcPr>
          <w:p>
            <w:r>
              <w:rPr>
                <w:b w:val="0"/>
              </w:rPr>
              <w:t>0,081</w:t>
            </w:r>
          </w:p>
        </w:tc>
        <w:tc>
          <w:tcPr>
            <w:tcW w:type="dxa" w:w="960"/>
          </w:tcPr>
          <w:p>
            <w:r>
              <w:rPr>
                <w:b w:val="0"/>
              </w:rPr>
              <w:t>0,108</w:t>
            </w:r>
          </w:p>
        </w:tc>
        <w:tc>
          <w:tcPr>
            <w:tcW w:type="dxa" w:w="960"/>
          </w:tcPr>
          <w:p/>
        </w:tc>
        <w:tc>
          <w:tcPr>
            <w:tcW w:type="dxa" w:w="960"/>
          </w:tcPr>
          <w:p>
            <w:r>
              <w:rPr>
                <w:b w:val="0"/>
              </w:rPr>
              <w:t>0,137</w:t>
            </w:r>
          </w:p>
        </w:tc>
        <w:tc>
          <w:tcPr>
            <w:tcW w:type="dxa" w:w="960"/>
          </w:tcPr>
          <w:p>
            <w:r>
              <w:rPr>
                <w:b/>
              </w:rPr>
              <w:t>0,148</w:t>
            </w:r>
          </w:p>
        </w:tc>
        <w:tc>
          <w:tcPr>
            <w:tcW w:type="dxa" w:w="960"/>
          </w:tcPr>
          <w:p>
            <w:r>
              <w:rPr>
                <w:b w:val="0"/>
              </w:rPr>
              <w:t>0,056</w:t>
            </w:r>
          </w:p>
        </w:tc>
      </w:tr>
    </w:tbl>
    <w:p/>
    <w:p>
      <w:r>
        <w:rPr>
          <w:b w:val="0"/>
        </w:rPr>
        <w:t>Les deux zéros à k = 10 sont normaux : un film ne peut pas avoir été vu par 10 ou 15 voisins sur 10, les listes sont vides. La RMSE ne dépend que de k, puisque le seuil ne touche pas à la note prédite, et elle baisse régulièrement quand k augmente :</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k</w:t>
            </w:r>
          </w:p>
        </w:tc>
        <w:tc>
          <w:tcPr>
            <w:tcW w:type="dxa" w:w="1440"/>
          </w:tcPr>
          <w:p>
            <w:r>
              <w:rPr>
                <w:b/>
              </w:rPr>
              <w:t>10</w:t>
            </w:r>
          </w:p>
        </w:tc>
        <w:tc>
          <w:tcPr>
            <w:tcW w:type="dxa" w:w="1440"/>
          </w:tcPr>
          <w:p>
            <w:r>
              <w:rPr>
                <w:b/>
              </w:rPr>
              <w:t>20</w:t>
            </w:r>
          </w:p>
        </w:tc>
        <w:tc>
          <w:tcPr>
            <w:tcW w:type="dxa" w:w="1440"/>
          </w:tcPr>
          <w:p>
            <w:r>
              <w:rPr>
                <w:b/>
              </w:rPr>
              <w:t>30</w:t>
            </w:r>
          </w:p>
        </w:tc>
        <w:tc>
          <w:tcPr>
            <w:tcW w:type="dxa" w:w="1440"/>
          </w:tcPr>
          <w:p>
            <w:r>
              <w:rPr>
                <w:b/>
              </w:rPr>
              <w:t>50</w:t>
            </w:r>
          </w:p>
        </w:tc>
        <w:tc>
          <w:tcPr>
            <w:tcW w:type="dxa" w:w="1440"/>
          </w:tcPr>
          <w:p>
            <w:r>
              <w:rPr>
                <w:b/>
              </w:rPr>
              <w:t>100</w:t>
            </w:r>
          </w:p>
        </w:tc>
      </w:tr>
      <w:tr>
        <w:tc>
          <w:tcPr>
            <w:tcW w:type="dxa" w:w="1440"/>
          </w:tcPr>
          <w:p>
            <w:r>
              <w:rPr>
                <w:b w:val="0"/>
              </w:rPr>
              <w:t>RMSE</w:t>
            </w:r>
          </w:p>
        </w:tc>
        <w:tc>
          <w:tcPr>
            <w:tcW w:type="dxa" w:w="1440"/>
          </w:tcPr>
          <w:p>
            <w:r>
              <w:rPr>
                <w:b w:val="0"/>
              </w:rPr>
              <w:t>1,064</w:t>
            </w:r>
          </w:p>
        </w:tc>
        <w:tc>
          <w:tcPr>
            <w:tcW w:type="dxa" w:w="1440"/>
          </w:tcPr>
          <w:p>
            <w:r>
              <w:rPr>
                <w:b w:val="0"/>
              </w:rPr>
              <w:t>1,045</w:t>
            </w:r>
          </w:p>
        </w:tc>
        <w:tc>
          <w:tcPr>
            <w:tcW w:type="dxa" w:w="1440"/>
          </w:tcPr>
          <w:p>
            <w:r>
              <w:rPr>
                <w:b w:val="0"/>
              </w:rPr>
              <w:t>1,031</w:t>
            </w:r>
          </w:p>
        </w:tc>
        <w:tc>
          <w:tcPr>
            <w:tcW w:type="dxa" w:w="1440"/>
          </w:tcPr>
          <w:p>
            <w:r>
              <w:rPr>
                <w:b w:val="0"/>
              </w:rPr>
              <w:t>1,018</w:t>
            </w:r>
          </w:p>
        </w:tc>
        <w:tc>
          <w:tcPr>
            <w:tcW w:type="dxa" w:w="1440"/>
          </w:tcPr>
          <w:p>
            <w:r>
              <w:rPr>
                <w:b w:val="0"/>
              </w:rPr>
              <w:t>1,004</w:t>
            </w:r>
          </w:p>
        </w:tc>
      </w:tr>
    </w:tbl>
    <w:p/>
    <w:p>
      <w:r>
        <w:rPr>
          <w:b/>
        </w:rPr>
        <w:t>Stabilité.</w:t>
      </w:r>
      <w:r>
        <w:rPr>
          <w:b w:val="0"/>
        </w:rPr>
        <w:t xml:space="preserve"> Entre les 5 parts, l'écart-type du NDCG vaut entre 0,002 et 0,008 : deux réglages à moins de 0,01 l'un de l'autre ne sont pas départageables. Le tableau montre que les deux réglages vont ensemble : ce qui compte, c'est le rapport seuil / voisins, autour d'un tiers. Sur cette diagonale, (30, 10), (50, 15) et (100, 35) donnent tous 0,15 : stable. En dehors, c'est instable dans les deux sens : trop de seuil et les listes se vident (à k = 50, passer de 15 à 25 divise le NDCG par 1,6), pas assez de seuil et les listes se remplissent de films vus par un seul voisin ((100, 3) tombe à 0,008). Il faut donc régler les deux ensemble.</w:t>
      </w:r>
    </w:p>
    <w:p>
      <w:r>
        <w:rPr>
          <w:b/>
        </w:rPr>
        <w:t>Système retenu : (50, 15).</w:t>
      </w:r>
      <w:r>
        <w:rPr>
          <w:b w:val="0"/>
        </w:rPr>
        <w:t xml:space="preserve"> Meilleur NDCG moyen et milieu de la zone stable. Les deux réglages équivalents ont chacun un défaut : (100, 35) a la meilleure RMSE mais ne propose plus que 126 films différents, (30, 10) en propose 289 mais avec la RMSE la plus haute des trois. (50, 15) est le compromis.</w:t>
      </w:r>
    </w:p>
    <w:p>
      <w:r>
        <w:rPr>
          <w:b/>
        </w:rPr>
        <w:t>Si la diversité comptait autant que la qualité, on ne choisirait pas ce point.</w:t>
      </w:r>
      <w:r>
        <w:rPr>
          <w:b w:val="0"/>
        </w:rPr>
        <w:t xml:space="preserve"> Le meilleur réglage au sens du NDCG n'est pas forcément celui qu'on garderait, c'est un compromis. Sur la figure 2, deux autres points nous semblent préférables selon ce qu'on veut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Réglage (k, min_voisins)</w:t>
            </w:r>
          </w:p>
        </w:tc>
        <w:tc>
          <w:tcPr>
            <w:tcW w:type="dxa" w:w="2160"/>
          </w:tcPr>
          <w:p>
            <w:r>
              <w:rPr>
                <w:b/>
              </w:rPr>
              <w:t>NDCG@10</w:t>
            </w:r>
          </w:p>
        </w:tc>
        <w:tc>
          <w:tcPr>
            <w:tcW w:type="dxa" w:w="2160"/>
          </w:tcPr>
          <w:p>
            <w:r>
              <w:rPr>
                <w:b/>
              </w:rPr>
              <w:t>Films différents proposés</w:t>
            </w:r>
          </w:p>
        </w:tc>
        <w:tc>
          <w:tcPr>
            <w:tcW w:type="dxa" w:w="2160"/>
          </w:tcPr>
          <w:p>
            <w:r>
              <w:rPr>
                <w:b/>
              </w:rPr>
              <w:t>Popularité médiane (avis)</w:t>
            </w:r>
          </w:p>
        </w:tc>
      </w:tr>
      <w:tr>
        <w:tc>
          <w:tcPr>
            <w:tcW w:type="dxa" w:w="2160"/>
          </w:tcPr>
          <w:p>
            <w:r>
              <w:rPr>
                <w:b w:val="0"/>
              </w:rPr>
              <w:t>(50, 15), retenu sur le NDCG</w:t>
            </w:r>
          </w:p>
        </w:tc>
        <w:tc>
          <w:tcPr>
            <w:tcW w:type="dxa" w:w="2160"/>
          </w:tcPr>
          <w:p>
            <w:r>
              <w:rPr>
                <w:b w:val="0"/>
              </w:rPr>
              <w:t>0,151</w:t>
            </w:r>
          </w:p>
        </w:tc>
        <w:tc>
          <w:tcPr>
            <w:tcW w:type="dxa" w:w="2160"/>
          </w:tcPr>
          <w:p>
            <w:r>
              <w:rPr>
                <w:b w:val="0"/>
              </w:rPr>
              <w:t>219</w:t>
            </w:r>
          </w:p>
        </w:tc>
        <w:tc>
          <w:tcPr>
            <w:tcW w:type="dxa" w:w="2160"/>
          </w:tcPr>
          <w:p>
            <w:r>
              <w:rPr>
                <w:b w:val="0"/>
              </w:rPr>
              <w:t>134</w:t>
            </w:r>
          </w:p>
        </w:tc>
      </w:tr>
      <w:tr>
        <w:tc>
          <w:tcPr>
            <w:tcW w:type="dxa" w:w="2160"/>
          </w:tcPr>
          <w:p>
            <w:r>
              <w:rPr>
                <w:b w:val="0"/>
              </w:rPr>
              <w:t>(30, 10), même qualité, plus varié</w:t>
            </w:r>
          </w:p>
        </w:tc>
        <w:tc>
          <w:tcPr>
            <w:tcW w:type="dxa" w:w="2160"/>
          </w:tcPr>
          <w:p>
            <w:r>
              <w:rPr>
                <w:b w:val="0"/>
              </w:rPr>
              <w:t>0,150</w:t>
            </w:r>
          </w:p>
        </w:tc>
        <w:tc>
          <w:tcPr>
            <w:tcW w:type="dxa" w:w="2160"/>
          </w:tcPr>
          <w:p>
            <w:r>
              <w:rPr>
                <w:b w:val="0"/>
              </w:rPr>
              <w:t>289</w:t>
            </w:r>
          </w:p>
        </w:tc>
        <w:tc>
          <w:tcPr>
            <w:tcW w:type="dxa" w:w="2160"/>
          </w:tcPr>
          <w:p>
            <w:r>
              <w:rPr>
                <w:b w:val="0"/>
              </w:rPr>
              <w:t>129</w:t>
            </w:r>
          </w:p>
        </w:tc>
      </w:tr>
      <w:tr>
        <w:tc>
          <w:tcPr>
            <w:tcW w:type="dxa" w:w="2160"/>
          </w:tcPr>
          <w:p>
            <w:r>
              <w:rPr>
                <w:b w:val="0"/>
              </w:rPr>
              <w:t>(20, 5), un peu moins bon, deux fois plus varié</w:t>
            </w:r>
          </w:p>
        </w:tc>
        <w:tc>
          <w:tcPr>
            <w:tcW w:type="dxa" w:w="2160"/>
          </w:tcPr>
          <w:p>
            <w:r>
              <w:rPr>
                <w:b w:val="0"/>
              </w:rPr>
              <w:t>0,126</w:t>
            </w:r>
          </w:p>
        </w:tc>
        <w:tc>
          <w:tcPr>
            <w:tcW w:type="dxa" w:w="2160"/>
          </w:tcPr>
          <w:p>
            <w:r>
              <w:rPr>
                <w:b w:val="0"/>
              </w:rPr>
              <w:t>457</w:t>
            </w:r>
          </w:p>
        </w:tc>
        <w:tc>
          <w:tcPr>
            <w:tcW w:type="dxa" w:w="2160"/>
          </w:tcPr>
          <w:p>
            <w:r>
              <w:rPr>
                <w:b w:val="0"/>
              </w:rPr>
              <w:t>109</w:t>
            </w:r>
          </w:p>
        </w:tc>
      </w:tr>
    </w:tbl>
    <w:p/>
    <w:p>
      <w:r>
        <w:rPr>
          <w:b w:val="0"/>
        </w:rPr>
        <w:t>(30, 10) perd un millième de NDCG, donc rien à l'échelle du bruit entre parts, et propose 32 % de films différents en plus : c'est le point « en haut à droite » qu'on préférerait à qualité égale. (20, 5) perd 0,025 de NDCG, soit un sixième, mais propose deux fois plus de films différents et des films nettement moins populaires : c'est le point qu'on prendrait si la découverte était un objectif du produit. On garde donc ce qu'on a fait : le réglage qui favorise le top 10, en sachant qu'il augmente fortement le biais de popularité. C'est un choix qu'on assume pour cet exercice, dont le critère est le NDCG, et ça fait de la matière pour l'analyse critique de l'exercice 5, où on mesure ce biais et ce qu'on ferait pour le corriger.</w:t>
      </w:r>
    </w:p>
    <w:p>
      <w:r>
        <w:rPr>
          <w:b/>
        </w:rPr>
        <w:t>Mesure finale sur le test, une seule fois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Initial (30, 3)</w:t>
            </w:r>
          </w:p>
        </w:tc>
        <w:tc>
          <w:tcPr>
            <w:tcW w:type="dxa" w:w="2160"/>
          </w:tcPr>
          <w:p>
            <w:r>
              <w:rPr>
                <w:b/>
              </w:rPr>
              <w:t>Retenu (50, 15)</w:t>
            </w:r>
          </w:p>
        </w:tc>
        <w:tc>
          <w:tcPr>
            <w:tcW w:type="dxa" w:w="2160"/>
          </w:tcPr>
          <w:p>
            <w:r>
              <w:rPr>
                <w:b/>
              </w:rPr>
              <w:t>Repère : films les plus notés</w:t>
            </w:r>
          </w:p>
        </w:tc>
      </w:tr>
      <w:tr>
        <w:tc>
          <w:tcPr>
            <w:tcW w:type="dxa" w:w="2160"/>
          </w:tcPr>
          <w:p>
            <w:r>
              <w:rPr>
                <w:b w:val="0"/>
              </w:rPr>
              <w:t>RMSE</w:t>
            </w:r>
          </w:p>
        </w:tc>
        <w:tc>
          <w:tcPr>
            <w:tcW w:type="dxa" w:w="2160"/>
          </w:tcPr>
          <w:p>
            <w:r>
              <w:rPr>
                <w:b w:val="0"/>
              </w:rPr>
              <w:t>1,011</w:t>
            </w:r>
          </w:p>
        </w:tc>
        <w:tc>
          <w:tcPr>
            <w:tcW w:type="dxa" w:w="2160"/>
          </w:tcPr>
          <w:p>
            <w:r>
              <w:rPr>
                <w:b w:val="0"/>
              </w:rPr>
              <w:t>0,999</w:t>
            </w:r>
          </w:p>
        </w:tc>
        <w:tc>
          <w:tcPr>
            <w:tcW w:type="dxa" w:w="2160"/>
          </w:tcPr>
          <w:p/>
        </w:tc>
      </w:tr>
      <w:tr>
        <w:tc>
          <w:tcPr>
            <w:tcW w:type="dxa" w:w="2160"/>
          </w:tcPr>
          <w:p>
            <w:r>
              <w:rPr>
                <w:b w:val="0"/>
              </w:rPr>
              <w:t>Précision@10</w:t>
            </w:r>
          </w:p>
        </w:tc>
        <w:tc>
          <w:tcPr>
            <w:tcW w:type="dxa" w:w="2160"/>
          </w:tcPr>
          <w:p>
            <w:r>
              <w:rPr>
                <w:b w:val="0"/>
              </w:rPr>
              <w:t>0,050</w:t>
            </w:r>
          </w:p>
        </w:tc>
        <w:tc>
          <w:tcPr>
            <w:tcW w:type="dxa" w:w="2160"/>
          </w:tcPr>
          <w:p>
            <w:r>
              <w:rPr>
                <w:b w:val="0"/>
              </w:rPr>
              <w:t>0,148</w:t>
            </w:r>
          </w:p>
        </w:tc>
        <w:tc>
          <w:tcPr>
            <w:tcW w:type="dxa" w:w="2160"/>
          </w:tcPr>
          <w:p>
            <w:r>
              <w:rPr>
                <w:b w:val="0"/>
              </w:rPr>
              <w:t>0,109</w:t>
            </w:r>
          </w:p>
        </w:tc>
      </w:tr>
      <w:tr>
        <w:tc>
          <w:tcPr>
            <w:tcW w:type="dxa" w:w="2160"/>
          </w:tcPr>
          <w:p>
            <w:r>
              <w:rPr>
                <w:b w:val="0"/>
              </w:rPr>
              <w:t>Rappel@10</w:t>
            </w:r>
          </w:p>
        </w:tc>
        <w:tc>
          <w:tcPr>
            <w:tcW w:type="dxa" w:w="2160"/>
          </w:tcPr>
          <w:p>
            <w:r>
              <w:rPr>
                <w:b w:val="0"/>
              </w:rPr>
              <w:t>0,066</w:t>
            </w:r>
          </w:p>
        </w:tc>
        <w:tc>
          <w:tcPr>
            <w:tcW w:type="dxa" w:w="2160"/>
          </w:tcPr>
          <w:p>
            <w:r>
              <w:rPr>
                <w:b w:val="0"/>
              </w:rPr>
              <w:t>0,163</w:t>
            </w:r>
          </w:p>
        </w:tc>
        <w:tc>
          <w:tcPr>
            <w:tcW w:type="dxa" w:w="2160"/>
          </w:tcPr>
          <w:p>
            <w:r>
              <w:rPr>
                <w:b w:val="0"/>
              </w:rPr>
              <w:t>0,100</w:t>
            </w:r>
          </w:p>
        </w:tc>
      </w:tr>
      <w:tr>
        <w:tc>
          <w:tcPr>
            <w:tcW w:type="dxa" w:w="2160"/>
          </w:tcPr>
          <w:p>
            <w:r>
              <w:rPr>
                <w:b w:val="0"/>
              </w:rPr>
              <w:t>NDCG@10</w:t>
            </w:r>
          </w:p>
        </w:tc>
        <w:tc>
          <w:tcPr>
            <w:tcW w:type="dxa" w:w="2160"/>
          </w:tcPr>
          <w:p>
            <w:r>
              <w:rPr>
                <w:b w:val="0"/>
              </w:rPr>
              <w:t>0,060</w:t>
            </w:r>
          </w:p>
        </w:tc>
        <w:tc>
          <w:tcPr>
            <w:tcW w:type="dxa" w:w="2160"/>
          </w:tcPr>
          <w:p>
            <w:r>
              <w:rPr>
                <w:b w:val="0"/>
              </w:rPr>
              <w:t>0,191</w:t>
            </w:r>
          </w:p>
        </w:tc>
        <w:tc>
          <w:tcPr>
            <w:tcW w:type="dxa" w:w="2160"/>
          </w:tcPr>
          <w:p>
            <w:r>
              <w:rPr>
                <w:b w:val="0"/>
              </w:rPr>
              <w:t>0,147</w:t>
            </w:r>
          </w:p>
        </w:tc>
      </w:tr>
      <w:tr>
        <w:tc>
          <w:tcPr>
            <w:tcW w:type="dxa" w:w="2160"/>
          </w:tcPr>
          <w:p>
            <w:r>
              <w:rPr>
                <w:b w:val="0"/>
              </w:rPr>
              <w:t>Popularité médiane des films proposés (nombre d'avis)</w:t>
            </w:r>
          </w:p>
        </w:tc>
        <w:tc>
          <w:tcPr>
            <w:tcW w:type="dxa" w:w="2160"/>
          </w:tcPr>
          <w:p>
            <w:r>
              <w:rPr>
                <w:b w:val="0"/>
              </w:rPr>
              <w:t>54</w:t>
            </w:r>
          </w:p>
        </w:tc>
        <w:tc>
          <w:tcPr>
            <w:tcW w:type="dxa" w:w="2160"/>
          </w:tcPr>
          <w:p>
            <w:r>
              <w:rPr>
                <w:b w:val="0"/>
              </w:rPr>
              <w:t>159</w:t>
            </w:r>
          </w:p>
        </w:tc>
        <w:tc>
          <w:tcPr>
            <w:tcW w:type="dxa" w:w="2160"/>
          </w:tcPr>
          <w:p>
            <w:r>
              <w:rPr>
                <w:b w:val="0"/>
              </w:rPr>
              <w:t>200</w:t>
            </w:r>
          </w:p>
        </w:tc>
      </w:tr>
      <w:tr>
        <w:tc>
          <w:tcPr>
            <w:tcW w:type="dxa" w:w="2160"/>
          </w:tcPr>
          <w:p>
            <w:r>
              <w:rPr>
                <w:b w:val="0"/>
              </w:rPr>
              <w:t>Films différents proposés sur les 671 listes</w:t>
            </w:r>
          </w:p>
        </w:tc>
        <w:tc>
          <w:tcPr>
            <w:tcW w:type="dxa" w:w="2160"/>
          </w:tcPr>
          <w:p>
            <w:r>
              <w:rPr>
                <w:b w:val="0"/>
              </w:rPr>
              <w:t>810</w:t>
            </w:r>
          </w:p>
        </w:tc>
        <w:tc>
          <w:tcPr>
            <w:tcW w:type="dxa" w:w="2160"/>
          </w:tcPr>
          <w:p>
            <w:r>
              <w:rPr>
                <w:b w:val="0"/>
              </w:rPr>
              <w:t>249</w:t>
            </w:r>
          </w:p>
        </w:tc>
        <w:tc>
          <w:tcPr>
            <w:tcW w:type="dxa" w:w="2160"/>
          </w:tcPr>
          <w:p>
            <w:r>
              <w:rPr>
                <w:b w:val="0"/>
              </w:rPr>
              <w:t>57</w:t>
            </w:r>
          </w:p>
        </w:tc>
      </w:tr>
    </w:tbl>
    <w:p/>
    <w:p>
      <w:r>
        <w:rPr>
          <w:b w:val="0"/>
        </w:rPr>
        <w:t>Le système réglé passe devant le repère qui recommande les films les plus notés à tout le monde. Le prix est dans les deux dernières lignes : exiger qu'un film ait été vu par 15 des 50 voisins, c'est ne garder que des films très vus. On l'assume pour ce TP, parce que le critère demandé est la qualité du top 10, et on y revient dans l'analyse critique.</w:t>
      </w:r>
    </w:p>
    <w:p>
      <w:r>
        <w:rPr>
          <w:b/>
        </w:rPr>
        <w:t>Les deux figures déposées.</w:t>
      </w:r>
    </w:p>
    <w:p>
      <w:pPr>
        <w:pStyle w:val="ListBullet"/>
      </w:pPr>
      <w:r>
        <w:rPr>
          <w:b w:val="0"/>
        </w:rPr>
        <w:t>Figure 1, les courbes de la validation croisée. À gauche, le NDCG@10 en fonction de k, une courbe par valeur de min_voisins, les barres d'erreur donnant l'écart entre les 5 parts. Chaque courbe monte puis redescend, et son sommet se déplace vers la droite quand le seuil augmente : c'est le rapport seuil / voisins qui compte. Les barres sont petites : résultat stable. À droite, la RMSE en fonction de k, une seule courbe puisque le seuil n'a pas d'effet dessus.</w:t>
      </w:r>
    </w:p>
    <w:p>
      <w:pPr>
        <w:pStyle w:val="ListBullet"/>
      </w:pPr>
      <w:r>
        <w:rPr>
          <w:b w:val="0"/>
        </w:rPr>
        <w:t>Figure 2, le compromis entre qualité et variété. Un point par réglage. En abscisse, le nombre de films différents proposés dans l'ensemble des 671 listes de validation. En ordonnée, le NDCG@10. La couleur donne la popularité médiane des films proposés, c'est-à-dire le nombre d'avis du film médian parmi toutes les recommandations, du violet (15 avis, films quasi inconnus) au jaune (182 avis, uniquement des classiques), l'échelle allant du minimum au maximum observé sur les réglages. Pour comparer, le film médian du catalogue a 3 avis. Les trois grandeurs bougent ensemble : plus le seuil monte, plus les films proposés sont populaires, moins il y en a de différents, et le NDCG monte jusqu'à un plateau puis retombe. Les bons réglages sont tous en haut à gauche, les réglages variés en bas à droite. L'étoile rouge est le (50, 15) retenu, entre (30, 10) un peu plus varié et (100, 35) un peu moins.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