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856A" w14:textId="77777777" w:rsidR="00005DB8" w:rsidRDefault="005810AB">
      <w:pPr>
        <w:pBdr>
          <w:top w:val="nil"/>
          <w:left w:val="nil"/>
          <w:bottom w:val="nil"/>
          <w:right w:val="nil"/>
          <w:between w:val="nil"/>
        </w:pBdr>
        <w:spacing w:before="200" w:after="200"/>
        <w:ind w:left="-360" w:right="-360"/>
        <w:rPr>
          <w:b/>
          <w:color w:val="3C4043"/>
          <w:sz w:val="40"/>
          <w:szCs w:val="40"/>
        </w:rPr>
      </w:pPr>
      <w:r>
        <w:rPr>
          <w:b/>
          <w:color w:val="3C4043"/>
          <w:sz w:val="40"/>
          <w:szCs w:val="40"/>
        </w:rPr>
        <w:t>Journal du gestionnaire d'incidents</w:t>
      </w:r>
    </w:p>
    <w:p w14:paraId="4D9AE842" w14:textId="77777777" w:rsidR="00005DB8" w:rsidRDefault="005810AB">
      <w:pPr>
        <w:pBdr>
          <w:top w:val="nil"/>
          <w:left w:val="nil"/>
          <w:bottom w:val="nil"/>
          <w:right w:val="nil"/>
          <w:between w:val="nil"/>
        </w:pBdr>
        <w:spacing w:after="200"/>
        <w:ind w:left="-360" w:right="-360"/>
        <w:rPr>
          <w:b/>
          <w:color w:val="34A853"/>
          <w:sz w:val="24"/>
          <w:szCs w:val="24"/>
        </w:rPr>
      </w:pPr>
      <w:r>
        <w:rPr>
          <w:b/>
          <w:color w:val="34A853"/>
          <w:sz w:val="24"/>
          <w:szCs w:val="24"/>
        </w:rPr>
        <w:t>Instructions</w:t>
      </w:r>
    </w:p>
    <w:p w14:paraId="4ACD0105" w14:textId="77777777" w:rsidR="00005DB8" w:rsidRDefault="005810AB">
      <w:pPr>
        <w:pBdr>
          <w:top w:val="nil"/>
          <w:left w:val="nil"/>
          <w:bottom w:val="nil"/>
          <w:right w:val="nil"/>
          <w:between w:val="nil"/>
        </w:pBdr>
        <w:spacing w:after="200" w:line="360" w:lineRule="auto"/>
        <w:ind w:left="-360" w:right="-360"/>
        <w:rPr>
          <w:color w:val="000000"/>
          <w:sz w:val="24"/>
          <w:szCs w:val="24"/>
        </w:rPr>
      </w:pPr>
      <w:r>
        <w:rPr>
          <w:color w:val="000000"/>
          <w:sz w:val="24"/>
          <w:szCs w:val="24"/>
        </w:rPr>
        <w:t>Au fil de ce cours, vous pourrez utiliser ce journal pour noter vos conclusions à la fin d'une activité ou pour prendre des notes lorsque vous apprenez à maîtriser un outil ou un concept. Vous pourrez aussi y noter les points clés concernant les différents</w:t>
      </w:r>
      <w:r>
        <w:rPr>
          <w:color w:val="000000"/>
          <w:sz w:val="24"/>
          <w:szCs w:val="24"/>
        </w:rPr>
        <w:t xml:space="preserve"> outils et concepts de cybersécurité rencontrés pendant la formation.</w:t>
      </w: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5DB8" w14:paraId="41774DB6" w14:textId="77777777">
        <w:trPr>
          <w:trHeight w:val="420"/>
        </w:trPr>
        <w:tc>
          <w:tcPr>
            <w:tcW w:w="2055" w:type="dxa"/>
            <w:shd w:val="clear" w:color="auto" w:fill="auto"/>
            <w:tcMar>
              <w:top w:w="100" w:type="dxa"/>
              <w:left w:w="100" w:type="dxa"/>
              <w:bottom w:w="100" w:type="dxa"/>
              <w:right w:w="100" w:type="dxa"/>
            </w:tcMar>
          </w:tcPr>
          <w:p w14:paraId="35ACFCE0" w14:textId="77777777" w:rsidR="00005DB8" w:rsidRDefault="005810AB">
            <w:pPr>
              <w:widowControl w:val="0"/>
            </w:pPr>
            <w:r>
              <w:rPr>
                <w:b/>
              </w:rPr>
              <w:t>Date :</w:t>
            </w:r>
            <w:r>
              <w:t xml:space="preserve"> </w:t>
            </w:r>
            <w:r>
              <w:t>2</w:t>
            </w:r>
            <w:r>
              <w:t>3</w:t>
            </w:r>
            <w:r>
              <w:t> j</w:t>
            </w:r>
            <w:r>
              <w:t>u</w:t>
            </w:r>
            <w:r>
              <w:t>i</w:t>
            </w:r>
            <w:r>
              <w:t>l</w:t>
            </w:r>
            <w:r>
              <w:t>l</w:t>
            </w:r>
            <w:r>
              <w:t>e</w:t>
            </w:r>
            <w:r>
              <w:t>t</w:t>
            </w:r>
            <w:r>
              <w:t> 2024</w:t>
            </w:r>
          </w:p>
        </w:tc>
        <w:tc>
          <w:tcPr>
            <w:tcW w:w="8025" w:type="dxa"/>
            <w:shd w:val="clear" w:color="auto" w:fill="auto"/>
            <w:tcMar>
              <w:top w:w="100" w:type="dxa"/>
              <w:left w:w="100" w:type="dxa"/>
              <w:bottom w:w="100" w:type="dxa"/>
              <w:right w:w="100" w:type="dxa"/>
            </w:tcMar>
          </w:tcPr>
          <w:p w14:paraId="486DF1F8" w14:textId="77777777" w:rsidR="00005DB8" w:rsidRDefault="005810AB">
            <w:pPr>
              <w:widowControl w:val="0"/>
              <w:pBdr>
                <w:top w:val="nil"/>
                <w:left w:val="nil"/>
                <w:bottom w:val="nil"/>
                <w:right w:val="nil"/>
                <w:between w:val="nil"/>
              </w:pBdr>
              <w:rPr>
                <w:b/>
                <w:color w:val="000000"/>
              </w:rPr>
            </w:pPr>
            <w:r>
              <w:rPr>
                <w:b/>
                <w:color w:val="000000"/>
              </w:rPr>
              <w:t xml:space="preserve">Entrée : </w:t>
            </w:r>
          </w:p>
          <w:p w14:paraId="3CE893B5" w14:textId="77777777" w:rsidR="00005DB8" w:rsidRDefault="005810AB">
            <w:pPr>
              <w:widowControl w:val="0"/>
            </w:pPr>
            <w:proofErr w:type="gramStart"/>
            <w:r>
              <w:t>n</w:t>
            </w:r>
            <w:proofErr w:type="gramEnd"/>
            <w:r>
              <w:t>° 1</w:t>
            </w:r>
          </w:p>
        </w:tc>
      </w:tr>
      <w:tr w:rsidR="00005DB8" w14:paraId="501BC940" w14:textId="77777777">
        <w:trPr>
          <w:trHeight w:val="420"/>
        </w:trPr>
        <w:tc>
          <w:tcPr>
            <w:tcW w:w="2055" w:type="dxa"/>
            <w:shd w:val="clear" w:color="auto" w:fill="auto"/>
            <w:tcMar>
              <w:top w:w="100" w:type="dxa"/>
              <w:left w:w="100" w:type="dxa"/>
              <w:bottom w:w="100" w:type="dxa"/>
              <w:right w:w="100" w:type="dxa"/>
            </w:tcMar>
          </w:tcPr>
          <w:p w14:paraId="18ED197C" w14:textId="77777777" w:rsidR="00005DB8" w:rsidRDefault="005810AB">
            <w:pPr>
              <w:widowControl w:val="0"/>
            </w:pPr>
            <w:r>
              <w:t>Description</w:t>
            </w:r>
          </w:p>
        </w:tc>
        <w:tc>
          <w:tcPr>
            <w:tcW w:w="8025" w:type="dxa"/>
            <w:shd w:val="clear" w:color="auto" w:fill="auto"/>
            <w:tcMar>
              <w:top w:w="100" w:type="dxa"/>
              <w:left w:w="100" w:type="dxa"/>
              <w:bottom w:w="100" w:type="dxa"/>
              <w:right w:w="100" w:type="dxa"/>
            </w:tcMar>
          </w:tcPr>
          <w:p w14:paraId="5AF75FC5" w14:textId="77777777" w:rsidR="00005DB8" w:rsidRDefault="005810AB">
            <w:pPr>
              <w:widowControl w:val="0"/>
            </w:pPr>
            <w:r>
              <w:t xml:space="preserve">Documentation d'un incident de cybersécurité </w:t>
            </w:r>
          </w:p>
          <w:p w14:paraId="5F21EB78" w14:textId="77777777" w:rsidR="00005DB8" w:rsidRDefault="00005DB8">
            <w:pPr>
              <w:widowControl w:val="0"/>
            </w:pPr>
          </w:p>
          <w:p w14:paraId="335351CE" w14:textId="77777777" w:rsidR="00005DB8" w:rsidRDefault="005810AB">
            <w:pPr>
              <w:widowControl w:val="0"/>
            </w:pPr>
            <w:r>
              <w:t xml:space="preserve">Cet incident est survenu en deux phases : </w:t>
            </w:r>
          </w:p>
          <w:p w14:paraId="1E76254D" w14:textId="77777777" w:rsidR="00005DB8" w:rsidRDefault="005810AB">
            <w:pPr>
              <w:widowControl w:val="0"/>
              <w:numPr>
                <w:ilvl w:val="0"/>
                <w:numId w:val="5"/>
              </w:numPr>
            </w:pPr>
            <w:r>
              <w:rPr>
                <w:b/>
              </w:rPr>
              <w:t>Détection et analyse</w:t>
            </w:r>
            <w:r>
              <w:t>: le scénario décrit la façon dont l'entreprise a détecté l'incident de ransomware et l'a analysé. Pour l'étape d'analyse, l'entreprise a contacté plusieurs entités pour obtenir une assistance technique.</w:t>
            </w:r>
          </w:p>
          <w:p w14:paraId="3581D02B" w14:textId="77777777" w:rsidR="00005DB8" w:rsidRDefault="005810AB">
            <w:pPr>
              <w:widowControl w:val="0"/>
              <w:numPr>
                <w:ilvl w:val="0"/>
                <w:numId w:val="5"/>
              </w:numPr>
            </w:pPr>
            <w:r>
              <w:rPr>
                <w:b/>
              </w:rPr>
              <w:t>Confinement, Éradication et Récupération</w:t>
            </w:r>
            <w:r>
              <w:t> : le scénario détaille certaines mesures prises par l'entreprise pour confinement de l'incident. Par exemple, l'entreprise a arrêté ses systèmes informatiques. Cependant, comme elle ne pouvait pas travailler seule pour éradiquer l'incident et s'en remettr</w:t>
            </w:r>
            <w:r>
              <w:t>e, elle a contacté plusieurs autres entités pour obtenir de l'aide.</w:t>
            </w:r>
          </w:p>
        </w:tc>
      </w:tr>
      <w:tr w:rsidR="00005DB8" w14:paraId="72FE93A1" w14:textId="77777777">
        <w:trPr>
          <w:trHeight w:val="420"/>
        </w:trPr>
        <w:tc>
          <w:tcPr>
            <w:tcW w:w="2055" w:type="dxa"/>
            <w:shd w:val="clear" w:color="auto" w:fill="auto"/>
            <w:tcMar>
              <w:top w:w="100" w:type="dxa"/>
              <w:left w:w="100" w:type="dxa"/>
              <w:bottom w:w="100" w:type="dxa"/>
              <w:right w:w="100" w:type="dxa"/>
            </w:tcMar>
          </w:tcPr>
          <w:p w14:paraId="55048EF7" w14:textId="77777777" w:rsidR="00005DB8" w:rsidRDefault="005810AB">
            <w:pPr>
              <w:widowControl w:val="0"/>
            </w:pPr>
            <w:r>
              <w:t>Outil(s) utilisé(s)</w:t>
            </w:r>
          </w:p>
        </w:tc>
        <w:tc>
          <w:tcPr>
            <w:tcW w:w="8025" w:type="dxa"/>
            <w:shd w:val="clear" w:color="auto" w:fill="auto"/>
            <w:tcMar>
              <w:top w:w="100" w:type="dxa"/>
              <w:left w:w="100" w:type="dxa"/>
              <w:bottom w:w="100" w:type="dxa"/>
              <w:right w:w="100" w:type="dxa"/>
            </w:tcMar>
          </w:tcPr>
          <w:p w14:paraId="2AED7718" w14:textId="77777777" w:rsidR="00005DB8" w:rsidRDefault="005810AB">
            <w:pPr>
              <w:widowControl w:val="0"/>
            </w:pPr>
            <w:r>
              <w:t>Aucun</w:t>
            </w:r>
          </w:p>
        </w:tc>
      </w:tr>
      <w:tr w:rsidR="00005DB8" w14:paraId="1BB3D3BF" w14:textId="77777777">
        <w:trPr>
          <w:trHeight w:val="1061"/>
        </w:trPr>
        <w:tc>
          <w:tcPr>
            <w:tcW w:w="2055" w:type="dxa"/>
            <w:shd w:val="clear" w:color="auto" w:fill="auto"/>
            <w:tcMar>
              <w:top w:w="100" w:type="dxa"/>
              <w:left w:w="100" w:type="dxa"/>
              <w:bottom w:w="100" w:type="dxa"/>
              <w:right w:w="100" w:type="dxa"/>
            </w:tcMar>
          </w:tcPr>
          <w:p w14:paraId="2B72855F" w14:textId="77777777" w:rsidR="00005DB8" w:rsidRDefault="005810AB">
            <w:pPr>
              <w:widowControl w:val="0"/>
            </w:pPr>
            <w:r>
              <w:t xml:space="preserve">QQQOP </w:t>
            </w:r>
          </w:p>
        </w:tc>
        <w:tc>
          <w:tcPr>
            <w:tcW w:w="8025" w:type="dxa"/>
            <w:shd w:val="clear" w:color="auto" w:fill="auto"/>
            <w:tcMar>
              <w:top w:w="100" w:type="dxa"/>
              <w:left w:w="100" w:type="dxa"/>
              <w:bottom w:w="100" w:type="dxa"/>
              <w:right w:w="100" w:type="dxa"/>
            </w:tcMar>
          </w:tcPr>
          <w:p w14:paraId="637346FB" w14:textId="77777777" w:rsidR="00005DB8" w:rsidRDefault="005810AB">
            <w:pPr>
              <w:widowControl w:val="0"/>
              <w:numPr>
                <w:ilvl w:val="0"/>
                <w:numId w:val="2"/>
              </w:numPr>
            </w:pPr>
            <w:r>
              <w:rPr>
                <w:b/>
              </w:rPr>
              <w:t>Qui </w:t>
            </w:r>
            <w:r>
              <w:t>: un groupe organisé de hackers non éthiques</w:t>
            </w:r>
          </w:p>
          <w:p w14:paraId="5876F13C" w14:textId="77777777" w:rsidR="00005DB8" w:rsidRDefault="005810AB">
            <w:pPr>
              <w:widowControl w:val="0"/>
              <w:numPr>
                <w:ilvl w:val="0"/>
                <w:numId w:val="2"/>
              </w:numPr>
            </w:pPr>
            <w:r>
              <w:rPr>
                <w:b/>
              </w:rPr>
              <w:t>Quoi </w:t>
            </w:r>
            <w:r>
              <w:t>: un incident de sécurité impliquant un ransomware</w:t>
            </w:r>
          </w:p>
          <w:p w14:paraId="661173C5" w14:textId="77777777" w:rsidR="00005DB8" w:rsidRDefault="005810AB">
            <w:pPr>
              <w:widowControl w:val="0"/>
              <w:numPr>
                <w:ilvl w:val="0"/>
                <w:numId w:val="2"/>
              </w:numPr>
            </w:pPr>
            <w:r>
              <w:rPr>
                <w:b/>
              </w:rPr>
              <w:t>Où </w:t>
            </w:r>
            <w:r>
              <w:t>: dans une entreprise du secteur de la santé</w:t>
            </w:r>
          </w:p>
          <w:p w14:paraId="469338C3" w14:textId="77777777" w:rsidR="00005DB8" w:rsidRDefault="005810AB">
            <w:pPr>
              <w:widowControl w:val="0"/>
              <w:numPr>
                <w:ilvl w:val="0"/>
                <w:numId w:val="2"/>
              </w:numPr>
            </w:pPr>
            <w:r>
              <w:rPr>
                <w:b/>
              </w:rPr>
              <w:t>Quand </w:t>
            </w:r>
            <w:r>
              <w:t>: mardi à 9 h</w:t>
            </w:r>
          </w:p>
          <w:p w14:paraId="18F575C5" w14:textId="77777777" w:rsidR="00005DB8" w:rsidRDefault="005810AB">
            <w:pPr>
              <w:widowControl w:val="0"/>
              <w:numPr>
                <w:ilvl w:val="0"/>
                <w:numId w:val="2"/>
              </w:numPr>
            </w:pPr>
            <w:r>
              <w:rPr>
                <w:b/>
              </w:rPr>
              <w:t>Pourquoi </w:t>
            </w:r>
            <w:r>
              <w:t>: l'incident a été causé par des hackers non éthiques qui ont réussi à accéder aux systèmes de l'entreprise par le biais d'une a</w:t>
            </w:r>
            <w:r>
              <w:t>ttaque par hameçonnage. Ensuite, ils ont déployé leur ransomware au sein des systèmes de l'entreprise et chiffré des fichiers critiques. L'argent semble être le mobile dans cette attaque, car la demande de rançon exigeait une grosse somme d'argent en échan</w:t>
            </w:r>
            <w:r>
              <w:t>ge de la clé de déchiffrement.</w:t>
            </w:r>
          </w:p>
        </w:tc>
      </w:tr>
      <w:tr w:rsidR="00005DB8" w14:paraId="3E4A2E3F" w14:textId="77777777">
        <w:trPr>
          <w:trHeight w:val="420"/>
        </w:trPr>
        <w:tc>
          <w:tcPr>
            <w:tcW w:w="2055" w:type="dxa"/>
            <w:shd w:val="clear" w:color="auto" w:fill="auto"/>
            <w:tcMar>
              <w:top w:w="100" w:type="dxa"/>
              <w:left w:w="100" w:type="dxa"/>
              <w:bottom w:w="100" w:type="dxa"/>
              <w:right w:w="100" w:type="dxa"/>
            </w:tcMar>
          </w:tcPr>
          <w:p w14:paraId="5CCEFD4F" w14:textId="77777777" w:rsidR="00005DB8" w:rsidRDefault="005810AB">
            <w:pPr>
              <w:widowControl w:val="0"/>
            </w:pPr>
            <w:r>
              <w:t>Autres remarques</w:t>
            </w:r>
          </w:p>
        </w:tc>
        <w:tc>
          <w:tcPr>
            <w:tcW w:w="8025" w:type="dxa"/>
            <w:shd w:val="clear" w:color="auto" w:fill="auto"/>
            <w:tcMar>
              <w:top w:w="100" w:type="dxa"/>
              <w:left w:w="100" w:type="dxa"/>
              <w:bottom w:w="100" w:type="dxa"/>
              <w:right w:w="100" w:type="dxa"/>
            </w:tcMar>
          </w:tcPr>
          <w:p w14:paraId="0BD89F03" w14:textId="77777777" w:rsidR="00005DB8" w:rsidRDefault="005810AB">
            <w:pPr>
              <w:widowControl w:val="0"/>
              <w:numPr>
                <w:ilvl w:val="0"/>
                <w:numId w:val="3"/>
              </w:numPr>
            </w:pPr>
            <w:r>
              <w:t xml:space="preserve">Comment l'entreprise pourrait-elle éviter qu'un tel incident ne se </w:t>
            </w:r>
            <w:r>
              <w:lastRenderedPageBreak/>
              <w:t>produise à nouveau ?</w:t>
            </w:r>
          </w:p>
          <w:p w14:paraId="1058EB5E" w14:textId="77777777" w:rsidR="00005DB8" w:rsidRDefault="005810AB">
            <w:pPr>
              <w:widowControl w:val="0"/>
              <w:numPr>
                <w:ilvl w:val="0"/>
                <w:numId w:val="3"/>
              </w:numPr>
              <w:spacing w:line="360" w:lineRule="auto"/>
            </w:pPr>
            <w:r>
              <w:t>L'entreprise devrait-elle payer la rançon afin de récupérer la clé de déchiffrement ?</w:t>
            </w:r>
          </w:p>
        </w:tc>
      </w:tr>
    </w:tbl>
    <w:p w14:paraId="3EDCEA19" w14:textId="77777777" w:rsidR="00005DB8" w:rsidRDefault="00005DB8">
      <w:pPr>
        <w:spacing w:after="200"/>
        <w:ind w:left="-360" w:right="-360"/>
      </w:pPr>
    </w:p>
    <w:p w14:paraId="3C0D984D" w14:textId="77777777" w:rsidR="00005DB8" w:rsidRDefault="005810AB">
      <w:pPr>
        <w:spacing w:after="200"/>
        <w:ind w:left="-360" w:right="-360"/>
      </w:pPr>
      <w:r>
        <w:pict w14:anchorId="0AB4B53A">
          <v:rect id="_x0000_i1025" style="width:0;height:1.5pt" o:hralign="center" o:hrstd="t" o:hr="t" fillcolor="#a0a0a0" stroked="f"/>
        </w:pict>
      </w:r>
    </w:p>
    <w:p w14:paraId="709885EE" w14:textId="77777777" w:rsidR="00005DB8" w:rsidRDefault="00005DB8">
      <w:pPr>
        <w:spacing w:after="200"/>
        <w:ind w:left="-360" w:right="-360"/>
      </w:pPr>
    </w:p>
    <w:tbl>
      <w:tblPr>
        <w:tblStyle w:val="a5"/>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5DB8" w14:paraId="2C4D0B33" w14:textId="77777777">
        <w:trPr>
          <w:trHeight w:val="420"/>
        </w:trPr>
        <w:tc>
          <w:tcPr>
            <w:tcW w:w="2055" w:type="dxa"/>
            <w:shd w:val="clear" w:color="auto" w:fill="auto"/>
            <w:tcMar>
              <w:top w:w="100" w:type="dxa"/>
              <w:left w:w="100" w:type="dxa"/>
              <w:bottom w:w="100" w:type="dxa"/>
              <w:right w:w="100" w:type="dxa"/>
            </w:tcMar>
          </w:tcPr>
          <w:p w14:paraId="2656F200" w14:textId="77777777" w:rsidR="00005DB8" w:rsidRDefault="005810AB">
            <w:pPr>
              <w:widowControl w:val="0"/>
            </w:pPr>
            <w:r>
              <w:rPr>
                <w:b/>
              </w:rPr>
              <w:t>Date :</w:t>
            </w:r>
            <w:r>
              <w:t xml:space="preserve"> 25 juillet 2024</w:t>
            </w:r>
          </w:p>
        </w:tc>
        <w:tc>
          <w:tcPr>
            <w:tcW w:w="8025" w:type="dxa"/>
            <w:shd w:val="clear" w:color="auto" w:fill="auto"/>
            <w:tcMar>
              <w:top w:w="100" w:type="dxa"/>
              <w:left w:w="100" w:type="dxa"/>
              <w:bottom w:w="100" w:type="dxa"/>
              <w:right w:w="100" w:type="dxa"/>
            </w:tcMar>
          </w:tcPr>
          <w:p w14:paraId="708EAB43" w14:textId="77777777" w:rsidR="00005DB8" w:rsidRDefault="005810AB">
            <w:pPr>
              <w:widowControl w:val="0"/>
            </w:pPr>
            <w:r>
              <w:rPr>
                <w:b/>
              </w:rPr>
              <w:t>Entrée :</w:t>
            </w:r>
            <w:r>
              <w:rPr>
                <w:b/>
              </w:rPr>
              <w:br/>
            </w:r>
            <w:r>
              <w:t xml:space="preserve"> n° 2</w:t>
            </w:r>
          </w:p>
        </w:tc>
      </w:tr>
      <w:tr w:rsidR="00005DB8" w14:paraId="628694F9" w14:textId="77777777">
        <w:trPr>
          <w:trHeight w:val="420"/>
        </w:trPr>
        <w:tc>
          <w:tcPr>
            <w:tcW w:w="2055" w:type="dxa"/>
            <w:shd w:val="clear" w:color="auto" w:fill="auto"/>
            <w:tcMar>
              <w:top w:w="100" w:type="dxa"/>
              <w:left w:w="100" w:type="dxa"/>
              <w:bottom w:w="100" w:type="dxa"/>
              <w:right w:w="100" w:type="dxa"/>
            </w:tcMar>
          </w:tcPr>
          <w:p w14:paraId="22B35FB2" w14:textId="77777777" w:rsidR="00005DB8" w:rsidRDefault="005810AB">
            <w:pPr>
              <w:widowControl w:val="0"/>
            </w:pPr>
            <w:r>
              <w:t>Description</w:t>
            </w:r>
          </w:p>
        </w:tc>
        <w:tc>
          <w:tcPr>
            <w:tcW w:w="8025" w:type="dxa"/>
            <w:shd w:val="clear" w:color="auto" w:fill="auto"/>
            <w:tcMar>
              <w:top w:w="100" w:type="dxa"/>
              <w:left w:w="100" w:type="dxa"/>
              <w:bottom w:w="100" w:type="dxa"/>
              <w:right w:w="100" w:type="dxa"/>
            </w:tcMar>
          </w:tcPr>
          <w:p w14:paraId="566B0408" w14:textId="77777777" w:rsidR="00005DB8" w:rsidRDefault="005810AB">
            <w:pPr>
              <w:widowControl w:val="0"/>
            </w:pPr>
            <w:r>
              <w:t xml:space="preserve">Analyse d'un fichier de capture de paquets </w:t>
            </w:r>
          </w:p>
        </w:tc>
      </w:tr>
      <w:tr w:rsidR="00005DB8" w14:paraId="634C8E13" w14:textId="77777777">
        <w:trPr>
          <w:trHeight w:val="420"/>
        </w:trPr>
        <w:tc>
          <w:tcPr>
            <w:tcW w:w="2055" w:type="dxa"/>
            <w:shd w:val="clear" w:color="auto" w:fill="auto"/>
            <w:tcMar>
              <w:top w:w="100" w:type="dxa"/>
              <w:left w:w="100" w:type="dxa"/>
              <w:bottom w:w="100" w:type="dxa"/>
              <w:right w:w="100" w:type="dxa"/>
            </w:tcMar>
          </w:tcPr>
          <w:p w14:paraId="600E0E24" w14:textId="77777777" w:rsidR="00005DB8" w:rsidRDefault="005810AB">
            <w:pPr>
              <w:widowControl w:val="0"/>
            </w:pPr>
            <w:r>
              <w:t>Outil(s) utilisé(s)</w:t>
            </w:r>
          </w:p>
        </w:tc>
        <w:tc>
          <w:tcPr>
            <w:tcW w:w="8025" w:type="dxa"/>
            <w:shd w:val="clear" w:color="auto" w:fill="auto"/>
            <w:tcMar>
              <w:top w:w="100" w:type="dxa"/>
              <w:left w:w="100" w:type="dxa"/>
              <w:bottom w:w="100" w:type="dxa"/>
              <w:right w:w="100" w:type="dxa"/>
            </w:tcMar>
          </w:tcPr>
          <w:p w14:paraId="16415452" w14:textId="77777777" w:rsidR="00005DB8" w:rsidRDefault="005810AB">
            <w:pPr>
              <w:widowControl w:val="0"/>
            </w:pPr>
            <w:r>
              <w:t>Pour cette activité, j'ai utilisé Wireshark pour analyser un fichier de capture de paquets. Wireshark est un analyseur de protocole réseau qui utilise une interface utilisateur graphique. L'intérêt de Wireshark en cybersécurité est qu'il permet aux analyst</w:t>
            </w:r>
            <w:r>
              <w:t>es sécurité de capturer et d'analyser le trafic réseau. Cela peut aider à détecter les activités malveillantes et à enquêter à leur sujet.</w:t>
            </w:r>
          </w:p>
        </w:tc>
      </w:tr>
      <w:tr w:rsidR="00005DB8" w14:paraId="212019C5" w14:textId="77777777">
        <w:trPr>
          <w:trHeight w:val="1061"/>
        </w:trPr>
        <w:tc>
          <w:tcPr>
            <w:tcW w:w="2055" w:type="dxa"/>
            <w:shd w:val="clear" w:color="auto" w:fill="auto"/>
            <w:tcMar>
              <w:top w:w="100" w:type="dxa"/>
              <w:left w:w="100" w:type="dxa"/>
              <w:bottom w:w="100" w:type="dxa"/>
              <w:right w:w="100" w:type="dxa"/>
            </w:tcMar>
          </w:tcPr>
          <w:p w14:paraId="0AF36944" w14:textId="77777777" w:rsidR="00005DB8" w:rsidRDefault="005810AB">
            <w:pPr>
              <w:widowControl w:val="0"/>
            </w:pPr>
            <w:r>
              <w:t>QQQOP</w:t>
            </w:r>
          </w:p>
        </w:tc>
        <w:tc>
          <w:tcPr>
            <w:tcW w:w="8025" w:type="dxa"/>
            <w:shd w:val="clear" w:color="auto" w:fill="auto"/>
            <w:tcMar>
              <w:top w:w="100" w:type="dxa"/>
              <w:left w:w="100" w:type="dxa"/>
              <w:bottom w:w="100" w:type="dxa"/>
              <w:right w:w="100" w:type="dxa"/>
            </w:tcMar>
          </w:tcPr>
          <w:p w14:paraId="3719FA92" w14:textId="77777777" w:rsidR="00005DB8" w:rsidRDefault="005810AB">
            <w:pPr>
              <w:widowControl w:val="0"/>
              <w:numPr>
                <w:ilvl w:val="0"/>
                <w:numId w:val="1"/>
              </w:numPr>
            </w:pPr>
            <w:r>
              <w:rPr>
                <w:b/>
              </w:rPr>
              <w:t>Qui</w:t>
            </w:r>
            <w:r>
              <w:t> : S.O.</w:t>
            </w:r>
          </w:p>
          <w:p w14:paraId="7AAE7499" w14:textId="77777777" w:rsidR="00005DB8" w:rsidRDefault="005810AB">
            <w:pPr>
              <w:widowControl w:val="0"/>
              <w:numPr>
                <w:ilvl w:val="0"/>
                <w:numId w:val="1"/>
              </w:numPr>
            </w:pPr>
            <w:r>
              <w:rPr>
                <w:b/>
              </w:rPr>
              <w:t>Quoi</w:t>
            </w:r>
            <w:r>
              <w:t>: S.O.</w:t>
            </w:r>
          </w:p>
          <w:p w14:paraId="11BC0F51" w14:textId="77777777" w:rsidR="00005DB8" w:rsidRDefault="005810AB">
            <w:pPr>
              <w:widowControl w:val="0"/>
              <w:numPr>
                <w:ilvl w:val="0"/>
                <w:numId w:val="1"/>
              </w:numPr>
            </w:pPr>
            <w:r>
              <w:rPr>
                <w:b/>
              </w:rPr>
              <w:t>Où</w:t>
            </w:r>
            <w:r>
              <w:t> : S.O.</w:t>
            </w:r>
          </w:p>
          <w:p w14:paraId="76A4421B" w14:textId="77777777" w:rsidR="00005DB8" w:rsidRDefault="005810AB">
            <w:pPr>
              <w:widowControl w:val="0"/>
              <w:numPr>
                <w:ilvl w:val="0"/>
                <w:numId w:val="1"/>
              </w:numPr>
            </w:pPr>
            <w:r>
              <w:rPr>
                <w:b/>
              </w:rPr>
              <w:t>Quand</w:t>
            </w:r>
            <w:r>
              <w:t> : S.O.</w:t>
            </w:r>
          </w:p>
          <w:p w14:paraId="1689020B" w14:textId="77777777" w:rsidR="00005DB8" w:rsidRDefault="005810AB">
            <w:pPr>
              <w:widowControl w:val="0"/>
              <w:numPr>
                <w:ilvl w:val="0"/>
                <w:numId w:val="1"/>
              </w:numPr>
            </w:pPr>
            <w:r>
              <w:rPr>
                <w:b/>
              </w:rPr>
              <w:t>Pourquoi</w:t>
            </w:r>
            <w:r>
              <w:t> : S.O.</w:t>
            </w:r>
          </w:p>
        </w:tc>
      </w:tr>
      <w:tr w:rsidR="00005DB8" w14:paraId="58C975FF" w14:textId="77777777">
        <w:trPr>
          <w:trHeight w:val="420"/>
        </w:trPr>
        <w:tc>
          <w:tcPr>
            <w:tcW w:w="2055" w:type="dxa"/>
            <w:shd w:val="clear" w:color="auto" w:fill="auto"/>
            <w:tcMar>
              <w:top w:w="100" w:type="dxa"/>
              <w:left w:w="100" w:type="dxa"/>
              <w:bottom w:w="100" w:type="dxa"/>
              <w:right w:w="100" w:type="dxa"/>
            </w:tcMar>
          </w:tcPr>
          <w:p w14:paraId="67894FC3" w14:textId="77777777" w:rsidR="00005DB8" w:rsidRDefault="005810AB">
            <w:pPr>
              <w:widowControl w:val="0"/>
            </w:pPr>
            <w:r>
              <w:t>Autres remarques</w:t>
            </w:r>
          </w:p>
        </w:tc>
        <w:tc>
          <w:tcPr>
            <w:tcW w:w="8025" w:type="dxa"/>
            <w:shd w:val="clear" w:color="auto" w:fill="auto"/>
            <w:tcMar>
              <w:top w:w="100" w:type="dxa"/>
              <w:left w:w="100" w:type="dxa"/>
              <w:bottom w:w="100" w:type="dxa"/>
              <w:right w:w="100" w:type="dxa"/>
            </w:tcMar>
          </w:tcPr>
          <w:p w14:paraId="19C5EAB2" w14:textId="70A40962" w:rsidR="00005DB8" w:rsidRDefault="00005DB8">
            <w:pPr>
              <w:widowControl w:val="0"/>
            </w:pPr>
          </w:p>
        </w:tc>
      </w:tr>
    </w:tbl>
    <w:p w14:paraId="43C08E7B" w14:textId="77777777" w:rsidR="00005DB8" w:rsidRDefault="00005DB8">
      <w:pPr>
        <w:spacing w:after="200"/>
        <w:ind w:left="-360" w:right="-360"/>
      </w:pPr>
    </w:p>
    <w:p w14:paraId="4D26CC2A" w14:textId="77777777" w:rsidR="00005DB8" w:rsidRDefault="005810AB">
      <w:pPr>
        <w:spacing w:after="200"/>
        <w:ind w:left="-360" w:right="-360"/>
      </w:pPr>
      <w:r>
        <w:pict w14:anchorId="51992C5D">
          <v:rect id="_x0000_i1026" style="width:0;height:1.5pt" o:hralign="center" o:hrstd="t" o:hr="t" fillcolor="#a0a0a0" stroked="f"/>
        </w:pict>
      </w:r>
    </w:p>
    <w:p w14:paraId="64734C09" w14:textId="77777777" w:rsidR="00005DB8" w:rsidRDefault="00005DB8">
      <w:pPr>
        <w:spacing w:after="200"/>
        <w:ind w:left="-360" w:right="-360"/>
      </w:pPr>
    </w:p>
    <w:tbl>
      <w:tblPr>
        <w:tblStyle w:val="a6"/>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5DB8" w14:paraId="50F856FB" w14:textId="77777777">
        <w:trPr>
          <w:trHeight w:val="420"/>
        </w:trPr>
        <w:tc>
          <w:tcPr>
            <w:tcW w:w="2055" w:type="dxa"/>
            <w:shd w:val="clear" w:color="auto" w:fill="auto"/>
            <w:tcMar>
              <w:top w:w="100" w:type="dxa"/>
              <w:left w:w="100" w:type="dxa"/>
              <w:bottom w:w="100" w:type="dxa"/>
              <w:right w:w="100" w:type="dxa"/>
            </w:tcMar>
          </w:tcPr>
          <w:p w14:paraId="3638DAE0" w14:textId="77777777" w:rsidR="00005DB8" w:rsidRDefault="005810AB">
            <w:pPr>
              <w:widowControl w:val="0"/>
            </w:pPr>
            <w:r>
              <w:rPr>
                <w:b/>
              </w:rPr>
              <w:t>Date :</w:t>
            </w:r>
            <w:r>
              <w:t xml:space="preserve"> 25 juillet 2024</w:t>
            </w:r>
          </w:p>
        </w:tc>
        <w:tc>
          <w:tcPr>
            <w:tcW w:w="8025" w:type="dxa"/>
            <w:shd w:val="clear" w:color="auto" w:fill="auto"/>
            <w:tcMar>
              <w:top w:w="100" w:type="dxa"/>
              <w:left w:w="100" w:type="dxa"/>
              <w:bottom w:w="100" w:type="dxa"/>
              <w:right w:w="100" w:type="dxa"/>
            </w:tcMar>
          </w:tcPr>
          <w:p w14:paraId="3E31828A" w14:textId="77777777" w:rsidR="00005DB8" w:rsidRDefault="005810AB">
            <w:pPr>
              <w:widowControl w:val="0"/>
              <w:pBdr>
                <w:top w:val="nil"/>
                <w:left w:val="nil"/>
                <w:bottom w:val="nil"/>
                <w:right w:val="nil"/>
                <w:between w:val="nil"/>
              </w:pBdr>
              <w:rPr>
                <w:b/>
                <w:color w:val="000000"/>
              </w:rPr>
            </w:pPr>
            <w:r>
              <w:rPr>
                <w:b/>
                <w:color w:val="000000"/>
              </w:rPr>
              <w:t>Entrée :</w:t>
            </w:r>
          </w:p>
          <w:p w14:paraId="0C69C6B2" w14:textId="77777777" w:rsidR="00005DB8" w:rsidRDefault="005810AB">
            <w:pPr>
              <w:widowControl w:val="0"/>
              <w:rPr>
                <w:b/>
              </w:rPr>
            </w:pPr>
            <w:proofErr w:type="gramStart"/>
            <w:r>
              <w:t>n</w:t>
            </w:r>
            <w:proofErr w:type="gramEnd"/>
            <w:r>
              <w:t>° 3</w:t>
            </w:r>
          </w:p>
        </w:tc>
      </w:tr>
      <w:tr w:rsidR="00005DB8" w14:paraId="04EBDA3C" w14:textId="77777777">
        <w:trPr>
          <w:trHeight w:val="420"/>
        </w:trPr>
        <w:tc>
          <w:tcPr>
            <w:tcW w:w="2055" w:type="dxa"/>
            <w:shd w:val="clear" w:color="auto" w:fill="auto"/>
            <w:tcMar>
              <w:top w:w="100" w:type="dxa"/>
              <w:left w:w="100" w:type="dxa"/>
              <w:bottom w:w="100" w:type="dxa"/>
              <w:right w:w="100" w:type="dxa"/>
            </w:tcMar>
          </w:tcPr>
          <w:p w14:paraId="622DBD7D" w14:textId="77777777" w:rsidR="00005DB8" w:rsidRDefault="005810AB">
            <w:pPr>
              <w:widowControl w:val="0"/>
            </w:pPr>
            <w:r>
              <w:t>Description</w:t>
            </w:r>
          </w:p>
        </w:tc>
        <w:tc>
          <w:tcPr>
            <w:tcW w:w="8025" w:type="dxa"/>
            <w:shd w:val="clear" w:color="auto" w:fill="auto"/>
            <w:tcMar>
              <w:top w:w="100" w:type="dxa"/>
              <w:left w:w="100" w:type="dxa"/>
              <w:bottom w:w="100" w:type="dxa"/>
              <w:right w:w="100" w:type="dxa"/>
            </w:tcMar>
          </w:tcPr>
          <w:p w14:paraId="0FCB4A3E" w14:textId="77777777" w:rsidR="00005DB8" w:rsidRDefault="005810AB">
            <w:pPr>
              <w:widowControl w:val="0"/>
            </w:pPr>
            <w:r>
              <w:t>Capture de mon premier paquet</w:t>
            </w:r>
          </w:p>
        </w:tc>
      </w:tr>
      <w:tr w:rsidR="00005DB8" w14:paraId="57D47BFC" w14:textId="77777777">
        <w:trPr>
          <w:trHeight w:val="420"/>
        </w:trPr>
        <w:tc>
          <w:tcPr>
            <w:tcW w:w="2055" w:type="dxa"/>
            <w:shd w:val="clear" w:color="auto" w:fill="auto"/>
            <w:tcMar>
              <w:top w:w="100" w:type="dxa"/>
              <w:left w:w="100" w:type="dxa"/>
              <w:bottom w:w="100" w:type="dxa"/>
              <w:right w:w="100" w:type="dxa"/>
            </w:tcMar>
          </w:tcPr>
          <w:p w14:paraId="671FDBA1" w14:textId="77777777" w:rsidR="00005DB8" w:rsidRDefault="005810AB">
            <w:pPr>
              <w:widowControl w:val="0"/>
            </w:pPr>
            <w:r>
              <w:t>Outil(s) utilisé(s)</w:t>
            </w:r>
          </w:p>
        </w:tc>
        <w:tc>
          <w:tcPr>
            <w:tcW w:w="8025" w:type="dxa"/>
            <w:shd w:val="clear" w:color="auto" w:fill="auto"/>
            <w:tcMar>
              <w:top w:w="100" w:type="dxa"/>
              <w:left w:w="100" w:type="dxa"/>
              <w:bottom w:w="100" w:type="dxa"/>
              <w:right w:w="100" w:type="dxa"/>
            </w:tcMar>
          </w:tcPr>
          <w:p w14:paraId="4C39934B" w14:textId="77777777" w:rsidR="00005DB8" w:rsidRDefault="005810AB">
            <w:pPr>
              <w:widowControl w:val="0"/>
            </w:pPr>
            <w:r>
              <w:t xml:space="preserve">Pour cette activité, j'ai utilisé </w:t>
            </w:r>
            <w:proofErr w:type="spellStart"/>
            <w:r>
              <w:t>tcpdump</w:t>
            </w:r>
            <w:proofErr w:type="spellEnd"/>
            <w:r>
              <w:t xml:space="preserve"> pour capturer et analyser le trafic réseau. </w:t>
            </w:r>
            <w:proofErr w:type="spellStart"/>
            <w:r>
              <w:t>Tcpdump</w:t>
            </w:r>
            <w:proofErr w:type="spellEnd"/>
            <w:r>
              <w:t xml:space="preserve"> est un analyseur de protocole réseau auquel on accède par l'interface de ligne de commande. À l'instar de Wireshark, la valeur de </w:t>
            </w:r>
            <w:proofErr w:type="spellStart"/>
            <w:r>
              <w:t>tcpdump</w:t>
            </w:r>
            <w:proofErr w:type="spellEnd"/>
            <w:r>
              <w:t xml:space="preserve"> en cybersécurité réside </w:t>
            </w:r>
            <w:r>
              <w:t xml:space="preserve">dans le fait qu'il permet aux analystes sécurité de capturer, de filtrer et d'analyser le trafic réseau. </w:t>
            </w:r>
          </w:p>
        </w:tc>
      </w:tr>
      <w:tr w:rsidR="00005DB8" w14:paraId="7C96251A" w14:textId="77777777">
        <w:trPr>
          <w:trHeight w:val="1061"/>
        </w:trPr>
        <w:tc>
          <w:tcPr>
            <w:tcW w:w="2055" w:type="dxa"/>
            <w:shd w:val="clear" w:color="auto" w:fill="auto"/>
            <w:tcMar>
              <w:top w:w="100" w:type="dxa"/>
              <w:left w:w="100" w:type="dxa"/>
              <w:bottom w:w="100" w:type="dxa"/>
              <w:right w:w="100" w:type="dxa"/>
            </w:tcMar>
          </w:tcPr>
          <w:p w14:paraId="0DA5674A" w14:textId="77777777" w:rsidR="00005DB8" w:rsidRDefault="005810AB">
            <w:pPr>
              <w:widowControl w:val="0"/>
            </w:pPr>
            <w:r>
              <w:lastRenderedPageBreak/>
              <w:t>QQQOP</w:t>
            </w:r>
          </w:p>
        </w:tc>
        <w:tc>
          <w:tcPr>
            <w:tcW w:w="8025" w:type="dxa"/>
            <w:shd w:val="clear" w:color="auto" w:fill="auto"/>
            <w:tcMar>
              <w:top w:w="100" w:type="dxa"/>
              <w:left w:w="100" w:type="dxa"/>
              <w:bottom w:w="100" w:type="dxa"/>
              <w:right w:w="100" w:type="dxa"/>
            </w:tcMar>
          </w:tcPr>
          <w:p w14:paraId="1D783536" w14:textId="77777777" w:rsidR="00005DB8" w:rsidRDefault="005810AB">
            <w:pPr>
              <w:widowControl w:val="0"/>
              <w:numPr>
                <w:ilvl w:val="0"/>
                <w:numId w:val="1"/>
              </w:numPr>
            </w:pPr>
            <w:r>
              <w:rPr>
                <w:b/>
              </w:rPr>
              <w:t>Qui</w:t>
            </w:r>
            <w:r>
              <w:t> : S.O.</w:t>
            </w:r>
          </w:p>
          <w:p w14:paraId="279E1C5B" w14:textId="77777777" w:rsidR="00005DB8" w:rsidRDefault="005810AB">
            <w:pPr>
              <w:widowControl w:val="0"/>
              <w:numPr>
                <w:ilvl w:val="0"/>
                <w:numId w:val="1"/>
              </w:numPr>
            </w:pPr>
            <w:r>
              <w:rPr>
                <w:b/>
              </w:rPr>
              <w:t>Quoi</w:t>
            </w:r>
            <w:r>
              <w:t>: S.O.</w:t>
            </w:r>
          </w:p>
          <w:p w14:paraId="77B28A53" w14:textId="77777777" w:rsidR="00005DB8" w:rsidRDefault="005810AB">
            <w:pPr>
              <w:widowControl w:val="0"/>
              <w:numPr>
                <w:ilvl w:val="0"/>
                <w:numId w:val="1"/>
              </w:numPr>
            </w:pPr>
            <w:r>
              <w:rPr>
                <w:b/>
              </w:rPr>
              <w:t>Où</w:t>
            </w:r>
            <w:r>
              <w:t> : S.O.</w:t>
            </w:r>
          </w:p>
          <w:p w14:paraId="177185FF" w14:textId="77777777" w:rsidR="00005DB8" w:rsidRDefault="005810AB">
            <w:pPr>
              <w:widowControl w:val="0"/>
              <w:numPr>
                <w:ilvl w:val="0"/>
                <w:numId w:val="1"/>
              </w:numPr>
            </w:pPr>
            <w:r>
              <w:rPr>
                <w:b/>
              </w:rPr>
              <w:t>Quand</w:t>
            </w:r>
            <w:r>
              <w:t> : S.O.</w:t>
            </w:r>
          </w:p>
          <w:p w14:paraId="792E3437" w14:textId="77777777" w:rsidR="00005DB8" w:rsidRDefault="005810AB">
            <w:pPr>
              <w:widowControl w:val="0"/>
              <w:numPr>
                <w:ilvl w:val="0"/>
                <w:numId w:val="1"/>
              </w:numPr>
            </w:pPr>
            <w:r>
              <w:rPr>
                <w:b/>
              </w:rPr>
              <w:t>Pourquoi</w:t>
            </w:r>
            <w:r>
              <w:t> : S.O.</w:t>
            </w:r>
          </w:p>
        </w:tc>
      </w:tr>
      <w:tr w:rsidR="00005DB8" w14:paraId="4DBD8A14" w14:textId="77777777">
        <w:trPr>
          <w:trHeight w:val="420"/>
        </w:trPr>
        <w:tc>
          <w:tcPr>
            <w:tcW w:w="2055" w:type="dxa"/>
            <w:shd w:val="clear" w:color="auto" w:fill="auto"/>
            <w:tcMar>
              <w:top w:w="100" w:type="dxa"/>
              <w:left w:w="100" w:type="dxa"/>
              <w:bottom w:w="100" w:type="dxa"/>
              <w:right w:w="100" w:type="dxa"/>
            </w:tcMar>
          </w:tcPr>
          <w:p w14:paraId="271A51DB" w14:textId="77777777" w:rsidR="00005DB8" w:rsidRDefault="005810AB">
            <w:pPr>
              <w:widowControl w:val="0"/>
            </w:pPr>
            <w:r>
              <w:t>Autres remarques</w:t>
            </w:r>
          </w:p>
        </w:tc>
        <w:tc>
          <w:tcPr>
            <w:tcW w:w="8025" w:type="dxa"/>
            <w:shd w:val="clear" w:color="auto" w:fill="auto"/>
            <w:tcMar>
              <w:top w:w="100" w:type="dxa"/>
              <w:left w:w="100" w:type="dxa"/>
              <w:bottom w:w="100" w:type="dxa"/>
              <w:right w:w="100" w:type="dxa"/>
            </w:tcMar>
          </w:tcPr>
          <w:p w14:paraId="37C2F854" w14:textId="77777777" w:rsidR="00005DB8" w:rsidRDefault="005810AB">
            <w:pPr>
              <w:widowControl w:val="0"/>
            </w:pPr>
            <w:r>
              <w:t>Je n'ai pas encore l'habitude d'utiliser l'interface de la ligne de commande, et l'utiliser pour capturer et filtrer le trafic réseau a donc été un véritable défi. Je me suis retrouvé dans une impasse à plusieurs reprises parce que j'ai utilisé les mauvais</w:t>
            </w:r>
            <w:r>
              <w:t>es commandes. Mais après avoir suivi attentivement les instructions et refait certaines étapes, j'ai pu venir à bout de cette activité et capturer le trafic réseau.</w:t>
            </w:r>
          </w:p>
        </w:tc>
      </w:tr>
    </w:tbl>
    <w:p w14:paraId="7B66F9C1" w14:textId="77777777" w:rsidR="00005DB8" w:rsidRDefault="00005DB8">
      <w:pPr>
        <w:ind w:left="-360" w:right="-360"/>
      </w:pPr>
    </w:p>
    <w:p w14:paraId="38884ECF" w14:textId="77777777" w:rsidR="00005DB8" w:rsidRDefault="00005DB8">
      <w:pPr>
        <w:spacing w:after="200"/>
        <w:ind w:left="-360" w:right="-360"/>
      </w:pPr>
    </w:p>
    <w:p w14:paraId="6044320A" w14:textId="77777777" w:rsidR="00005DB8" w:rsidRDefault="005810AB">
      <w:pPr>
        <w:spacing w:after="200"/>
        <w:ind w:left="-360" w:right="-360"/>
      </w:pPr>
      <w:r>
        <w:pict w14:anchorId="7C47D1C2">
          <v:rect id="_x0000_i1027" style="width:0;height:1.5pt" o:hralign="center" o:hrstd="t" o:hr="t" fillcolor="#a0a0a0" stroked="f"/>
        </w:pict>
      </w:r>
    </w:p>
    <w:p w14:paraId="3340977B" w14:textId="77777777" w:rsidR="00005DB8" w:rsidRDefault="00005DB8">
      <w:pPr>
        <w:spacing w:after="200"/>
        <w:ind w:left="-360" w:right="-360"/>
      </w:pPr>
    </w:p>
    <w:tbl>
      <w:tblPr>
        <w:tblStyle w:val="a7"/>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5DB8" w14:paraId="5A45F301" w14:textId="77777777">
        <w:trPr>
          <w:trHeight w:val="420"/>
        </w:trPr>
        <w:tc>
          <w:tcPr>
            <w:tcW w:w="2055" w:type="dxa"/>
            <w:shd w:val="clear" w:color="auto" w:fill="auto"/>
            <w:tcMar>
              <w:top w:w="100" w:type="dxa"/>
              <w:left w:w="100" w:type="dxa"/>
              <w:bottom w:w="100" w:type="dxa"/>
              <w:right w:w="100" w:type="dxa"/>
            </w:tcMar>
          </w:tcPr>
          <w:p w14:paraId="50000819" w14:textId="77777777" w:rsidR="00005DB8" w:rsidRDefault="005810AB">
            <w:pPr>
              <w:widowControl w:val="0"/>
            </w:pPr>
            <w:r>
              <w:rPr>
                <w:b/>
              </w:rPr>
              <w:t>Date :</w:t>
            </w:r>
            <w:r>
              <w:t xml:space="preserve"> 27 juillet 2024</w:t>
            </w:r>
          </w:p>
        </w:tc>
        <w:tc>
          <w:tcPr>
            <w:tcW w:w="8025" w:type="dxa"/>
            <w:shd w:val="clear" w:color="auto" w:fill="auto"/>
            <w:tcMar>
              <w:top w:w="100" w:type="dxa"/>
              <w:left w:w="100" w:type="dxa"/>
              <w:bottom w:w="100" w:type="dxa"/>
              <w:right w:w="100" w:type="dxa"/>
            </w:tcMar>
          </w:tcPr>
          <w:p w14:paraId="2C438CB0" w14:textId="77777777" w:rsidR="00005DB8" w:rsidRDefault="005810AB">
            <w:pPr>
              <w:widowControl w:val="0"/>
              <w:pBdr>
                <w:top w:val="nil"/>
                <w:left w:val="nil"/>
                <w:bottom w:val="nil"/>
                <w:right w:val="nil"/>
                <w:between w:val="nil"/>
              </w:pBdr>
              <w:rPr>
                <w:b/>
                <w:color w:val="000000"/>
              </w:rPr>
            </w:pPr>
            <w:r>
              <w:rPr>
                <w:b/>
                <w:color w:val="000000"/>
              </w:rPr>
              <w:t>Entrée :</w:t>
            </w:r>
          </w:p>
          <w:p w14:paraId="3678FB1A" w14:textId="77777777" w:rsidR="00005DB8" w:rsidRDefault="005810AB">
            <w:pPr>
              <w:widowControl w:val="0"/>
              <w:rPr>
                <w:b/>
              </w:rPr>
            </w:pPr>
            <w:proofErr w:type="gramStart"/>
            <w:r>
              <w:t>n</w:t>
            </w:r>
            <w:proofErr w:type="gramEnd"/>
            <w:r>
              <w:t>° 4</w:t>
            </w:r>
          </w:p>
        </w:tc>
      </w:tr>
      <w:tr w:rsidR="00005DB8" w14:paraId="5DA6A7CC" w14:textId="77777777">
        <w:trPr>
          <w:trHeight w:val="420"/>
        </w:trPr>
        <w:tc>
          <w:tcPr>
            <w:tcW w:w="2055" w:type="dxa"/>
            <w:shd w:val="clear" w:color="auto" w:fill="auto"/>
            <w:tcMar>
              <w:top w:w="100" w:type="dxa"/>
              <w:left w:w="100" w:type="dxa"/>
              <w:bottom w:w="100" w:type="dxa"/>
              <w:right w:w="100" w:type="dxa"/>
            </w:tcMar>
          </w:tcPr>
          <w:p w14:paraId="4888500B" w14:textId="77777777" w:rsidR="00005DB8" w:rsidRDefault="005810AB">
            <w:pPr>
              <w:widowControl w:val="0"/>
            </w:pPr>
            <w:r>
              <w:t>Description</w:t>
            </w:r>
          </w:p>
        </w:tc>
        <w:tc>
          <w:tcPr>
            <w:tcW w:w="8025" w:type="dxa"/>
            <w:shd w:val="clear" w:color="auto" w:fill="auto"/>
            <w:tcMar>
              <w:top w:w="100" w:type="dxa"/>
              <w:left w:w="100" w:type="dxa"/>
              <w:bottom w:w="100" w:type="dxa"/>
              <w:right w:w="100" w:type="dxa"/>
            </w:tcMar>
          </w:tcPr>
          <w:p w14:paraId="3073984E" w14:textId="77777777" w:rsidR="00005DB8" w:rsidRDefault="005810AB">
            <w:pPr>
              <w:widowControl w:val="0"/>
            </w:pPr>
            <w:r>
              <w:t>Enquêter sur un hachage de fichier suspect</w:t>
            </w:r>
          </w:p>
        </w:tc>
      </w:tr>
      <w:tr w:rsidR="00005DB8" w14:paraId="6250C599" w14:textId="77777777">
        <w:trPr>
          <w:trHeight w:val="420"/>
        </w:trPr>
        <w:tc>
          <w:tcPr>
            <w:tcW w:w="2055" w:type="dxa"/>
            <w:shd w:val="clear" w:color="auto" w:fill="auto"/>
            <w:tcMar>
              <w:top w:w="100" w:type="dxa"/>
              <w:left w:w="100" w:type="dxa"/>
              <w:bottom w:w="100" w:type="dxa"/>
              <w:right w:w="100" w:type="dxa"/>
            </w:tcMar>
          </w:tcPr>
          <w:p w14:paraId="5D80378A" w14:textId="77777777" w:rsidR="00005DB8" w:rsidRDefault="005810AB">
            <w:pPr>
              <w:widowControl w:val="0"/>
            </w:pPr>
            <w:r>
              <w:t>Outil(s) utilisé(s)</w:t>
            </w:r>
          </w:p>
        </w:tc>
        <w:tc>
          <w:tcPr>
            <w:tcW w:w="8025" w:type="dxa"/>
            <w:shd w:val="clear" w:color="auto" w:fill="auto"/>
            <w:tcMar>
              <w:top w:w="100" w:type="dxa"/>
              <w:left w:w="100" w:type="dxa"/>
              <w:bottom w:w="100" w:type="dxa"/>
              <w:right w:w="100" w:type="dxa"/>
            </w:tcMar>
          </w:tcPr>
          <w:p w14:paraId="1ADFA1B2" w14:textId="77777777" w:rsidR="00005DB8" w:rsidRDefault="005810AB">
            <w:pPr>
              <w:widowControl w:val="0"/>
            </w:pPr>
            <w:r>
              <w:t xml:space="preserve">Pour cette activité, j'ai utilisé </w:t>
            </w:r>
            <w:proofErr w:type="spellStart"/>
            <w:r>
              <w:t>VirusTotal</w:t>
            </w:r>
            <w:proofErr w:type="spellEnd"/>
            <w:r>
              <w:t xml:space="preserve">, un outil d'investigation qui analyse les fichiers et les URL à la recherche de contenus malveillants tels que des virus, des vers, des chevaux de </w:t>
            </w:r>
            <w:r>
              <w:t>Troie, etc. Il s'agit d'un outil très utile pour vérifier rapidement si un indicateur de compromission, tel qu'un site web ou un fichier, a été signalé comme malveillant par d'autres membres de la communauté de la cybersécurité. Pour cette activité, j'ai u</w:t>
            </w:r>
            <w:r>
              <w:t xml:space="preserve">tilisé </w:t>
            </w:r>
            <w:proofErr w:type="spellStart"/>
            <w:r>
              <w:t>VirusTotal</w:t>
            </w:r>
            <w:proofErr w:type="spellEnd"/>
            <w:r>
              <w:t xml:space="preserve"> pour analyser le hachage d'un fichier, qui a été signalé comme malveillant. </w:t>
            </w:r>
          </w:p>
          <w:p w14:paraId="104AE71C" w14:textId="77777777" w:rsidR="00005DB8" w:rsidRDefault="00005DB8">
            <w:pPr>
              <w:widowControl w:val="0"/>
            </w:pPr>
          </w:p>
          <w:p w14:paraId="2490CE8D" w14:textId="77777777" w:rsidR="00005DB8" w:rsidRDefault="005810AB">
            <w:pPr>
              <w:widowControl w:val="0"/>
            </w:pPr>
            <w:r>
              <w:t xml:space="preserve">Cet incident s'est produit au cours de la phase </w:t>
            </w:r>
            <w:r>
              <w:rPr>
                <w:b/>
              </w:rPr>
              <w:t>de détection et d'analyse</w:t>
            </w:r>
            <w:r>
              <w:t xml:space="preserve">. Le scénario me mettait à la place d'un analyste sécurité d'un SOC enquêtant sur un hachage de fichier suspect. Après que le fichier suspect a été détecté par les systèmes de sécurité en place, j'ai dû procéder à une analyse et à </w:t>
            </w:r>
            <w:proofErr w:type="gramStart"/>
            <w:r>
              <w:t>une enquête plus approfon</w:t>
            </w:r>
            <w:r>
              <w:t>dies</w:t>
            </w:r>
            <w:proofErr w:type="gramEnd"/>
            <w:r>
              <w:t xml:space="preserve"> pour déterminer si l'alerte constituait une véritable menace. </w:t>
            </w:r>
          </w:p>
        </w:tc>
      </w:tr>
      <w:tr w:rsidR="00005DB8" w14:paraId="7343BE43" w14:textId="77777777">
        <w:trPr>
          <w:trHeight w:val="1061"/>
        </w:trPr>
        <w:tc>
          <w:tcPr>
            <w:tcW w:w="2055" w:type="dxa"/>
            <w:shd w:val="clear" w:color="auto" w:fill="auto"/>
            <w:tcMar>
              <w:top w:w="100" w:type="dxa"/>
              <w:left w:w="100" w:type="dxa"/>
              <w:bottom w:w="100" w:type="dxa"/>
              <w:right w:w="100" w:type="dxa"/>
            </w:tcMar>
          </w:tcPr>
          <w:p w14:paraId="4FB95845" w14:textId="77777777" w:rsidR="00005DB8" w:rsidRDefault="005810AB">
            <w:pPr>
              <w:widowControl w:val="0"/>
            </w:pPr>
            <w:r>
              <w:t>QQQOP</w:t>
            </w:r>
          </w:p>
        </w:tc>
        <w:tc>
          <w:tcPr>
            <w:tcW w:w="8025" w:type="dxa"/>
            <w:shd w:val="clear" w:color="auto" w:fill="auto"/>
            <w:tcMar>
              <w:top w:w="100" w:type="dxa"/>
              <w:left w:w="100" w:type="dxa"/>
              <w:bottom w:w="100" w:type="dxa"/>
              <w:right w:w="100" w:type="dxa"/>
            </w:tcMar>
          </w:tcPr>
          <w:p w14:paraId="147C392B" w14:textId="77777777" w:rsidR="00005DB8" w:rsidRDefault="005810AB">
            <w:pPr>
              <w:widowControl w:val="0"/>
              <w:numPr>
                <w:ilvl w:val="0"/>
                <w:numId w:val="1"/>
              </w:numPr>
            </w:pPr>
            <w:r>
              <w:rPr>
                <w:b/>
              </w:rPr>
              <w:t>Qui</w:t>
            </w:r>
            <w:r>
              <w:t xml:space="preserve"> : un acteur malveillant inconnu </w:t>
            </w:r>
          </w:p>
          <w:p w14:paraId="7CA9E1E3" w14:textId="77777777" w:rsidR="00005DB8" w:rsidRDefault="005810AB">
            <w:pPr>
              <w:widowControl w:val="0"/>
              <w:numPr>
                <w:ilvl w:val="0"/>
                <w:numId w:val="1"/>
              </w:numPr>
            </w:pPr>
            <w:r>
              <w:rPr>
                <w:b/>
              </w:rPr>
              <w:t>Quoi</w:t>
            </w:r>
            <w:r>
              <w:t> : un courrier électronique envoyé à un employé contenait une pièce jointe malveillante dont le code SHA-256 est 54e6ea47eb04634d3e87fd7787e</w:t>
            </w:r>
            <w:r>
              <w:t>2136ccfbcc80ade34f246a12cf93bab527f6b.</w:t>
            </w:r>
          </w:p>
          <w:p w14:paraId="1C4BB54E" w14:textId="77777777" w:rsidR="00005DB8" w:rsidRDefault="005810AB">
            <w:pPr>
              <w:widowControl w:val="0"/>
              <w:numPr>
                <w:ilvl w:val="0"/>
                <w:numId w:val="1"/>
              </w:numPr>
            </w:pPr>
            <w:r>
              <w:rPr>
                <w:b/>
              </w:rPr>
              <w:t>Où</w:t>
            </w:r>
            <w:r>
              <w:t> : l'ordinateur d'un employé d'une société de services financiers</w:t>
            </w:r>
          </w:p>
          <w:p w14:paraId="1F774449" w14:textId="77777777" w:rsidR="00005DB8" w:rsidRDefault="005810AB">
            <w:pPr>
              <w:widowControl w:val="0"/>
              <w:numPr>
                <w:ilvl w:val="0"/>
                <w:numId w:val="1"/>
              </w:numPr>
            </w:pPr>
            <w:r>
              <w:rPr>
                <w:b/>
              </w:rPr>
              <w:lastRenderedPageBreak/>
              <w:t>Quand</w:t>
            </w:r>
            <w:r>
              <w:t> : à 13 h 20, une alerte a été envoyée au SOC de l'entreprise après que le système de détection d'intrusion a détecté le fichier</w:t>
            </w:r>
          </w:p>
          <w:p w14:paraId="3D835AEB" w14:textId="77777777" w:rsidR="00005DB8" w:rsidRDefault="005810AB">
            <w:pPr>
              <w:widowControl w:val="0"/>
              <w:numPr>
                <w:ilvl w:val="0"/>
                <w:numId w:val="1"/>
              </w:numPr>
            </w:pPr>
            <w:r>
              <w:rPr>
                <w:b/>
              </w:rPr>
              <w:t>Pourquoi</w:t>
            </w:r>
            <w:r>
              <w:t> : un e</w:t>
            </w:r>
            <w:r>
              <w:t>mployé a pu télécharger et exécuter une pièce jointe malveillante par courrier électronique.</w:t>
            </w:r>
          </w:p>
        </w:tc>
      </w:tr>
      <w:tr w:rsidR="00005DB8" w14:paraId="1AD78E46" w14:textId="77777777">
        <w:trPr>
          <w:trHeight w:val="420"/>
        </w:trPr>
        <w:tc>
          <w:tcPr>
            <w:tcW w:w="2055" w:type="dxa"/>
            <w:shd w:val="clear" w:color="auto" w:fill="auto"/>
            <w:tcMar>
              <w:top w:w="100" w:type="dxa"/>
              <w:left w:w="100" w:type="dxa"/>
              <w:bottom w:w="100" w:type="dxa"/>
              <w:right w:w="100" w:type="dxa"/>
            </w:tcMar>
          </w:tcPr>
          <w:p w14:paraId="08E708D4" w14:textId="77777777" w:rsidR="00005DB8" w:rsidRDefault="005810AB">
            <w:pPr>
              <w:widowControl w:val="0"/>
            </w:pPr>
            <w:r>
              <w:lastRenderedPageBreak/>
              <w:t>Autres remarques</w:t>
            </w:r>
          </w:p>
        </w:tc>
        <w:tc>
          <w:tcPr>
            <w:tcW w:w="8025" w:type="dxa"/>
            <w:shd w:val="clear" w:color="auto" w:fill="auto"/>
            <w:tcMar>
              <w:top w:w="100" w:type="dxa"/>
              <w:left w:w="100" w:type="dxa"/>
              <w:bottom w:w="100" w:type="dxa"/>
              <w:right w:w="100" w:type="dxa"/>
            </w:tcMar>
          </w:tcPr>
          <w:p w14:paraId="224A637E" w14:textId="77777777" w:rsidR="00005DB8" w:rsidRDefault="005810AB">
            <w:pPr>
              <w:spacing w:before="240" w:after="240"/>
            </w:pPr>
            <w:r>
              <w:t xml:space="preserve">Comment éviter cet incident à l'avenir ? Devrions-nous envisager d'améliorer la formation pour sensibiliser les employés à la sécurité afin qu'ils fassent attention à ce sur quoi ils cliquent ? </w:t>
            </w:r>
          </w:p>
        </w:tc>
      </w:tr>
    </w:tbl>
    <w:p w14:paraId="5A79E16E" w14:textId="77777777" w:rsidR="00005DB8" w:rsidRDefault="00005DB8">
      <w:pPr>
        <w:ind w:left="-360" w:right="-360"/>
      </w:pPr>
    </w:p>
    <w:p w14:paraId="10CA162D" w14:textId="77777777" w:rsidR="00005DB8" w:rsidRDefault="00005DB8">
      <w:pPr>
        <w:spacing w:after="200"/>
        <w:ind w:left="-360" w:right="-360"/>
      </w:pPr>
    </w:p>
    <w:p w14:paraId="33C16E53" w14:textId="77777777" w:rsidR="00005DB8" w:rsidRDefault="005810AB">
      <w:pPr>
        <w:spacing w:after="200"/>
        <w:ind w:left="-360" w:right="-360"/>
      </w:pPr>
      <w:r>
        <w:pict w14:anchorId="6A4707D8">
          <v:rect id="_x0000_i1028" style="width:0;height:1.5pt" o:hralign="center" o:hrstd="t" o:hr="t" fillcolor="#a0a0a0" stroked="f"/>
        </w:pict>
      </w:r>
    </w:p>
    <w:p w14:paraId="1EB245EA" w14:textId="77777777" w:rsidR="00005DB8" w:rsidRDefault="00005DB8">
      <w:pPr>
        <w:spacing w:line="360" w:lineRule="auto"/>
        <w:ind w:left="-360" w:right="-360"/>
      </w:pPr>
    </w:p>
    <w:tbl>
      <w:tblPr>
        <w:tblStyle w:val="a8"/>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005DB8" w14:paraId="60F9E520" w14:textId="77777777">
        <w:tc>
          <w:tcPr>
            <w:tcW w:w="9720" w:type="dxa"/>
            <w:shd w:val="clear" w:color="auto" w:fill="auto"/>
            <w:tcMar>
              <w:top w:w="100" w:type="dxa"/>
              <w:left w:w="100" w:type="dxa"/>
              <w:bottom w:w="100" w:type="dxa"/>
              <w:right w:w="100" w:type="dxa"/>
            </w:tcMar>
          </w:tcPr>
          <w:p w14:paraId="3830DABB" w14:textId="77777777" w:rsidR="00005DB8" w:rsidRDefault="005810AB">
            <w:pPr>
              <w:widowControl w:val="0"/>
              <w:spacing w:line="240" w:lineRule="auto"/>
            </w:pPr>
            <w:r>
              <w:t>Réflexions/remarques :</w:t>
            </w:r>
          </w:p>
          <w:p w14:paraId="4543FEAA" w14:textId="77777777" w:rsidR="00005DB8" w:rsidRDefault="00005DB8">
            <w:pPr>
              <w:widowControl w:val="0"/>
              <w:spacing w:line="240" w:lineRule="auto"/>
            </w:pPr>
          </w:p>
          <w:p w14:paraId="5C8DAB94" w14:textId="77777777" w:rsidR="00005DB8" w:rsidRDefault="005810AB">
            <w:pPr>
              <w:numPr>
                <w:ilvl w:val="0"/>
                <w:numId w:val="4"/>
              </w:numPr>
              <w:pBdr>
                <w:top w:val="nil"/>
                <w:left w:val="nil"/>
                <w:bottom w:val="nil"/>
                <w:right w:val="nil"/>
                <w:between w:val="nil"/>
              </w:pBdr>
              <w:rPr>
                <w:b/>
                <w:color w:val="000000"/>
              </w:rPr>
            </w:pPr>
            <w:r>
              <w:rPr>
                <w:b/>
                <w:color w:val="000000"/>
              </w:rPr>
              <w:t>Y a-t-il eu des activités spécifiques qui vous ont posé problème ? Pourquoi ou pourquoi pas ?</w:t>
            </w:r>
          </w:p>
          <w:p w14:paraId="41FC3537" w14:textId="6008F819" w:rsidR="00005DB8" w:rsidRDefault="005810AB">
            <w:r>
              <w:t>Au début, je me suis senti très frustré parce que je n'obtenais pas le bon résultat. J'ai refait l'activité et j'ai compris où je m'étais trompé. Ce que j'ai appris de cette expérience, c</w:t>
            </w:r>
            <w:r>
              <w:t>'est qu'il faut lire attentivement les instructions et procéder graduellement.</w:t>
            </w:r>
          </w:p>
          <w:p w14:paraId="039260C4" w14:textId="77777777" w:rsidR="00005DB8" w:rsidRDefault="00005DB8"/>
          <w:p w14:paraId="2196F441" w14:textId="77777777" w:rsidR="00005DB8" w:rsidRDefault="005810AB">
            <w:pPr>
              <w:numPr>
                <w:ilvl w:val="0"/>
                <w:numId w:val="4"/>
              </w:numPr>
              <w:pBdr>
                <w:top w:val="nil"/>
                <w:left w:val="nil"/>
                <w:bottom w:val="nil"/>
                <w:right w:val="nil"/>
                <w:between w:val="nil"/>
              </w:pBdr>
              <w:rPr>
                <w:b/>
                <w:color w:val="000000"/>
              </w:rPr>
            </w:pPr>
            <w:r>
              <w:rPr>
                <w:b/>
                <w:color w:val="000000"/>
              </w:rPr>
              <w:t>Votre compréhension de la détection et de la réponse aux incidents a-t-elle changé après avoir suivi ce cours ?</w:t>
            </w:r>
          </w:p>
          <w:p w14:paraId="37252C2B" w14:textId="77777777" w:rsidR="00005DB8" w:rsidRDefault="005810AB">
            <w:r>
              <w:t>Après avoir suivi ce cours, ma compréhension de la détection aux</w:t>
            </w:r>
            <w:r>
              <w:t xml:space="preserve"> incidents et de la réponse aux incidents a définitivement évolué. Au début du cours, j'avais quelques notions de base sur ce qu'impliquaient la détection et la réponse, mais je ne comprenais pas entièrement la complexité en jeu. À mesure de ma progression</w:t>
            </w:r>
            <w:r>
              <w:t xml:space="preserve"> dans le cours, j'ai découvert le cycle de vie d'un incident, l'importance des plans, des processus et des personnes, ainsi que les outils utilisés. Dans l'ensemble, j'ai l'impression que ma compréhension a évolué et que j'ai acquis davantage de connaissan</w:t>
            </w:r>
            <w:r>
              <w:t>ces et de compréhension en matière de détection et de réponse aux incidents.</w:t>
            </w:r>
          </w:p>
          <w:p w14:paraId="281C3D32" w14:textId="77777777" w:rsidR="00005DB8" w:rsidRDefault="00005DB8"/>
          <w:p w14:paraId="5E647D41" w14:textId="77777777" w:rsidR="00005DB8" w:rsidRDefault="005810AB">
            <w:pPr>
              <w:numPr>
                <w:ilvl w:val="0"/>
                <w:numId w:val="4"/>
              </w:numPr>
              <w:pBdr>
                <w:top w:val="nil"/>
                <w:left w:val="nil"/>
                <w:bottom w:val="nil"/>
                <w:right w:val="nil"/>
                <w:between w:val="nil"/>
              </w:pBdr>
              <w:rPr>
                <w:b/>
                <w:color w:val="000000"/>
              </w:rPr>
            </w:pPr>
            <w:r>
              <w:rPr>
                <w:b/>
                <w:color w:val="000000"/>
              </w:rPr>
              <w:t>Y avait-il un outil ou un concept qui vous a particulièrement plu ? Pourquoi ?</w:t>
            </w:r>
          </w:p>
          <w:p w14:paraId="50261B80" w14:textId="77777777" w:rsidR="00005DB8" w:rsidRDefault="005810AB">
            <w:r>
              <w:t>J'ai vraiment apprécié le fait de me familiariser avec l'analyse du trafic réseau et d'appliquer ce</w:t>
            </w:r>
            <w:r>
              <w:t xml:space="preserve"> que je venais d'apprendre à l'aide des outils des analyseurs de protocole réseau. C'était la première fois que je m'initiais à l'analyse du trafic réseau, c'était donc à la fois difficile et passionnant. J'ai trouvé vraiment fascinant de pouvoir utiliser </w:t>
            </w:r>
            <w:r>
              <w:t>des outils pour capturer le trafic réseau et l'analyser en temps réel. Je suis définitivement plus intéressé à en apprendre davantage sur ce sujet, et j'espère un jour devenir plus compétent dans l'utilisation des outils des analyseurs de protocole réseau.</w:t>
            </w:r>
            <w:r>
              <w:t xml:space="preserve"> </w:t>
            </w:r>
          </w:p>
        </w:tc>
      </w:tr>
    </w:tbl>
    <w:p w14:paraId="6DD7DE7B" w14:textId="77777777" w:rsidR="00005DB8" w:rsidRDefault="00005DB8">
      <w:pPr>
        <w:spacing w:line="360" w:lineRule="auto"/>
        <w:ind w:left="-360" w:right="-360"/>
      </w:pPr>
    </w:p>
    <w:p w14:paraId="0D7EF711" w14:textId="77777777" w:rsidR="00005DB8" w:rsidRDefault="005810AB">
      <w:pPr>
        <w:spacing w:after="200"/>
        <w:ind w:left="-360" w:right="-360"/>
      </w:pPr>
      <w:r>
        <w:lastRenderedPageBreak/>
        <w:pict w14:anchorId="4204D9C9">
          <v:rect id="_x0000_i1029" style="width:0;height:1.5pt" o:hralign="center" o:hrstd="t" o:hr="t" fillcolor="#a0a0a0" stroked="f"/>
        </w:pict>
      </w:r>
    </w:p>
    <w:p w14:paraId="53EEC97D" w14:textId="5481BBA2" w:rsidR="00005DB8" w:rsidRDefault="00005DB8">
      <w:pPr>
        <w:spacing w:line="360" w:lineRule="auto"/>
        <w:ind w:left="-360" w:right="-360"/>
      </w:pPr>
      <w:bookmarkStart w:id="0" w:name="_heading=h.gjdgxs" w:colFirst="0" w:colLast="0"/>
      <w:bookmarkEnd w:id="0"/>
    </w:p>
    <w:sectPr w:rsidR="00005DB8">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B3D8D" w14:textId="77777777" w:rsidR="005810AB" w:rsidRDefault="005810AB">
      <w:pPr>
        <w:spacing w:line="240" w:lineRule="auto"/>
      </w:pPr>
      <w:r>
        <w:separator/>
      </w:r>
    </w:p>
  </w:endnote>
  <w:endnote w:type="continuationSeparator" w:id="0">
    <w:p w14:paraId="56DFD235" w14:textId="77777777" w:rsidR="005810AB" w:rsidRDefault="00581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71D5" w14:textId="77777777" w:rsidR="00005DB8" w:rsidRDefault="00005D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0E52" w14:textId="77777777" w:rsidR="005810AB" w:rsidRDefault="005810AB">
      <w:pPr>
        <w:spacing w:line="240" w:lineRule="auto"/>
      </w:pPr>
      <w:r>
        <w:separator/>
      </w:r>
    </w:p>
  </w:footnote>
  <w:footnote w:type="continuationSeparator" w:id="0">
    <w:p w14:paraId="2648E858" w14:textId="77777777" w:rsidR="005810AB" w:rsidRDefault="005810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38E0" w14:textId="77777777" w:rsidR="00005DB8" w:rsidRDefault="00005D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F209" w14:textId="77777777" w:rsidR="00005DB8" w:rsidRDefault="005810AB">
    <w:r>
      <w:rPr>
        <w:noProof/>
      </w:rPr>
      <w:drawing>
        <wp:inline distT="19050" distB="19050" distL="19050" distR="19050" wp14:anchorId="526ABB06" wp14:editId="6395B8AF">
          <wp:extent cx="820591" cy="6429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7B6C"/>
    <w:multiLevelType w:val="multilevel"/>
    <w:tmpl w:val="5036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D361CC"/>
    <w:multiLevelType w:val="multilevel"/>
    <w:tmpl w:val="2D382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9F1A55"/>
    <w:multiLevelType w:val="multilevel"/>
    <w:tmpl w:val="C608D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A979F4"/>
    <w:multiLevelType w:val="multilevel"/>
    <w:tmpl w:val="CF0C7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136B33"/>
    <w:multiLevelType w:val="multilevel"/>
    <w:tmpl w:val="C5F4D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DB8"/>
    <w:rsid w:val="00005DB8"/>
    <w:rsid w:val="005810AB"/>
    <w:rsid w:val="00E06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04B2"/>
  <w15:docId w15:val="{E558B1AF-A269-43A1-BABB-D08851F5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semiHidden/>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color w:val="3C4043"/>
      <w:sz w:val="40"/>
    </w:rPr>
  </w:style>
  <w:style w:type="paragraph" w:customStyle="1" w:styleId="P68B1DB1-Normal2">
    <w:name w:val="P68B1DB1-Normal2"/>
    <w:basedOn w:val="Normal"/>
    <w:rPr>
      <w:b/>
      <w:color w:val="34A853"/>
      <w:sz w:val="24"/>
    </w:rPr>
  </w:style>
  <w:style w:type="paragraph" w:customStyle="1" w:styleId="P68B1DB1-Normal3">
    <w:name w:val="P68B1DB1-Normal3"/>
    <w:basedOn w:val="Normal"/>
    <w:rPr>
      <w:sz w:val="24"/>
    </w:rPr>
  </w:style>
  <w:style w:type="paragraph" w:customStyle="1" w:styleId="P68B1DB1-Normal4">
    <w:name w:val="P68B1DB1-Normal4"/>
    <w:basedOn w:val="Normal"/>
    <w:rPr>
      <w:b/>
    </w:rPr>
  </w:style>
  <w:style w:type="paragraph" w:customStyle="1" w:styleId="P68B1DB1-Heading35">
    <w:name w:val="P68B1DB1-Heading35"/>
    <w:basedOn w:val="Titre3"/>
    <w:rPr>
      <w:color w:val="000000"/>
    </w:r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AKVFSkVBOMzLCMPug0yCob3Ng==">CgMxLjAyCGguZ2pkZ3hzOAByITE0clkzOU9YTUYyRk96VDQ0djhfTVByQWZKV3h5Njk4Mw==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1103</Words>
  <Characters>6068</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Alban scud</dc:creator>
  <cp:lastModifiedBy>Alban scud</cp:lastModifiedBy>
  <cp:revision>2</cp:revision>
  <dcterms:created xsi:type="dcterms:W3CDTF">2024-01-23T10:57:00Z</dcterms:created>
  <dcterms:modified xsi:type="dcterms:W3CDTF">2024-01-23T10:57:00Z</dcterms:modified>
</cp:coreProperties>
</file>