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365D"/>
          <w:sz w:val="72"/>
          <w:szCs w:val="72"/>
        </w:rPr>
        <w:t xml:space="preserve">IDIS</w:t>
      </w:r>
    </w:p>
    <w:p>
      <w:pPr>
        <w:spacing w:before="200"/>
        <w:jc w:val="center"/>
      </w:pPr>
      <w:r>
        <w:rPr>
          <w:rFonts w:ascii="Arial" w:cs="Arial" w:eastAsia="Arial" w:hAnsi="Arial"/>
          <w:color w:val="2C5282"/>
          <w:sz w:val="36"/>
          <w:szCs w:val="36"/>
        </w:rPr>
        <w:t xml:space="preserve">Institutional Deal Intelligence System</w:t>
      </w:r>
    </w:p>
    <w:p>
      <w:pPr>
        <w:spacing w:before="100"/>
        <w:jc w:val="center"/>
      </w:pPr>
      <w:r>
        <w:rPr>
          <w:rFonts w:ascii="Arial" w:cs="Arial" w:eastAsia="Arial" w:hAnsi="Arial"/>
          <w:i/>
          <w:iCs/>
          <w:color w:val="4A5568"/>
          <w:sz w:val="28"/>
          <w:szCs w:val="28"/>
        </w:rPr>
        <w:t xml:space="preserve">(Venture Capital Edition)</w:t>
      </w:r>
    </w:p>
    <w:p>
      <w:pPr>
        <w:spacing w:before="600"/>
      </w:pPr>
    </w:p>
    <w:p>
      <w:pPr>
        <w:jc w:val="center"/>
      </w:pPr>
      <w:r>
        <w:rPr>
          <w:rFonts w:ascii="Arial" w:cs="Arial" w:eastAsia="Arial" w:hAnsi="Arial"/>
          <w:color w:val="2D3748"/>
          <w:sz w:val="24"/>
          <w:szCs w:val="24"/>
        </w:rPr>
        <w:t xml:space="preserve">The AI Investment Analyst Layer for Venture Capital</w:t>
      </w:r>
    </w:p>
    <w:p>
      <w:pPr>
        <w:spacing w:before="200"/>
      </w:pPr>
    </w:p>
    <w:p>
      <w:pPr>
        <w:jc w:val="center"/>
      </w:pPr>
      <w:r>
        <w:rPr>
          <w:rFonts w:ascii="Arial" w:cs="Arial" w:eastAsia="Arial" w:hAnsi="Arial"/>
          <w:b/>
          <w:bCs/>
          <w:sz w:val="22"/>
          <w:szCs w:val="22"/>
        </w:rPr>
        <w:t xml:space="preserve">Target: Evaluate up to 10x more deals with materially fewer analyst hours</w:t>
      </w:r>
    </w:p>
    <w:p>
      <w:pPr>
        <w:jc w:val="center"/>
      </w:pPr>
      <w:r>
        <w:rPr>
          <w:rFonts w:ascii="Arial" w:cs="Arial" w:eastAsia="Arial" w:hAnsi="Arial"/>
          <w:b/>
          <w:bCs/>
          <w:sz w:val="22"/>
          <w:szCs w:val="22"/>
        </w:rPr>
        <w:t xml:space="preserve">under defined conditions—while improving investment outcomes.</w:t>
      </w:r>
    </w:p>
    <w:p>
      <w:pPr>
        <w:spacing w:before="800"/>
      </w:pPr>
    </w:p>
    <w:p>
      <w:pPr>
        <w:jc w:val="center"/>
      </w:pPr>
      <w:r>
        <w:rPr>
          <w:rFonts w:ascii="Arial" w:cs="Arial" w:eastAsia="Arial" w:hAnsi="Arial"/>
          <w:b/>
          <w:bCs/>
          <w:color w:val="1A365D"/>
          <w:sz w:val="24"/>
          <w:szCs w:val="24"/>
        </w:rPr>
        <w:t>Version 6.3 | January 2026</w:t>
      </w:r>
    </w:p>
    <w:p>
      <w:pPr>
        <w:spacing w:before="200"/>
      </w:pPr>
    </w:p>
    <w:p>
      <w:pPr>
        <w:jc w:val="center"/>
      </w:pPr>
      <w:r>
        <w:rPr>
          <w:rFonts w:ascii="Arial" w:cs="Arial" w:eastAsia="Arial" w:hAnsi="Arial"/>
          <w:i/>
          <w:iCs/>
          <w:sz w:val="22"/>
          <w:szCs w:val="22"/>
        </w:rPr>
        <w:t xml:space="preserve">Salim Al-Barami</w:t>
      </w:r>
    </w:p>
    <w:p>
      <w:pPr>
        <w:spacing w:before="600"/>
      </w:pPr>
    </w:p>
    <w:p>
      <w:pPr>
        <w:jc w:val="center"/>
      </w:pPr>
      <w:r>
        <w:rPr>
          <w:rFonts w:ascii="Arial" w:cs="Arial" w:eastAsia="Arial" w:hAnsi="Arial"/>
          <w:i/>
          <w:iCs/>
          <w:color w:val="2C5282"/>
          <w:sz w:val="20"/>
          <w:szCs w:val="20"/>
        </w:rPr>
        <w:t xml:space="preserve">Now featuring: Sanad Trust Framework | Muḥāsabah Protocol | Game-Theoretic Debate</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sz w:val="22"/>
          <w:szCs w:val="22"/>
        </w:rPr>
        <w:t xml:space="preserve">Executive Summary</w:t>
      </w:r>
    </w:p>
    <w:p>
      <w:pPr>
        <w:spacing w:after="120"/>
      </w:pPr>
      <w:r>
        <w:rPr>
          <w:rFonts w:ascii="Arial" w:cs="Arial" w:eastAsia="Arial" w:hAnsi="Arial"/>
          <w:sz w:val="22"/>
          <w:szCs w:val="22"/>
        </w:rPr>
        <w:t xml:space="preserve">Why IDIS Is Possible Now</w:t>
      </w:r>
    </w:p>
    <w:p>
      <w:pPr>
        <w:pStyle w:val="Heading2"/>
      </w:pPr>
      <w:r>
        <w:t>Change Log v6.3</w:t>
      </w:r>
    </w:p>
    <w:p>
      <w:pPr/>
      <w:r>
        <w:t>Added Appendix D-2: Comprehensive Ilm al-Hadith Methodology for Sanad System (extended scholarly reference + implementation mapping)</w:t>
      </w:r>
    </w:p>
    <w:p>
      <w:pPr/>
      <w:r>
        <w:t>Added Appendix E: Muḥāsabah Protocol (Al-Muhasibi) Implementation Guide with agent prompts, validator rules, and governance controls</w:t>
      </w:r>
    </w:p>
    <w:p>
      <w:pPr/>
      <w:r>
        <w:t>Added Appendix F: Game-Theoretic Debate Mechanism Design Notes (collusion resistance, incentive alignment, and equilibrium considerations)</w:t>
      </w:r>
    </w:p>
    <w:p>
      <w:pPr/>
      <w:r>
        <w:t>Updated Table of Contents to include all appendices and conclusion</w:t>
      </w:r>
    </w:p>
    <w:p>
      <w:pPr/>
      <w:r>
        <w:t>Updated Part II-A cross-references to Appendix D-2 for deeper hadith methodology detail</w:t>
      </w:r>
    </w:p>
    <w:p>
      <w:pPr>
        <w:numPr>
          <w:ilvl w:val="0"/>
          <w:numId w:val="1"/>
        </w:numPr>
      </w:pPr>
      <w:r>
        <w:t>Resolved grade scale inconsistency (A/B/C/D vs A+/B+) with source_rank_subgrade field</w:t>
      </w:r>
    </w:p>
    <w:p>
      <w:pPr>
        <w:numPr>
          <w:ilvl w:val="0"/>
          <w:numId w:val="1"/>
        </w:numPr>
      </w:pPr>
      <w:r>
        <w:t>Added normative grading algorithm with pseudocode and worked examples</w:t>
      </w:r>
    </w:p>
    <w:p>
      <w:pPr>
        <w:numPr>
          <w:ilvl w:val="0"/>
          <w:numId w:val="1"/>
        </w:numPr>
      </w:pPr>
      <w:r>
        <w:t>Added complete Defect object schema with severity classification rules</w:t>
      </w:r>
    </w:p>
    <w:p>
      <w:pPr>
        <w:numPr>
          <w:ilvl w:val="0"/>
          <w:numId w:val="1"/>
        </w:numPr>
      </w:pPr>
      <w:r>
        <w:t>Added MuḥāsabahRecord schema with validator rules and example</w:t>
      </w:r>
    </w:p>
    <w:p>
      <w:pPr>
        <w:numPr>
          <w:ilvl w:val="0"/>
          <w:numId w:val="1"/>
        </w:numPr>
      </w:pPr>
      <w:r>
        <w:t>Added Appendix C-1: LangGraph Orchestration Specification with state machine, nodes, and stop conditions</w:t>
      </w:r>
    </w:p>
    <w:p>
      <w:pPr>
        <w:numPr>
          <w:ilvl w:val="0"/>
          <w:numId w:val="1"/>
        </w:numPr>
      </w:pPr>
      <w:r>
        <w:t>Added Brier score integration for confidence calibration</w:t>
      </w:r>
    </w:p>
    <w:p>
      <w:pPr>
        <w:numPr>
          <w:ilvl w:val="0"/>
          <w:numId w:val="1"/>
        </w:numPr>
      </w:pPr>
      <w:r>
        <w:t>Clarified No-Free-Facts enforcement points</w:t>
      </w:r>
    </w:p>
    <w:p>
      <w:pPr>
        <w:numPr>
          <w:ilvl w:val="0"/>
          <w:numId w:val="1"/>
        </w:numPr>
      </w:pPr>
      <w:r>
        <w:t>Renamed Part II-A to "Core System Spec"; Appendix D remains "Extended Reference"</w:t>
      </w:r>
    </w:p>
    <w:p>
      <w:pPr>
        <w:spacing w:after="120"/>
      </w:pPr>
      <w:r>
        <w:rPr>
          <w:rFonts w:ascii="Arial" w:cs="Arial" w:eastAsia="Arial" w:hAnsi="Arial"/>
          <w:sz w:val="22"/>
          <w:szCs w:val="22"/>
        </w:rPr>
        <w:t xml:space="preserve">Part I: The Core Problem</w:t>
      </w:r>
    </w:p>
    <w:p>
      <w:pPr>
        <w:spacing w:after="120"/>
      </w:pPr>
      <w:r>
        <w:rPr>
          <w:rFonts w:ascii="Arial" w:cs="Arial" w:eastAsia="Arial" w:hAnsi="Arial"/>
          <w:sz w:val="22"/>
          <w:szCs w:val="22"/>
        </w:rPr>
        <w:t xml:space="preserve">Part II: The Truth Dashboard</w:t>
      </w:r>
    </w:p>
    <w:p>
      <w:pPr>
        <w:spacing w:after="120"/>
      </w:pPr>
      <w:r>
        <w:rPr>
          <w:rFonts w:ascii="Arial" w:cs="Arial" w:eastAsia="Arial" w:hAnsi="Arial"/>
          <w:b/>
          <w:bCs/>
          <w:sz w:val="22"/>
          <w:szCs w:val="22"/>
        </w:rPr>
        <w:t xml:space="preserve">Part II-A: Sanad Trust Framework </w:t>
      </w:r>
      <w:r>
        <w:rPr>
          <w:rFonts w:ascii="Arial" w:cs="Arial" w:eastAsia="Arial" w:hAnsi="Arial"/>
          <w:b/>
          <w:bCs/>
          <w:color w:val="2C5282"/>
          <w:sz w:val="22"/>
          <w:szCs w:val="22"/>
        </w:rPr>
        <w:t xml:space="preserve">(NEW)</w:t>
      </w:r>
    </w:p>
    <w:p>
      <w:pPr>
        <w:spacing w:after="120"/>
      </w:pPr>
      <w:r>
        <w:rPr>
          <w:rFonts w:ascii="Arial" w:cs="Arial" w:eastAsia="Arial" w:hAnsi="Arial"/>
          <w:sz w:val="22"/>
          <w:szCs w:val="22"/>
        </w:rPr>
        <w:t xml:space="preserve">Part III: Intelligent Triage &amp; Routing</w:t>
      </w:r>
    </w:p>
    <w:p>
      <w:pPr>
        <w:spacing w:after="120"/>
      </w:pPr>
      <w:r>
        <w:rPr>
          <w:rFonts w:ascii="Arial" w:cs="Arial" w:eastAsia="Arial" w:hAnsi="Arial"/>
          <w:sz w:val="22"/>
          <w:szCs w:val="22"/>
        </w:rPr>
        <w:t xml:space="preserve">Part IV: Investment Scoring Framework</w:t>
      </w:r>
    </w:p>
    <w:p>
      <w:pPr>
        <w:spacing w:after="120"/>
      </w:pPr>
      <w:r>
        <w:rPr>
          <w:rFonts w:ascii="Arial" w:cs="Arial" w:eastAsia="Arial" w:hAnsi="Arial"/>
          <w:sz w:val="22"/>
          <w:szCs w:val="22"/>
        </w:rPr>
        <w:t xml:space="preserve">Part V: Platform Architecture</w:t>
      </w:r>
    </w:p>
    <w:p>
      <w:pPr>
        <w:spacing w:after="120"/>
      </w:pPr>
      <w:r>
        <w:rPr>
          <w:rFonts w:ascii="Arial" w:cs="Arial" w:eastAsia="Arial" w:hAnsi="Arial"/>
          <w:sz w:val="22"/>
          <w:szCs w:val="22"/>
        </w:rPr>
        <w:t xml:space="preserve">Part VI: Explainability &amp; Decision Transparency</w:t>
      </w:r>
    </w:p>
    <w:p>
      <w:pPr>
        <w:spacing w:after="120"/>
      </w:pPr>
      <w:r>
        <w:rPr>
          <w:rFonts w:ascii="Arial" w:cs="Arial" w:eastAsia="Arial" w:hAnsi="Arial"/>
          <w:sz w:val="22"/>
          <w:szCs w:val="22"/>
        </w:rPr>
        <w:t xml:space="preserve">Part VII: VC Stage Packs</w:t>
      </w:r>
    </w:p>
    <w:p>
      <w:pPr>
        <w:spacing w:after="120"/>
      </w:pPr>
      <w:r>
        <w:rPr>
          <w:rFonts w:ascii="Arial" w:cs="Arial" w:eastAsia="Arial" w:hAnsi="Arial"/>
          <w:sz w:val="22"/>
          <w:szCs w:val="22"/>
        </w:rPr>
        <w:t xml:space="preserve">Part VIII: Data Enrichment &amp; Integration</w:t>
      </w:r>
    </w:p>
    <w:p>
      <w:pPr>
        <w:spacing w:after="120"/>
      </w:pPr>
      <w:r>
        <w:rPr>
          <w:rFonts w:ascii="Arial" w:cs="Arial" w:eastAsia="Arial" w:hAnsi="Arial"/>
          <w:sz w:val="22"/>
          <w:szCs w:val="22"/>
        </w:rPr>
        <w:t xml:space="preserve">Part IX: Network Intelligence &amp; Cross-Vertical Learning</w:t>
      </w:r>
    </w:p>
    <w:p>
      <w:pPr>
        <w:spacing w:after="120"/>
      </w:pPr>
      <w:r>
        <w:rPr>
          <w:rFonts w:ascii="Arial" w:cs="Arial" w:eastAsia="Arial" w:hAnsi="Arial"/>
          <w:sz w:val="22"/>
          <w:szCs w:val="22"/>
        </w:rPr>
        <w:t xml:space="preserve">Part X: Competitive Landscape</w:t>
      </w:r>
    </w:p>
    <w:p>
      <w:pPr>
        <w:spacing w:after="120"/>
      </w:pPr>
      <w:r>
        <w:rPr>
          <w:rFonts w:ascii="Arial" w:cs="Arial" w:eastAsia="Arial" w:hAnsi="Arial"/>
          <w:sz w:val="22"/>
          <w:szCs w:val="22"/>
        </w:rPr>
        <w:t xml:space="preserve">Part XI: Strategic Value</w:t>
      </w:r>
    </w:p>
    <w:p>
      <w:pPr>
        <w:spacing w:after="120"/>
      </w:pPr>
      <w:r>
        <w:rPr>
          <w:rFonts w:ascii="Arial" w:cs="Arial" w:eastAsia="Arial" w:hAnsi="Arial"/>
          <w:sz w:val="22"/>
          <w:szCs w:val="22"/>
        </w:rPr>
        <w:t xml:space="preserve">Part XII-A: Model Governance &amp; Drift Control</w:t>
      </w:r>
    </w:p>
    <w:p>
      <w:pPr>
        <w:spacing w:after="120"/>
      </w:pPr>
      <w:r>
        <w:rPr>
          <w:rFonts w:ascii="Arial" w:cs="Arial" w:eastAsia="Arial" w:hAnsi="Arial"/>
          <w:sz w:val="22"/>
          <w:szCs w:val="22"/>
        </w:rPr>
        <w:t xml:space="preserve">Part XII: Validation, QA &amp; Operating Controls</w:t>
      </w:r>
    </w:p>
    <w:p>
      <w:pPr>
        <w:spacing w:after="120"/>
      </w:pPr>
      <w:r>
        <w:rPr>
          <w:rFonts w:ascii="Arial" w:cs="Arial" w:eastAsia="Arial" w:hAnsi="Arial"/>
          <w:sz w:val="22"/>
          <w:szCs w:val="22"/>
        </w:rPr>
        <w:t xml:space="preserve">Part XIII: Risk Management</w:t>
      </w:r>
    </w:p>
    <w:p>
      <w:pPr>
        <w:spacing w:after="120"/>
      </w:pPr>
      <w:r>
        <w:rPr>
          <w:rFonts w:ascii="Arial" w:cs="Arial" w:eastAsia="Arial" w:hAnsi="Arial"/>
          <w:sz w:val="22"/>
          <w:szCs w:val="22"/>
        </w:rPr>
        <w:t xml:space="preserve">Part XIV: Security &amp; Compliance</w:t>
      </w:r>
    </w:p>
    <w:p>
      <w:pPr>
        <w:spacing w:after="120"/>
      </w:pPr>
      <w:r>
        <w:rPr>
          <w:rFonts w:ascii="Arial" w:cs="Arial" w:eastAsia="Arial" w:hAnsi="Arial"/>
          <w:sz w:val="22"/>
          <w:szCs w:val="22"/>
        </w:rPr>
        <w:t xml:space="preserve">Part XV: Technology Architecture</w:t>
      </w:r>
    </w:p>
    <w:p>
      <w:pPr>
        <w:spacing w:after="120"/>
      </w:pPr>
      <w:r>
        <w:rPr>
          <w:rFonts w:ascii="Arial" w:cs="Arial" w:eastAsia="Arial" w:hAnsi="Arial"/>
          <w:sz w:val="22"/>
          <w:szCs w:val="22"/>
        </w:rPr>
        <w:t xml:space="preserve">Part XVI: Partnership Ecosystem</w:t>
      </w:r>
    </w:p>
    <w:p>
      <w:pPr>
        <w:spacing w:after="120"/>
      </w:pPr>
      <w:r>
        <w:rPr>
          <w:rFonts w:ascii="Arial" w:cs="Arial" w:eastAsia="Arial" w:hAnsi="Arial"/>
          <w:sz w:val="22"/>
          <w:szCs w:val="22"/>
        </w:rPr>
        <w:t xml:space="preserve">Part XVII: Pricing &amp; ROI</w:t>
      </w:r>
    </w:p>
    <w:p>
      <w:pPr>
        <w:spacing w:after="120"/>
      </w:pPr>
      <w:r>
        <w:rPr>
          <w:rFonts w:ascii="Arial" w:cs="Arial" w:eastAsia="Arial" w:hAnsi="Arial"/>
          <w:sz w:val="22"/>
          <w:szCs w:val="22"/>
        </w:rPr>
        <w:t xml:space="preserve">Part XVIII: Implementation Roadmap</w:t>
      </w:r>
    </w:p>
    <w:p>
      <w:pPr>
        <w:spacing w:after="120"/>
      </w:pPr>
      <w:r>
        <w:rPr>
          <w:rFonts w:ascii="Arial" w:cs="Arial" w:eastAsia="Arial" w:hAnsi="Arial"/>
          <w:sz w:val="22"/>
          <w:szCs w:val="22"/>
        </w:rPr>
        <w:t xml:space="preserve">Part XIX-A: The IDIS Workflow (Day in the Life)</w:t>
      </w:r>
    </w:p>
    <w:p>
      <w:pPr>
        <w:spacing w:after="120"/>
      </w:pPr>
      <w:r>
        <w:rPr>
          <w:rFonts w:ascii="Arial" w:cs="Arial" w:eastAsia="Arial" w:hAnsi="Arial"/>
          <w:sz w:val="22"/>
          <w:szCs w:val="22"/>
        </w:rPr>
        <w:t xml:space="preserve">Part XIX-B: Early Adopter Projections</w:t>
      </w:r>
    </w:p>
    <w:p>
      <w:pPr>
        <w:spacing w:after="120"/>
      </w:pPr>
      <w:r>
        <w:rPr>
          <w:rFonts w:ascii="Arial" w:cs="Arial" w:eastAsia="Arial" w:hAnsi="Arial"/>
          <w:sz w:val="22"/>
          <w:szCs w:val="22"/>
        </w:rPr>
        <w:t xml:space="preserve">Part XIX: Sample Outputs</w:t>
      </w:r>
    </w:p>
    <w:p>
      <w:pPr>
        <w:spacing w:after="120"/>
      </w:pPr>
      <w:r>
        <w:rPr>
          <w:rFonts w:ascii="Arial" w:cs="Arial" w:eastAsia="Arial" w:hAnsi="Arial"/>
          <w:sz w:val="22"/>
          <w:szCs w:val="22"/>
        </w:rPr>
        <w:t xml:space="preserve">Appendix A: FAQ: Methodology &amp; Trust</w:t>
      </w:r>
    </w:p>
    <w:p>
      <w:pPr>
        <w:spacing w:after="120"/>
      </w:pPr>
      <w:r>
        <w:rPr>
          <w:rFonts w:ascii="Arial" w:cs="Arial" w:eastAsia="Arial" w:hAnsi="Arial"/>
          <w:b/>
          <w:bCs/>
          <w:sz w:val="22"/>
          <w:szCs w:val="22"/>
        </w:rPr>
        <w:t xml:space="preserve">Appendix B: Sanad Glossary &amp; Grading Rubric </w:t>
      </w:r>
      <w:r>
        <w:rPr>
          <w:rFonts w:ascii="Arial" w:cs="Arial" w:eastAsia="Arial" w:hAnsi="Arial"/>
          <w:b/>
          <w:bCs/>
          <w:color w:val="2C5282"/>
          <w:sz w:val="22"/>
          <w:szCs w:val="22"/>
        </w:rPr>
        <w:t xml:space="preserve">(NEW)</w:t>
      </w:r>
    </w:p>
    <w:p>
      <w:pPr>
        <w:spacing w:after="120"/>
      </w:pPr>
      <w:r>
        <w:rPr>
          <w:rFonts w:ascii="Arial" w:cs="Arial" w:eastAsia="Arial" w:hAnsi="Arial"/>
          <w:b/>
          <w:bCs/>
          <w:sz w:val="22"/>
          <w:szCs w:val="22"/>
        </w:rPr>
        <w:t xml:space="preserve">Appendix C: Debate Protocol Specification </w:t>
      </w:r>
      <w:r>
        <w:rPr>
          <w:rFonts w:ascii="Arial" w:cs="Arial" w:eastAsia="Arial" w:hAnsi="Arial"/>
          <w:b/>
          <w:bCs/>
          <w:color w:val="2C5282"/>
          <w:sz w:val="22"/>
          <w:szCs w:val="22"/>
        </w:rPr>
        <w:t xml:space="preserve">(NEW)</w:t>
      </w:r>
    </w:p>
    <w:p>
      <w:r>
        <w:t>Appendix C-1: LangGraph Orchestration Specification (NEW)</w:t>
      </w:r>
    </w:p>
    <w:p>
      <w:r>
        <w:t>Appendix D: Ilm al-Hadith Methodology Mapping (NEW)</w:t>
      </w:r>
    </w:p>
    <w:p>
      <w:r>
        <w:t>Appendix D-2: Comprehensive Ilm al-Hadith Methodology for Sanad System (NEW)</w:t>
      </w:r>
    </w:p>
    <w:p>
      <w:r>
        <w:t>Appendix E: Muḥāsabah Protocol (Al-Muhasibi) Implementation Guide (NEW)</w:t>
      </w:r>
    </w:p>
    <w:p>
      <w:r>
        <w:t>Appendix F: Game-Theoretic Debate Mechanism Design Notes (NEW)</w:t>
      </w:r>
    </w:p>
    <w:p>
      <w:r>
        <w:t>Conclusion</w:t>
      </w:r>
    </w:p>
    <w:p>
      <w:r/>
    </w:p>
    <w:p>
      <w:r/>
    </w:p>
    <w:p>
      <w:pPr>
        <w:pStyle w:val="Heading1"/>
      </w:pPr>
      <w:r>
        <w:rPr>
          <w:b/>
          <w:bCs/>
          <w:sz w:val="32"/>
        </w:rPr>
        <w:t>Appendix C-1: LangGraph Orchestration Specification (NEW)</w:t>
      </w:r>
    </w:p>
    <w:p>
      <w:r>
        <w:rPr>
          <w:i/>
        </w:rPr>
        <w:t>Normative state machine definition for debate protocol implementation.</w:t>
      </w:r>
    </w:p>
    <w:p>
      <w:pPr>
        <w:pStyle w:val="Heading2"/>
      </w:pPr>
      <w:r>
        <w:rPr>
          <w:b/>
          <w:bCs/>
          <w:sz w:val="26"/>
        </w:rPr>
        <w:t>DebateState Object</w:t>
      </w:r>
    </w:p>
    <w:p>
      <w:r>
        <w:rPr>
          <w:rFonts w:ascii="Consolas" w:hAnsi="Consolas"/>
          <w:sz w:val="20"/>
        </w:rPr>
        <w:t>{</w:t>
      </w:r>
    </w:p>
    <w:p>
      <w:r>
        <w:rPr>
          <w:rFonts w:ascii="Consolas" w:hAnsi="Consolas"/>
          <w:sz w:val="20"/>
        </w:rPr>
        <w:t xml:space="preserve">  "deal_id": "UUID",</w:t>
      </w:r>
    </w:p>
    <w:p>
      <w:r>
        <w:rPr>
          <w:rFonts w:ascii="Consolas" w:hAnsi="Consolas"/>
          <w:sz w:val="20"/>
        </w:rPr>
        <w:t xml:space="preserve">  "claim_registry": "ClaimRegistry reference",</w:t>
      </w:r>
    </w:p>
    <w:p>
      <w:r>
        <w:rPr>
          <w:rFonts w:ascii="Consolas" w:hAnsi="Consolas"/>
          <w:sz w:val="20"/>
        </w:rPr>
        <w:t xml:space="preserve">  "sanad_graph_ref": "Graph DB reference",</w:t>
      </w:r>
    </w:p>
    <w:p>
      <w:r>
        <w:rPr>
          <w:rFonts w:ascii="Consolas" w:hAnsi="Consolas"/>
          <w:sz w:val="20"/>
        </w:rPr>
        <w:t xml:space="preserve">  "open_questions": "[string]",</w:t>
      </w:r>
    </w:p>
    <w:p>
      <w:r>
        <w:rPr>
          <w:rFonts w:ascii="Consolas" w:hAnsi="Consolas"/>
          <w:sz w:val="20"/>
        </w:rPr>
        <w:t xml:space="preserve">  "round_number": "int (1-5)",</w:t>
      </w:r>
    </w:p>
    <w:p>
      <w:r>
        <w:rPr>
          <w:rFonts w:ascii="Consolas" w:hAnsi="Consolas"/>
          <w:sz w:val="20"/>
        </w:rPr>
        <w:t xml:space="preserve">  "messages": "[{role, content, claim_refs, timestamp}]",</w:t>
      </w:r>
    </w:p>
    <w:p>
      <w:r>
        <w:rPr>
          <w:rFonts w:ascii="Consolas" w:hAnsi="Consolas"/>
          <w:sz w:val="20"/>
        </w:rPr>
        <w:t xml:space="preserve">  "utility_scores": "{agent_id: int}",</w:t>
      </w:r>
    </w:p>
    <w:p>
      <w:r>
        <w:rPr>
          <w:rFonts w:ascii="Consolas" w:hAnsi="Consolas"/>
          <w:sz w:val="20"/>
        </w:rPr>
        <w:t xml:space="preserve">  "arbiter_decisions": "[{round, decision, rationale}]",</w:t>
      </w:r>
    </w:p>
    <w:p>
      <w:r>
        <w:rPr>
          <w:rFonts w:ascii="Consolas" w:hAnsi="Consolas"/>
          <w:sz w:val="20"/>
        </w:rPr>
        <w:t xml:space="preserve">  "consensus_reached": "bool",</w:t>
      </w:r>
    </w:p>
    <w:p>
      <w:r>
        <w:rPr>
          <w:rFonts w:ascii="Consolas" w:hAnsi="Consolas"/>
          <w:sz w:val="20"/>
        </w:rPr>
        <w:t xml:space="preserve">  "stop_reason": "Enum[CONSENSUS, STABLE_DISSENT, EVIDENCE_EXHAUSTED,</w:t>
      </w:r>
    </w:p>
    <w:p>
      <w:r>
        <w:rPr>
          <w:rFonts w:ascii="Consolas" w:hAnsi="Consolas"/>
          <w:sz w:val="20"/>
        </w:rPr>
        <w:t xml:space="preserve">                      MAX_ROUNDS, CRITICAL_DEFECT, null]"</w:t>
      </w:r>
    </w:p>
    <w:p>
      <w:r>
        <w:rPr>
          <w:rFonts w:ascii="Consolas" w:hAnsi="Consolas"/>
          <w:sz w:val="20"/>
        </w:rPr>
        <w:t>}</w:t>
      </w:r>
    </w:p>
    <w:p>
      <w:pPr>
        <w:pStyle w:val="Heading2"/>
      </w:pPr>
      <w:r>
        <w:rPr>
          <w:b/>
          <w:bCs/>
          <w:sz w:val="26"/>
        </w:rPr>
        <w:t>Node Graph</w:t>
      </w:r>
    </w:p>
    <w:p>
      <w:r>
        <w:rPr>
          <w:rFonts w:ascii="Consolas" w:hAnsi="Consolas"/>
          <w:sz w:val="20"/>
        </w:rPr>
        <w:t>START -&gt; advocate_opening()</w:t>
      </w:r>
    </w:p>
    <w:p>
      <w:r>
        <w:rPr>
          <w:rFonts w:ascii="Consolas" w:hAnsi="Consolas"/>
          <w:sz w:val="20"/>
        </w:rPr>
        <w:t>       -&gt; sanad_breaker_challenge()</w:t>
      </w:r>
    </w:p>
    <w:p>
      <w:r>
        <w:rPr>
          <w:rFonts w:ascii="Consolas" w:hAnsi="Consolas"/>
          <w:sz w:val="20"/>
        </w:rPr>
        <w:t>       -&gt; observer_critiques_parallel()  [fan-out/fan-in]</w:t>
      </w:r>
    </w:p>
    <w:p>
      <w:r>
        <w:rPr>
          <w:rFonts w:ascii="Consolas" w:hAnsi="Consolas"/>
          <w:sz w:val="20"/>
        </w:rPr>
        <w:t>       -&gt; advocate_rebuttal()</w:t>
      </w:r>
    </w:p>
    <w:p>
      <w:r>
        <w:rPr>
          <w:rFonts w:ascii="Consolas" w:hAnsi="Consolas"/>
          <w:sz w:val="20"/>
        </w:rPr>
        <w:t>       -&gt; evidence_call_retrieval()  [conditional: if requested]</w:t>
      </w:r>
    </w:p>
    <w:p>
      <w:r>
        <w:rPr>
          <w:rFonts w:ascii="Consolas" w:hAnsi="Consolas"/>
          <w:sz w:val="20"/>
        </w:rPr>
        <w:t>       -&gt; arbiter_close()</w:t>
      </w:r>
    </w:p>
    <w:p>
      <w:r>
        <w:rPr>
          <w:rFonts w:ascii="Consolas" w:hAnsi="Consolas"/>
          <w:sz w:val="20"/>
        </w:rPr>
        <w:t>       -&gt; stop_condition_check()  [LOOP or EXIT]</w:t>
      </w:r>
    </w:p>
    <w:p>
      <w:r>
        <w:rPr>
          <w:rFonts w:ascii="Consolas" w:hAnsi="Consolas"/>
          <w:sz w:val="20"/>
        </w:rPr>
        <w:t>       -&gt; muhasabah_validate_all()  [HARD GATE]</w:t>
      </w:r>
    </w:p>
    <w:p>
      <w:r>
        <w:rPr>
          <w:rFonts w:ascii="Consolas" w:hAnsi="Consolas"/>
          <w:sz w:val="20"/>
        </w:rPr>
        <w:t>       -&gt; finalize_outputs() -&gt; END</w:t>
      </w:r>
    </w:p>
    <w:p>
      <w:pPr>
        <w:pStyle w:val="Heading2"/>
      </w:pPr>
      <w:r>
        <w:rPr>
          <w:b/>
          <w:bCs/>
          <w:sz w:val="26"/>
        </w:rPr>
        <w:t>Stop Conditions (Explicit Logic)</w:t>
      </w:r>
    </w:p>
    <w:p>
      <w:r>
        <w:rPr>
          <w:rFonts w:ascii="Consolas" w:hAnsi="Consolas"/>
          <w:sz w:val="20"/>
        </w:rPr>
        <w:t>def check_stop_condition(state: DebateState) -&gt; StopReason | None:</w:t>
      </w:r>
    </w:p>
    <w:p>
      <w:r>
        <w:rPr>
          <w:rFonts w:ascii="Consolas" w:hAnsi="Consolas"/>
          <w:sz w:val="20"/>
        </w:rPr>
        <w:t xml:space="preserve">    # Check for critical defect (highest priority)</w:t>
      </w:r>
    </w:p>
    <w:p>
      <w:r>
        <w:rPr>
          <w:rFonts w:ascii="Consolas" w:hAnsi="Consolas"/>
          <w:sz w:val="20"/>
        </w:rPr>
        <w:t xml:space="preserve">    if any_claim_has_grade_D_in_material_position(state):</w:t>
      </w:r>
    </w:p>
    <w:p>
      <w:r>
        <w:rPr>
          <w:rFonts w:ascii="Consolas" w:hAnsi="Consolas"/>
          <w:sz w:val="20"/>
        </w:rPr>
        <w:t xml:space="preserve">        return CRITICAL_DEFECT  # Escalate to human</w:t>
      </w:r>
    </w:p>
    <w:p>
      <w:r>
        <w:rPr>
          <w:rFonts w:ascii="Consolas" w:hAnsi="Consolas"/>
          <w:sz w:val="20"/>
        </w:rPr>
        <w:t xml:space="preserve">    # Check round limit</w:t>
      </w:r>
    </w:p>
    <w:p>
      <w:r>
        <w:rPr>
          <w:rFonts w:ascii="Consolas" w:hAnsi="Consolas"/>
          <w:sz w:val="20"/>
        </w:rPr>
        <w:t xml:space="preserve">    if state.round_number &gt;= 5:</w:t>
      </w:r>
    </w:p>
    <w:p>
      <w:r>
        <w:rPr>
          <w:rFonts w:ascii="Consolas" w:hAnsi="Consolas"/>
          <w:sz w:val="20"/>
        </w:rPr>
        <w:t xml:space="preserve">        return MAX_ROUNDS</w:t>
      </w:r>
    </w:p>
    <w:p>
      <w:r>
        <w:rPr>
          <w:rFonts w:ascii="Consolas" w:hAnsi="Consolas"/>
          <w:sz w:val="20"/>
        </w:rPr>
        <w:t xml:space="preserve">    # Check consensus (all agents within 10% confidence)</w:t>
      </w:r>
    </w:p>
    <w:p>
      <w:r>
        <w:rPr>
          <w:rFonts w:ascii="Consolas" w:hAnsi="Consolas"/>
          <w:sz w:val="20"/>
        </w:rPr>
        <w:t xml:space="preserve">    if max(confidences) - min(confidences) &lt;= 0.10:</w:t>
      </w:r>
    </w:p>
    <w:p>
      <w:r>
        <w:rPr>
          <w:rFonts w:ascii="Consolas" w:hAnsi="Consolas"/>
          <w:sz w:val="20"/>
        </w:rPr>
        <w:t xml:space="preserve">        return CONSENSUS</w:t>
      </w:r>
    </w:p>
    <w:p>
      <w:r>
        <w:rPr>
          <w:rFonts w:ascii="Consolas" w:hAnsi="Consolas"/>
          <w:sz w:val="20"/>
        </w:rPr>
        <w:t xml:space="preserve">    # Check stable dissent (no position change for 2 rounds)</w:t>
      </w:r>
    </w:p>
    <w:p>
      <w:r>
        <w:rPr>
          <w:rFonts w:ascii="Consolas" w:hAnsi="Consolas"/>
          <w:sz w:val="20"/>
        </w:rPr>
        <w:t xml:space="preserve">    if positions_unchanged_for_n_rounds(state, n=2):</w:t>
      </w:r>
    </w:p>
    <w:p>
      <w:r>
        <w:rPr>
          <w:rFonts w:ascii="Consolas" w:hAnsi="Consolas"/>
          <w:sz w:val="20"/>
        </w:rPr>
        <w:t xml:space="preserve">        return STABLE_DISSENT  # Preserve dissent in output</w:t>
      </w:r>
    </w:p>
    <w:p>
      <w:r>
        <w:rPr>
          <w:rFonts w:ascii="Consolas" w:hAnsi="Consolas"/>
          <w:sz w:val="20"/>
        </w:rPr>
        <w:t xml:space="preserve">    # Check evidence exhaustion</w:t>
      </w:r>
    </w:p>
    <w:p>
      <w:r>
        <w:rPr>
          <w:rFonts w:ascii="Consolas" w:hAnsi="Consolas"/>
          <w:sz w:val="20"/>
        </w:rPr>
        <w:t xml:space="preserve">    if no_new_evidence_available(state):</w:t>
      </w:r>
    </w:p>
    <w:p>
      <w:r>
        <w:rPr>
          <w:rFonts w:ascii="Consolas" w:hAnsi="Consolas"/>
          <w:sz w:val="20"/>
        </w:rPr>
        <w:t xml:space="preserve">        return EVIDENCE_EXHAUSTED</w:t>
      </w:r>
    </w:p>
    <w:p>
      <w:r>
        <w:rPr>
          <w:rFonts w:ascii="Consolas" w:hAnsi="Consolas"/>
          <w:sz w:val="20"/>
        </w:rPr>
        <w:t xml:space="preserve">    return None  # Continue debate</w:t>
      </w:r>
    </w:p>
    <w:p>
      <w:pPr>
        <w:pStyle w:val="Heading2"/>
      </w:pPr>
      <w:r>
        <w:rPr>
          <w:b/>
          <w:bCs/>
          <w:sz w:val="26"/>
        </w:rPr>
        <w:t>Utility Scoring Safety (Proper Scoring Rule)</w:t>
      </w:r>
    </w:p>
    <w:p>
      <w:r>
        <w:t>To prevent gaming and ensure incentive alignment:</w:t>
      </w:r>
    </w:p>
    <w:p>
      <w:pPr>
        <w:numPr>
          <w:ilvl w:val="0"/>
          <w:numId w:val="1"/>
        </w:numPr>
      </w:pPr>
      <w:r>
        <w:rPr>
          <w:b/>
        </w:rPr>
        <w:t>Materiality Gate:</w:t>
      </w:r>
      <w:r>
        <w:t xml:space="preserve"> Utility only awarded if challenged item is material (affects recommendation, score band, or red flag)</w:t>
      </w:r>
    </w:p>
    <w:p>
      <w:pPr>
        <w:numPr>
          <w:ilvl w:val="0"/>
          <w:numId w:val="1"/>
        </w:numPr>
      </w:pPr>
      <w:r>
        <w:rPr>
          <w:b/>
        </w:rPr>
        <w:t>Brier Score Integration:</w:t>
      </w:r>
      <w:r>
        <w:t xml:space="preserve"> Agents output probability for key claims. Score = 1 - (probability - outcome)^2. Averaged across verified outcomes.</w:t>
      </w:r>
    </w:p>
    <w:p>
      <w:pPr>
        <w:numPr>
          <w:ilvl w:val="0"/>
          <w:numId w:val="1"/>
        </w:numPr>
      </w:pPr>
      <w:r>
        <w:rPr>
          <w:b/>
        </w:rPr>
        <w:t>Time-Windowed Penalties:</w:t>
      </w:r>
      <w:r>
        <w:t xml:space="preserve"> -2 if contradicted within same run; -1 if contradicted by later verified enrichment</w:t>
      </w:r>
    </w:p>
    <w:p>
      <w:pPr>
        <w:numPr>
          <w:ilvl w:val="0"/>
          <w:numId w:val="1"/>
        </w:numPr>
      </w:pPr>
      <w:r>
        <w:rPr>
          <w:b/>
        </w:rPr>
        <w:t>Verification Requirement:</w:t>
      </w:r>
      <w:r>
        <w:t xml:space="preserve"> Arbiter confirms challenge validity + human verification confirms for ex-post scoring</w:t>
      </w:r>
    </w:p>
    <w:p>
      <w:pPr>
        <w:pStyle w:val="Heading2"/>
      </w:pPr>
      <w:r>
        <w:rPr>
          <w:b/>
          <w:bCs/>
          <w:sz w:val="26"/>
        </w:rPr>
        <w:t>No-Free-Facts Enforcement Points</w:t>
      </w:r>
    </w:p>
    <w:p>
      <w:r>
        <w:t>Enforcement occurs at two locations:</w:t>
      </w:r>
    </w:p>
    <w:p>
      <w:pPr>
        <w:numPr>
          <w:ilvl w:val="0"/>
          <w:numId w:val="1"/>
        </w:numPr>
      </w:pPr>
      <w:r>
        <w:rPr>
          <w:b/>
        </w:rPr>
        <w:t>Tool Wrapper / Output Parser:</w:t>
      </w:r>
      <w:r>
        <w:t xml:space="preserve"> Rejects any factual statement not referencing claim_id or calc_id</w:t>
      </w:r>
    </w:p>
    <w:p>
      <w:pPr>
        <w:numPr>
          <w:ilvl w:val="0"/>
          <w:numId w:val="1"/>
        </w:numPr>
      </w:pPr>
      <w:r>
        <w:rPr>
          <w:b/>
        </w:rPr>
        <w:t>Muḥāsabah Validator:</w:t>
      </w:r>
      <w:r>
        <w:t xml:space="preserve"> Rejects outputs with empty supported_claim_ids when facts are present</w:t>
      </w:r>
    </w:p>
    <w:p>
      <w:pPr>
        <w:pStyle w:val="Heading1"/>
      </w:pPr>
      <w:r>
        <w:rPr>
          <w:b/>
          <w:bCs/>
          <w:sz w:val="32"/>
        </w:rPr>
        <w:t>Appendix D: Ilm al-Hadith Methodology Mapping (NEW)</w:t>
      </w:r>
    </w:p>
    <w:p>
      <w:r>
        <w:rPr>
          <w:i/>
        </w:rPr>
        <w:t>Deep scholarship reference for the Sanad Trust Framework.</w:t>
      </w:r>
    </w:p>
    <w:p>
      <w:pPr>
        <w:pStyle w:val="Heading2"/>
      </w:pPr>
      <w:r>
        <w:rPr>
          <w:b/>
          <w:bCs/>
          <w:sz w:val="26"/>
        </w:rPr>
        <w:t>Overview</w:t>
      </w:r>
    </w:p>
    <w:p>
      <w:r>
        <w:t>The Sanad Trust Framework adapts Ilm al-Hadith (the science of hadith criticism) - the most rigorous pre-modern system for verifying reported information.</w:t>
      </w:r>
    </w:p>
    <w:p>
      <w:pPr>
        <w:pStyle w:val="Heading2"/>
      </w:pPr>
      <w:r>
        <w:rPr>
          <w:b/>
          <w:bCs/>
          <w:sz w:val="26"/>
        </w:rPr>
        <w:t>Five Pillars Mapping</w:t>
      </w:r>
    </w:p>
    <w:p>
      <w:r>
        <w:rPr>
          <w:b/>
        </w:rPr>
        <w:t xml:space="preserve">1. Source Criticism (Jarh wa Ta'dil) = Source Grade System: </w:t>
      </w:r>
      <w:r>
        <w:t>Classical scholars evaluated narrator reliability. IDIS implements Source Grade (A/B/C/D) for each EvidenceItem.</w:t>
      </w:r>
    </w:p>
    <w:p>
      <w:r>
        <w:rPr>
          <w:b/>
        </w:rPr>
        <w:t xml:space="preserve">2. Transmitter Precision (Dabt) = Extraction Confidence + dhabt_score: </w:t>
      </w:r>
      <w:r>
        <w:t>Classical Dabt measured accuracy. IDIS measures extractor precision through confidence scores.</w:t>
      </w:r>
    </w:p>
    <w:p>
      <w:r>
        <w:rPr>
          <w:b/>
        </w:rPr>
        <w:t xml:space="preserve">3. Corroboration (Tawatur/Ahad) = Independence Rules: </w:t>
      </w:r>
      <w:r>
        <w:t>Mutawatir reports required multiple independent chains. IDIS tracks upstream_origin_id for independence.</w:t>
      </w:r>
    </w:p>
    <w:p>
      <w:r>
        <w:rPr>
          <w:b/>
        </w:rPr>
        <w:t xml:space="preserve">4. Content Analysis (Matn) = Content Integrity Checks: </w:t>
      </w:r>
      <w:r>
        <w:t>Classical scholars examined content for anomalies. IDIS performs unit/time/plausibility validation.</w:t>
      </w:r>
    </w:p>
    <w:p>
      <w:r>
        <w:rPr>
          <w:b/>
        </w:rPr>
        <w:t xml:space="preserve">5. Hidden Defects (I'lal) = Defect Taxonomy: </w:t>
      </w:r>
      <w:r>
        <w:t>Classical I'lal identified subtle flaws. IDIS implements typed Defect objects with severity and cure protocols.</w:t>
      </w:r>
    </w:p>
    <w:p>
      <w:pPr>
        <w:pStyle w:val="Heading2"/>
      </w:pPr>
      <w:r>
        <w:rPr>
          <w:b/>
          <w:bCs/>
          <w:sz w:val="26"/>
        </w:rPr>
        <w:t>Extended Source Reliability Hierarchy</w:t>
      </w:r>
    </w:p>
    <w:p>
      <w:pPr>
        <w:numPr>
          <w:ilvl w:val="0"/>
          <w:numId w:val="1"/>
        </w:numPr>
      </w:pPr>
      <w:r>
        <w:t>Thiqah Thabt (Trustworthy and Precise) = Grade A+: Audited by Big 4 + regulatory filing</w:t>
      </w:r>
    </w:p>
    <w:p>
      <w:pPr>
        <w:numPr>
          <w:ilvl w:val="0"/>
          <w:numId w:val="1"/>
        </w:numPr>
      </w:pPr>
      <w:r>
        <w:t>Thiqah (Trustworthy) = Grade A: Audited financials, bank statements</w:t>
      </w:r>
    </w:p>
    <w:p>
      <w:pPr>
        <w:numPr>
          <w:ilvl w:val="0"/>
          <w:numId w:val="1"/>
        </w:numPr>
      </w:pPr>
      <w:r>
        <w:t>Saduq (Truthful) = Grade B+: System-of-record + external validation</w:t>
      </w:r>
    </w:p>
    <w:p>
      <w:pPr>
        <w:numPr>
          <w:ilvl w:val="0"/>
          <w:numId w:val="1"/>
        </w:numPr>
      </w:pPr>
      <w:r>
        <w:t>Maqbul (Acceptable) = Grade B: Institutional source (Gartner, PitchBook)</w:t>
      </w:r>
    </w:p>
    <w:p>
      <w:pPr>
        <w:numPr>
          <w:ilvl w:val="0"/>
          <w:numId w:val="1"/>
        </w:numPr>
      </w:pPr>
      <w:r>
        <w:t>Da'if (Weak) = Grade C: Founder-prepared, unverified</w:t>
      </w:r>
    </w:p>
    <w:p>
      <w:pPr>
        <w:numPr>
          <w:ilvl w:val="0"/>
          <w:numId w:val="1"/>
        </w:numPr>
      </w:pPr>
      <w:r>
        <w:t>Matruk (Abandoned/Rejected) = Grade D: Contradicted or fabricated</w:t>
      </w:r>
    </w:p>
    <w:p>
      <w:pPr>
        <w:pStyle w:val="Heading2"/>
      </w:pPr>
      <w:r>
        <w:rPr>
          <w:b/>
          <w:bCs/>
          <w:sz w:val="26"/>
        </w:rPr>
        <w:t>Classical Defect Mapping</w:t>
      </w:r>
    </w:p>
    <w:p>
      <w:pPr>
        <w:numPr>
          <w:ilvl w:val="0"/>
          <w:numId w:val="1"/>
        </w:numPr>
      </w:pPr>
      <w:r>
        <w:t>Inqita' (Broken Chain) = BROKEN_CHAIN: Cannot trace to primary source</w:t>
      </w:r>
    </w:p>
    <w:p>
      <w:pPr>
        <w:numPr>
          <w:ilvl w:val="0"/>
          <w:numId w:val="1"/>
        </w:numPr>
      </w:pPr>
      <w:r>
        <w:t>Tadlis (Concealment) = CONCEALMENT: Agent hid known uncertainty</w:t>
      </w:r>
    </w:p>
    <w:p>
      <w:pPr>
        <w:numPr>
          <w:ilvl w:val="0"/>
          <w:numId w:val="1"/>
        </w:numPr>
      </w:pPr>
      <w:r>
        <w:t>Idtirab (Inconsistency) = INCONSISTENCY: Irreconcilable versions</w:t>
      </w:r>
    </w:p>
    <w:p>
      <w:pPr>
        <w:numPr>
          <w:ilvl w:val="0"/>
          <w:numId w:val="1"/>
        </w:numPr>
      </w:pPr>
      <w:r>
        <w:t>Shudhudh (Anomaly) = ANOMALY_VS_STRONGER_SOURCES</w:t>
      </w:r>
    </w:p>
    <w:p>
      <w:pPr>
        <w:numPr>
          <w:ilvl w:val="0"/>
          <w:numId w:val="1"/>
        </w:numPr>
      </w:pPr>
      <w:r>
        <w:t>Jahalah (Unknown) = UNKNOWN_SOURCE: Source identity unverifiable</w:t>
      </w:r>
    </w:p>
    <w:p>
      <w:pPr>
        <w:numPr>
          <w:ilvl w:val="0"/>
          <w:numId w:val="1"/>
        </w:numPr>
      </w:pPr>
      <w:r>
        <w:t>Irsal (Missing) = MISSING_LINK: Intermediate step undocumented</w:t>
      </w:r>
    </w:p>
    <w:p>
      <w:pPr>
        <w:pStyle w:val="Heading2"/>
      </w:pPr>
      <w:r>
        <w:rPr>
          <w:b/>
          <w:bCs/>
          <w:sz w:val="26"/>
        </w:rPr>
        <w:t>Additional Enterprise Defect Types</w:t>
      </w:r>
    </w:p>
    <w:p>
      <w:r>
        <w:t>CHRONO_IMPOSSIBLE, CHAIN_GRAFTING, CIRCULARITY, STALENESS, UNIT_MISMATCH, TIME_WINDOW_MISMATCH, SCOPE_DRIFT, IMPLAUSIBILITY_REQUIRES_PROOF</w:t>
      </w:r>
    </w:p>
    <w:p>
      <w:pPr>
        <w:spacing w:after="120"/>
      </w:pPr>
      <w:r>
        <w:rPr>
          <w:rFonts w:ascii="Arial" w:cs="Arial" w:eastAsia="Arial" w:hAnsi="Arial"/>
          <w:sz w:val="22"/>
          <w:szCs w:val="22"/>
        </w:rPr>
        <w:t xml:space="preserve">Conclusion</w:t>
      </w:r>
    </w:p>
    <w:p>
      <w:r>
        <w:br w:type="page"/>
      </w:r>
    </w:p>
    <w:p>
      <w:pPr>
        <w:pStyle w:val="Heading1"/>
        <w:spacing w:before="400"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Venture capital firms face a fundamental operational crisis: the volume of inbound opportunities exceeds human capacity to evaluate them rigorously, while the stakes of each decision demand excellence. The traditional model—associates manually processing pitch decks, building models, and preparing partner materials—has reached its breaking point.</w:t>
      </w:r>
    </w:p>
    <w:p>
      <w:pPr>
        <w:spacing w:after="120"/>
      </w:pPr>
      <w:r>
        <w:rPr>
          <w:rFonts w:ascii="Arial" w:cs="Arial" w:eastAsia="Arial" w:hAnsi="Arial"/>
          <w:b/>
          <w:bCs/>
          <w:sz w:val="22"/>
          <w:szCs w:val="22"/>
        </w:rPr>
        <w:t xml:space="preserve">IDIS (Institutional Deal Intelligence System)</w:t>
      </w:r>
      <w:r>
        <w:rPr>
          <w:rFonts w:ascii="Arial" w:cs="Arial" w:eastAsia="Arial" w:hAnsi="Arial"/>
          <w:sz w:val="22"/>
          <w:szCs w:val="22"/>
        </w:rPr>
        <w:t xml:space="preserve"> functions as an </w:t>
      </w:r>
      <w:r>
        <w:rPr>
          <w:rFonts w:ascii="Arial" w:cs="Arial" w:eastAsia="Arial" w:hAnsi="Arial"/>
          <w:b/>
          <w:bCs/>
          <w:sz w:val="22"/>
          <w:szCs w:val="22"/>
        </w:rPr>
        <w:t xml:space="preserve">AI Investment Analyst Layer</w:t>
      </w:r>
      <w:r>
        <w:rPr>
          <w:rFonts w:ascii="Arial" w:cs="Arial" w:eastAsia="Arial" w:hAnsi="Arial"/>
          <w:sz w:val="22"/>
          <w:szCs w:val="22"/>
        </w:rPr>
        <w:t xml:space="preserve"> sitting between inbound deal flow and partner decision-making. It is an enterprise-grade platform that ingests large volumes of heterogeneous content, enriches it with external intelligence, evaluates it against structured criteria, and produces ranked, explainable investment signals.</w:t>
      </w:r>
    </w:p>
    <w:p>
      <w:pPr>
        <w:spacing w:after="120"/>
      </w:pPr>
      <w:r>
        <w:rPr>
          <w:rFonts w:ascii="Arial" w:cs="Arial" w:eastAsia="Arial" w:hAnsi="Arial"/>
          <w:sz w:val="22"/>
          <w:szCs w:val="22"/>
        </w:rPr>
        <w:t xml:space="preserve">What distinguishes IDIS from generic AI tools is its </w:t>
      </w:r>
      <w:r>
        <w:rPr>
          <w:rFonts w:ascii="Arial" w:cs="Arial" w:eastAsia="Arial" w:hAnsi="Arial"/>
          <w:b/>
          <w:bCs/>
          <w:sz w:val="22"/>
          <w:szCs w:val="22"/>
        </w:rPr>
        <w:t xml:space="preserve">evidence-governance architecture</w:t>
      </w:r>
      <w:r>
        <w:rPr>
          <w:rFonts w:ascii="Arial" w:cs="Arial" w:eastAsia="Arial" w:hAnsi="Arial"/>
          <w:sz w:val="22"/>
          <w:szCs w:val="22"/>
        </w:rPr>
        <w:t xml:space="preserve">: every claim in system outputs maps to either a source document span, a deterministic calculation, or an enrichment record. Numerical calculations are performed by auditable Python engines—not language models—eliminating hallucination risk in the numbers that matter most.</w:t>
      </w:r>
    </w:p>
    <w:p>
      <w:pPr>
        <w:spacing w:before="200" w:after="120"/>
      </w:pPr>
    </w:p>
    <w:p>
      <w:pPr>
        <w:spacing w:after="120"/>
      </w:pPr>
      <w:r>
        <w:rPr>
          <w:rFonts w:ascii="Arial" w:cs="Arial" w:eastAsia="Arial" w:hAnsi="Arial"/>
          <w:sz w:val="22"/>
          <w:szCs w:val="22"/>
        </w:rPr>
        <w:t xml:space="preserve">Version 6.3 introduces the </w:t>
      </w:r>
      <w:r>
        <w:rPr>
          <w:rFonts w:ascii="Arial" w:cs="Arial" w:eastAsia="Arial" w:hAnsi="Arial"/>
          <w:b/>
          <w:bCs/>
          <w:sz w:val="22"/>
          <w:szCs w:val="22"/>
        </w:rPr>
        <w:t xml:space="preserve">Sanad Trust Framework</w:t>
      </w:r>
      <w:r>
        <w:rPr>
          <w:rFonts w:ascii="Arial" w:cs="Arial" w:eastAsia="Arial" w:hAnsi="Arial"/>
          <w:sz w:val="22"/>
          <w:szCs w:val="22"/>
        </w:rPr>
        <w:t xml:space="preserve">—a formal verification methodology inspired by classical Islamic scholarly traditions of source authentication. Every claim now carries an explicit </w:t>
      </w:r>
      <w:r>
        <w:rPr>
          <w:rFonts w:ascii="Arial" w:cs="Arial" w:eastAsia="Arial" w:hAnsi="Arial"/>
          <w:i/>
          <w:iCs/>
          <w:sz w:val="22"/>
          <w:szCs w:val="22"/>
        </w:rPr>
        <w:t xml:space="preserve">evidence chain (sanad)</w:t>
      </w:r>
      <w:r>
        <w:rPr>
          <w:rFonts w:ascii="Arial" w:cs="Arial" w:eastAsia="Arial" w:hAnsi="Arial"/>
          <w:sz w:val="22"/>
          <w:szCs w:val="22"/>
        </w:rPr>
        <w:t xml:space="preserve"> linking it to primary sources through documented transmission paths. The </w:t>
      </w:r>
      <w:r>
        <w:rPr>
          <w:rFonts w:ascii="Arial" w:cs="Arial" w:eastAsia="Arial" w:hAnsi="Arial"/>
          <w:b/>
          <w:bCs/>
          <w:sz w:val="22"/>
          <w:szCs w:val="22"/>
        </w:rPr>
        <w:t xml:space="preserve">Muḥāsabah Protocol</w:t>
      </w:r>
      <w:r>
        <w:rPr>
          <w:rFonts w:ascii="Arial" w:cs="Arial" w:eastAsia="Arial" w:hAnsi="Arial"/>
          <w:sz w:val="22"/>
          <w:szCs w:val="22"/>
        </w:rPr>
        <w:t xml:space="preserve"> implements systematic self-audit gates where agents must justify their reasoning before outputs propagate. Combined with </w:t>
      </w:r>
      <w:r>
        <w:rPr>
          <w:rFonts w:ascii="Arial" w:cs="Arial" w:eastAsia="Arial" w:hAnsi="Arial"/>
          <w:b/>
          <w:bCs/>
          <w:sz w:val="22"/>
          <w:szCs w:val="22"/>
        </w:rPr>
        <w:t xml:space="preserve">game-theoretic debate incentives</w:t>
      </w:r>
      <w:r>
        <w:rPr>
          <w:rFonts w:ascii="Arial" w:cs="Arial" w:eastAsia="Arial" w:hAnsi="Arial"/>
          <w:sz w:val="22"/>
          <w:szCs w:val="22"/>
        </w:rPr>
        <w:t xml:space="preserve"> that reward agents for identifying flaws in peer analyses, IDIS v6.2 achieves unprecedented levels of verifiability and resistance to both hallucination and groupthink.</w:t>
      </w:r>
    </w:p>
    <w:p>
      <w:pPr>
        <w:spacing w:after="120"/>
      </w:pPr>
      <w:r>
        <w:rPr>
          <w:rFonts w:ascii="Arial" w:cs="Arial" w:eastAsia="Arial" w:hAnsi="Arial"/>
          <w:sz w:val="22"/>
          <w:szCs w:val="22"/>
        </w:rPr>
        <w:t xml:space="preserve">The result is an </w:t>
      </w:r>
      <w:r>
        <w:rPr>
          <w:rFonts w:ascii="Arial" w:cs="Arial" w:eastAsia="Arial" w:hAnsi="Arial"/>
          <w:b/>
          <w:bCs/>
          <w:i/>
          <w:iCs/>
          <w:sz w:val="22"/>
          <w:szCs w:val="22"/>
        </w:rPr>
        <w:t xml:space="preserve">Institutional Operating System</w:t>
      </w:r>
      <w:r>
        <w:rPr>
          <w:rFonts w:ascii="Arial" w:cs="Arial" w:eastAsia="Arial" w:hAnsi="Arial"/>
          <w:sz w:val="22"/>
          <w:szCs w:val="22"/>
        </w:rPr>
        <w:t xml:space="preserve"> that turns unstructured proposal chaos into ranked, explainable, investment-ready signals—allowing firms to screen thousands of deals with speed, consistency, and institutional learning.</w:t>
      </w:r>
    </w:p>
    <w:p>
      <w:pPr>
        <w:pStyle w:val="Heading2"/>
        <w:spacing w:before="300" w:after="150"/>
      </w:pPr>
      <w:r>
        <w:rPr>
          <w:rFonts w:ascii="Arial" w:cs="Arial" w:eastAsia="Arial" w:hAnsi="Arial"/>
          <w:b/>
          <w:bCs/>
          <w:sz w:val="26"/>
          <w:szCs w:val="26"/>
        </w:rPr>
        <w:t xml:space="preserve">Target Performance Under Defined Conditions</w:t>
      </w:r>
    </w:p>
    <w:p>
      <w:pPr>
        <w:spacing w:after="120"/>
      </w:pPr>
      <w:r>
        <w:rPr>
          <w:rFonts w:ascii="Arial" w:cs="Arial" w:eastAsia="Arial" w:hAnsi="Arial"/>
          <w:i/>
          <w:iCs/>
          <w:sz w:val="22"/>
          <w:szCs w:val="22"/>
        </w:rPr>
        <w:t xml:space="preserve">Assumptions: (1) data room completeness ≥70%, (2) standard deal complexity, (3) human verification gates completed within SLA.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IDIS Target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Time to IC-Ready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8-12 weeks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5-7 days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Hours per Deal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80-120 hours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16-24 hours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Screening Snapshot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days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 hours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Deal Flow Capacity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Limited by headcount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10x with same team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Cost per Deep DD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$50-100K</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$10-15K</w:t>
            </w:r>
          </w:p>
        </w:tc>
      </w:tr>
    </w:tbl>
    <w:p>
      <w:pPr>
        <w:spacing w:after="120"/>
      </w:pPr>
      <w:r>
        <w:rPr>
          <w:rFonts w:ascii="Arial" w:cs="Arial" w:eastAsia="Arial" w:hAnsi="Arial"/>
          <w:i/>
          <w:iCs/>
          <w:sz w:val="22"/>
          <w:szCs w:val="22"/>
        </w:rPr>
        <w:t xml:space="preserve">Note: Targets are indicative; actual timelines depend on data completeness, client verification SLAs, and external diligence requirements.</w:t>
      </w:r>
    </w:p>
    <w:p>
      <w:pPr>
        <w:spacing w:after="120"/>
      </w:pPr>
      <w:r>
        <w:rPr>
          <w:rFonts w:ascii="Arial" w:cs="Arial" w:eastAsia="Arial" w:hAnsi="Arial"/>
          <w:b/>
          <w:bCs/>
          <w:sz w:val="22"/>
          <w:szCs w:val="22"/>
        </w:rPr>
        <w:t xml:space="preserve">Important Clarification: </w:t>
      </w:r>
      <w:r>
        <w:rPr>
          <w:rFonts w:ascii="Arial" w:cs="Arial" w:eastAsia="Arial" w:hAnsi="Arial"/>
          <w:i/>
          <w:iCs/>
          <w:sz w:val="22"/>
          <w:szCs w:val="22"/>
        </w:rPr>
        <w:t xml:space="preserve">'5-7 days to IC-Ready' means IDIS delivers complete documentation in 5-7 days. The full deal timeline (first contact → IC decision) still includes founder meetings, reference calls, partner discussions, and negotiation—typically 2-4 months total. IDIS compresses the document preparation and analysis portion, freeing your team for the human activities that actually drive decisions.</w:t>
      </w:r>
    </w:p>
    <w:p>
      <w:r>
        <w:br w:type="page"/>
      </w:r>
    </w:p>
    <w:p>
      <w:pPr>
        <w:pStyle w:val="Heading1"/>
        <w:spacing w:before="400" w:after="200"/>
      </w:pPr>
      <w:r>
        <w:rPr>
          <w:rFonts w:ascii="Arial" w:cs="Arial" w:eastAsia="Arial" w:hAnsi="Arial"/>
          <w:b/>
          <w:bCs/>
          <w:sz w:val="32"/>
          <w:szCs w:val="32"/>
        </w:rPr>
        <w:t xml:space="preserve">Why IDIS Is Possible Now</w:t>
      </w:r>
    </w:p>
    <w:p>
      <w:pPr>
        <w:spacing w:after="120"/>
      </w:pPr>
      <w:r>
        <w:rPr>
          <w:rFonts w:ascii="Arial" w:cs="Arial" w:eastAsia="Arial" w:hAnsi="Arial"/>
          <w:sz w:val="22"/>
          <w:szCs w:val="22"/>
        </w:rPr>
        <w:t xml:space="preserve">Investment firms have attempted AI-powered deal analysis for years with limited success. IDIS succeeds where previous approaches failed because of five converging factors:</w:t>
      </w:r>
    </w:p>
    <w:p>
      <w:pPr>
        <w:pStyle w:val="Heading3"/>
        <w:spacing w:before="240" w:after="120"/>
      </w:pPr>
      <w:r>
        <w:rPr>
          <w:rFonts w:ascii="Arial" w:cs="Arial" w:eastAsia="Arial" w:hAnsi="Arial"/>
          <w:b/>
          <w:bCs/>
          <w:sz w:val="22"/>
          <w:szCs w:val="22"/>
        </w:rPr>
        <w:t xml:space="preserve">1. Language Models Have Improved Sufficiently</w:t>
      </w:r>
    </w:p>
    <w:p>
      <w:pPr>
        <w:spacing w:after="120"/>
      </w:pPr>
      <w:r>
        <w:rPr>
          <w:rFonts w:ascii="Arial" w:cs="Arial" w:eastAsia="Arial" w:hAnsi="Arial"/>
          <w:sz w:val="22"/>
          <w:szCs w:val="22"/>
        </w:rPr>
        <w:t xml:space="preserve">Modern large language models demonstrate sophisticated reasoning, contextual understanding, and the ability to process heterogeneous documents at scale—capabilities that were unavailable even three years ago.</w:t>
      </w:r>
    </w:p>
    <w:p>
      <w:pPr>
        <w:pStyle w:val="Heading3"/>
        <w:spacing w:before="240" w:after="120"/>
      </w:pPr>
      <w:r>
        <w:rPr>
          <w:rFonts w:ascii="Arial" w:cs="Arial" w:eastAsia="Arial" w:hAnsi="Arial"/>
          <w:b/>
          <w:bCs/>
          <w:sz w:val="22"/>
          <w:szCs w:val="22"/>
        </w:rPr>
        <w:t xml:space="preserve">2. Deterministic Separation Solved the Trust Problem</w:t>
      </w:r>
    </w:p>
    <w:p>
      <w:pPr>
        <w:spacing w:after="120"/>
      </w:pPr>
      <w:r>
        <w:rPr>
          <w:rFonts w:ascii="Arial" w:cs="Arial" w:eastAsia="Arial" w:hAnsi="Arial"/>
          <w:sz w:val="22"/>
          <w:szCs w:val="22"/>
        </w:rPr>
        <w:t xml:space="preserve">The architectural breakthrough: separating </w:t>
      </w:r>
      <w:r>
        <w:rPr>
          <w:rFonts w:ascii="Arial" w:cs="Arial" w:eastAsia="Arial" w:hAnsi="Arial"/>
          <w:i/>
          <w:iCs/>
          <w:sz w:val="22"/>
          <w:szCs w:val="22"/>
        </w:rPr>
        <w:t xml:space="preserve">what AI reasons about</w:t>
      </w:r>
      <w:r>
        <w:rPr>
          <w:rFonts w:ascii="Arial" w:cs="Arial" w:eastAsia="Arial" w:hAnsi="Arial"/>
          <w:sz w:val="22"/>
          <w:szCs w:val="22"/>
        </w:rPr>
        <w:t xml:space="preserve"> from </w:t>
      </w:r>
      <w:r>
        <w:rPr>
          <w:rFonts w:ascii="Arial" w:cs="Arial" w:eastAsia="Arial" w:hAnsi="Arial"/>
          <w:i/>
          <w:iCs/>
          <w:sz w:val="22"/>
          <w:szCs w:val="22"/>
        </w:rPr>
        <w:t xml:space="preserve">what code calculates</w:t>
      </w:r>
      <w:r>
        <w:rPr>
          <w:rFonts w:ascii="Arial" w:cs="Arial" w:eastAsia="Arial" w:hAnsi="Arial"/>
          <w:sz w:val="22"/>
          <w:szCs w:val="22"/>
        </w:rPr>
        <w:t xml:space="preserve">. All numerical outputs (valuations, IRR, covenant ratios, unit economics) flow through auditable Python engines. The AI explains the numbers; it does not compute them. Investment Committees will never trust an LLM that calculates IRR—but they will trust a Python script that the LLM executed.</w:t>
      </w:r>
    </w:p>
    <w:p>
      <w:pPr>
        <w:pStyle w:val="Heading3"/>
        <w:spacing w:before="240" w:after="120"/>
      </w:pPr>
      <w:r>
        <w:rPr>
          <w:rFonts w:ascii="Arial" w:cs="Arial" w:eastAsia="Arial" w:hAnsi="Arial"/>
          <w:b/>
          <w:bCs/>
          <w:sz w:val="22"/>
          <w:szCs w:val="22"/>
        </w:rPr>
        <w:t xml:space="preserve">3. Multi-Agent Orchestration Became Production-Ready</w:t>
      </w:r>
    </w:p>
    <w:p>
      <w:pPr>
        <w:spacing w:after="120"/>
      </w:pPr>
      <w:r>
        <w:rPr>
          <w:rFonts w:ascii="Arial" w:cs="Arial" w:eastAsia="Arial" w:hAnsi="Arial"/>
          <w:sz w:val="22"/>
          <w:szCs w:val="22"/>
        </w:rPr>
        <w:t xml:space="preserve">Enterprise-scale multi-agent systems can now coordinate specialized AI agents (financial, legal, market, technical) in structured debate protocols. This enables institutional-grade analysis that no single model could achieve. Version 6.3 extends this with </w:t>
      </w:r>
      <w:r>
        <w:rPr>
          <w:rFonts w:ascii="Arial" w:cs="Arial" w:eastAsia="Arial" w:hAnsi="Arial"/>
          <w:b/>
          <w:bCs/>
          <w:sz w:val="22"/>
          <w:szCs w:val="22"/>
        </w:rPr>
        <w:t xml:space="preserve">incentive-aligned structured debate protocols</w:t>
      </w:r>
      <w:r>
        <w:rPr>
          <w:rFonts w:ascii="Arial" w:cs="Arial" w:eastAsia="Arial" w:hAnsi="Arial"/>
          <w:sz w:val="22"/>
          <w:szCs w:val="22"/>
        </w:rPr>
        <w:t xml:space="preserve">: agents receive utility scores that reward successful challenge of peer conclusions and penalize undetected errors. This game-theoretic structure ensures adversarial scrutiny is built into the analysis process, not bolted on afterward.</w:t>
      </w:r>
    </w:p>
    <w:p>
      <w:pPr>
        <w:pStyle w:val="Heading3"/>
        <w:spacing w:before="240" w:after="120"/>
      </w:pPr>
      <w:r>
        <w:rPr>
          <w:rFonts w:ascii="Arial" w:cs="Arial" w:eastAsia="Arial" w:hAnsi="Arial"/>
          <w:b/>
          <w:bCs/>
          <w:sz w:val="22"/>
          <w:szCs w:val="22"/>
        </w:rPr>
        <w:t xml:space="preserve">4. Post-COVID Digital Transformation Created Urgency</w:t>
      </w:r>
    </w:p>
    <w:p>
      <w:pPr>
        <w:spacing w:after="120"/>
      </w:pPr>
      <w:r>
        <w:rPr>
          <w:rFonts w:ascii="Arial" w:cs="Arial" w:eastAsia="Arial" w:hAnsi="Arial"/>
          <w:sz w:val="22"/>
          <w:szCs w:val="22"/>
        </w:rPr>
        <w:t xml:space="preserve">Remote work normalized digital data rooms and virtual due diligence. Institutions that resisted technology adoption pre-2020 now actively seek it. The talent war for junior analysts further accelerated automation demand.</w:t>
      </w:r>
    </w:p>
    <w:p>
      <w:pPr>
        <w:pStyle w:val="Heading3"/>
        <w:spacing w:before="240" w:after="120"/>
      </w:pPr>
      <w:r>
        <w:rPr>
          <w:rFonts w:ascii="Arial" w:cs="Arial" w:eastAsia="Arial" w:hAnsi="Arial"/>
          <w:b/>
          <w:bCs/>
          <w:sz w:val="22"/>
          <w:szCs w:val="22"/>
        </w:rPr>
        <w:t xml:space="preserve">5. Regulatory Pressure Favors Auditable AI</w:t>
      </w:r>
    </w:p>
    <w:p>
      <w:pPr>
        <w:spacing w:after="120"/>
      </w:pPr>
      <w:r>
        <w:rPr>
          <w:rFonts w:ascii="Arial" w:cs="Arial" w:eastAsia="Arial" w:hAnsi="Arial"/>
          <w:sz w:val="22"/>
          <w:szCs w:val="22"/>
        </w:rPr>
        <w:t xml:space="preserve">Regulatory expectations in major jurisdictions increasingly favor systems with explainability, audit trails, and human-in-the-loop governance—exactly the architecture IDIS provides. Early adopters gain compliance advantages.</w:t>
      </w:r>
    </w:p>
    <w:p>
      <w:r>
        <w:br w:type="page"/>
      </w:r>
    </w:p>
    <w:p>
      <w:pPr>
        <w:pStyle w:val="Heading1"/>
        <w:spacing w:before="400" w:after="200"/>
      </w:pPr>
      <w:r>
        <w:rPr>
          <w:rFonts w:ascii="Arial" w:cs="Arial" w:eastAsia="Arial" w:hAnsi="Arial"/>
          <w:b/>
          <w:bCs/>
          <w:sz w:val="32"/>
          <w:szCs w:val="32"/>
        </w:rPr>
        <w:t xml:space="preserve">Part I: The Core Problem</w:t>
      </w:r>
    </w:p>
    <w:p>
      <w:pPr>
        <w:spacing w:after="120"/>
      </w:pPr>
      <w:r>
        <w:rPr>
          <w:rFonts w:ascii="Arial" w:cs="Arial" w:eastAsia="Arial" w:hAnsi="Arial"/>
          <w:sz w:val="22"/>
          <w:szCs w:val="22"/>
        </w:rPr>
        <w:t xml:space="preserve">Venture capital firms face three structural challenges that current approaches cannot solve:</w:t>
      </w:r>
    </w:p>
    <w:p>
      <w:pPr>
        <w:pStyle w:val="Heading2"/>
        <w:spacing w:before="300" w:after="150"/>
      </w:pPr>
      <w:r>
        <w:rPr>
          <w:rFonts w:ascii="Arial" w:cs="Arial" w:eastAsia="Arial" w:hAnsi="Arial"/>
          <w:b/>
          <w:bCs/>
          <w:sz w:val="26"/>
          <w:szCs w:val="26"/>
        </w:rPr>
        <w:t xml:space="preserve">1. Extreme Deal-Flow Volume</w:t>
      </w:r>
    </w:p>
    <w:p>
      <w:pPr>
        <w:spacing w:after="120"/>
      </w:pPr>
      <w:r>
        <w:rPr>
          <w:rFonts w:ascii="Arial" w:cs="Arial" w:eastAsia="Arial" w:hAnsi="Arial"/>
          <w:sz w:val="22"/>
          <w:szCs w:val="22"/>
        </w:rPr>
        <w:t xml:space="preserve">Top VC funds receive 2,000-5,000 inbound opportunities annually—hundreds to thousands of pitch decks, concept notes, and unsolicited proposals. Even smaller funds see 500-1,000 deals per year. The human capacity to thoughtfully evaluate each opportunity has been exceeded by an order of magnitude.</w:t>
      </w:r>
    </w:p>
    <w:p>
      <w:pPr>
        <w:pStyle w:val="Heading2"/>
        <w:spacing w:before="300" w:after="150"/>
      </w:pPr>
      <w:r>
        <w:rPr>
          <w:rFonts w:ascii="Arial" w:cs="Arial" w:eastAsia="Arial" w:hAnsi="Arial"/>
          <w:b/>
          <w:bCs/>
          <w:sz w:val="26"/>
          <w:szCs w:val="26"/>
        </w:rPr>
        <w:t xml:space="preserve">2. Signal-to-Noise Imbalance</w:t>
      </w:r>
    </w:p>
    <w:p>
      <w:pPr>
        <w:spacing w:after="120"/>
      </w:pPr>
      <w:r>
        <w:rPr>
          <w:rFonts w:ascii="Arial" w:cs="Arial" w:eastAsia="Arial" w:hAnsi="Arial"/>
          <w:sz w:val="22"/>
          <w:szCs w:val="22"/>
        </w:rPr>
        <w:t xml:space="preserve">Research indicates 85-95% of inbound deal flow does not meet basic investment criteria—yet still consumes analyst time for initial review. Most proposals are weak, incomplete, poorly benchmarked, or misaligned with fund strategy. The cost of filtering noise manually scales linearly with volume; the cost of missing a great deal is unbounded.</w:t>
      </w:r>
    </w:p>
    <w:p>
      <w:pPr>
        <w:pStyle w:val="Heading2"/>
        <w:spacing w:before="300" w:after="150"/>
      </w:pPr>
      <w:r>
        <w:rPr>
          <w:rFonts w:ascii="Arial" w:cs="Arial" w:eastAsia="Arial" w:hAnsi="Arial"/>
          <w:b/>
          <w:bCs/>
          <w:sz w:val="26"/>
          <w:szCs w:val="26"/>
        </w:rPr>
        <w:t xml:space="preserve">3. Inconsistent Evaluation</w:t>
      </w:r>
    </w:p>
    <w:p>
      <w:pPr>
        <w:spacing w:after="120"/>
      </w:pPr>
      <w:r>
        <w:rPr>
          <w:rFonts w:ascii="Arial" w:cs="Arial" w:eastAsia="Arial" w:hAnsi="Arial"/>
          <w:sz w:val="22"/>
          <w:szCs w:val="22"/>
        </w:rPr>
        <w:t xml:space="preserve">Early-stage screening depends on subjective judgment, leading to systematic problems:</w:t>
      </w:r>
    </w:p>
    <w:p>
      <w:pPr>
        <w:pStyle w:val="ListParagraph"/>
        <w:numPr>
          <w:ilvl w:val="0"/>
          <w:numId w:val="2"/>
        </w:numPr>
        <w:spacing w:after="80"/>
      </w:pPr>
      <w:r>
        <w:rPr>
          <w:rFonts w:ascii="Arial" w:cs="Arial" w:eastAsia="Arial" w:hAnsi="Arial"/>
          <w:sz w:val="22"/>
          <w:szCs w:val="22"/>
        </w:rPr>
        <w:t xml:space="preserve">Reviewer Bias: Individual preferences and blind spots affect scoring</w:t>
      </w:r>
    </w:p>
    <w:p>
      <w:pPr>
        <w:pStyle w:val="ListParagraph"/>
        <w:numPr>
          <w:ilvl w:val="0"/>
          <w:numId w:val="2"/>
        </w:numPr>
        <w:spacing w:after="80"/>
      </w:pPr>
      <w:r>
        <w:rPr>
          <w:rFonts w:ascii="Arial" w:cs="Arial" w:eastAsia="Arial" w:hAnsi="Arial"/>
          <w:sz w:val="22"/>
          <w:szCs w:val="22"/>
        </w:rPr>
        <w:t xml:space="preserve">Mood-Driven Decisions: Same deal scores differently depending on when reviewed</w:t>
      </w:r>
    </w:p>
    <w:p>
      <w:pPr>
        <w:pStyle w:val="ListParagraph"/>
        <w:numPr>
          <w:ilvl w:val="0"/>
          <w:numId w:val="2"/>
        </w:numPr>
        <w:spacing w:after="80"/>
      </w:pPr>
      <w:r>
        <w:rPr>
          <w:rFonts w:ascii="Arial" w:cs="Arial" w:eastAsia="Arial" w:hAnsi="Arial"/>
          <w:sz w:val="22"/>
          <w:szCs w:val="22"/>
        </w:rPr>
        <w:t xml:space="preserve">Founder Profile Bias: Unconscious preferences for certain backgrounds, schools, networks</w:t>
      </w:r>
    </w:p>
    <w:p>
      <w:pPr>
        <w:pStyle w:val="ListParagraph"/>
        <w:numPr>
          <w:ilvl w:val="0"/>
          <w:numId w:val="2"/>
        </w:numPr>
        <w:spacing w:after="80"/>
      </w:pPr>
      <w:r>
        <w:rPr>
          <w:rFonts w:ascii="Arial" w:cs="Arial" w:eastAsia="Arial" w:hAnsi="Arial"/>
          <w:sz w:val="22"/>
          <w:szCs w:val="22"/>
        </w:rPr>
        <w:t xml:space="preserve">Reviewer Fatigue: Quality degrades through long screening sessions</w:t>
      </w:r>
    </w:p>
    <w:p>
      <w:pPr>
        <w:pStyle w:val="ListParagraph"/>
        <w:numPr>
          <w:ilvl w:val="0"/>
          <w:numId w:val="2"/>
        </w:numPr>
        <w:spacing w:after="80"/>
      </w:pPr>
      <w:r>
        <w:rPr>
          <w:rFonts w:ascii="Arial" w:cs="Arial" w:eastAsia="Arial" w:hAnsi="Arial"/>
          <w:sz w:val="22"/>
          <w:szCs w:val="22"/>
        </w:rPr>
        <w:t xml:space="preserve">Uneven Analyst Quality: Junior analysts miss signals seniors would catch</w:t>
      </w:r>
    </w:p>
    <w:p>
      <w:pPr>
        <w:spacing w:after="120"/>
      </w:pPr>
      <w:r>
        <w:rPr>
          <w:rFonts w:ascii="Arial" w:cs="Arial" w:eastAsia="Arial" w:hAnsi="Arial"/>
          <w:sz w:val="22"/>
          <w:szCs w:val="22"/>
        </w:rPr>
        <w:t xml:space="preserve">Studies show the same deal can receive materially different scores from different reviewers within the same firm. This leads to missed opportunities, hidden bias, and decisions that cannot be audited or explained.</w:t>
      </w:r>
    </w:p>
    <w:p>
      <w:pPr>
        <w:pStyle w:val="Heading2"/>
        <w:spacing w:before="300" w:after="150"/>
      </w:pPr>
      <w:r>
        <w:rPr>
          <w:rFonts w:ascii="Arial" w:cs="Arial" w:eastAsia="Arial" w:hAnsi="Arial"/>
          <w:b/>
          <w:bCs/>
          <w:sz w:val="26"/>
          <w:szCs w:val="26"/>
        </w:rPr>
        <w:t xml:space="preserve">Why Previous AI Approaches Failed</w:t>
      </w:r>
    </w:p>
    <w:p>
      <w:pPr>
        <w:spacing w:after="120"/>
      </w:pPr>
      <w:r>
        <w:rPr>
          <w:rFonts w:ascii="Arial" w:cs="Arial" w:eastAsia="Arial" w:hAnsi="Arial"/>
          <w:sz w:val="22"/>
          <w:szCs w:val="22"/>
        </w:rPr>
        <w:t xml:space="preserve">Generic AI tools fail in institutional finance because they either do 'too much shallow work' (summarizing without verification, hallucinating details) or 'too little deep work' (requiring pristine data that never exists). The fatal flaw: most AI systems cannot separate qualitative reasoning from quantitative certainty. IDIS was architected from the ground up to solve this trust gap.</w:t>
      </w:r>
    </w:p>
    <w:p>
      <w:r>
        <w:br w:type="page"/>
      </w:r>
    </w:p>
    <w:p>
      <w:pPr>
        <w:pStyle w:val="Heading1"/>
        <w:spacing w:before="400" w:after="200"/>
      </w:pPr>
      <w:r>
        <w:rPr>
          <w:rFonts w:ascii="Arial" w:cs="Arial" w:eastAsia="Arial" w:hAnsi="Arial"/>
          <w:b/>
          <w:bCs/>
          <w:sz w:val="32"/>
          <w:szCs w:val="32"/>
        </w:rPr>
        <w:t xml:space="preserve">Part II: The Truth Dashboard</w:t>
      </w:r>
    </w:p>
    <w:p>
      <w:pPr>
        <w:spacing w:after="120"/>
      </w:pPr>
      <w:r>
        <w:rPr>
          <w:rFonts w:ascii="Arial" w:cs="Arial" w:eastAsia="Arial" w:hAnsi="Arial"/>
          <w:i/>
          <w:iCs/>
          <w:sz w:val="22"/>
          <w:szCs w:val="22"/>
        </w:rPr>
        <w:t xml:space="preserve">The single feature that closes enterprise sales.</w:t>
      </w:r>
    </w:p>
    <w:p>
      <w:pPr>
        <w:spacing w:after="120"/>
      </w:pPr>
      <w:r>
        <w:rPr>
          <w:rFonts w:ascii="Arial" w:cs="Arial" w:eastAsia="Arial" w:hAnsi="Arial"/>
          <w:sz w:val="22"/>
          <w:szCs w:val="22"/>
        </w:rPr>
        <w:t xml:space="preserve">IDIS cross-references every material claim in deal materials against internal analysis and external market reality. The result is an instant visualization of where claims are verified, where they are contradicted, and where data is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200"/>
        <w:gridCol w:w="1680"/>
      </w:tblGrid>
      <w:tr>
        <w:tc>
          <w:tcPr>
            <w:tcW w:type="dxa" w:w="18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Claim (Pitch Deck)</w:t>
            </w:r>
          </w:p>
        </w:tc>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Internal Analysis</w:t>
            </w:r>
          </w:p>
        </w:tc>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Market Reality</w:t>
            </w:r>
          </w:p>
        </w:tc>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Evidence Chain (Sanad)</w:t>
            </w:r>
          </w:p>
        </w:tc>
        <w:tc>
          <w:tcPr>
            <w:tcW w:type="dxa" w:w="1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Sanad Grade</w:t>
            </w:r>
          </w:p>
        </w:tc>
        <w:tc>
          <w:tcPr>
            <w:tcW w:type="dxa" w:w="1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"90% Gross Margins"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Excel P&amp;L shows 65%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Competitor avg: 70%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Deck→P&amp;L v3→Cell D42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 (Weak)</w:t>
            </w:r>
          </w:p>
        </w:tc>
        <w:tc>
          <w:tcPr>
            <w:tcW w:type="dxa" w:w="168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RED FLAG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"Churn &lt;2%"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Cohort analysis: 1.8%</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Industry avg: 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Deck→Cohort Sheet→Row 15 + Mixpanel export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 (Strong)</w:t>
            </w:r>
          </w:p>
        </w:tc>
        <w:tc>
          <w:tcPr>
            <w:tcW w:type="dxa" w:w="168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VERIFIED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"TAM is $50B"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internal data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Gartner: $12B; IDC: $18B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Deck only; no corroboration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 (Rejected)</w:t>
            </w:r>
          </w:p>
        </w:tc>
        <w:tc>
          <w:tcPr>
            <w:tcW w:type="dxa" w:w="168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b/>
                <w:bCs/>
                <w:sz w:val="20"/>
                <w:szCs w:val="20"/>
              </w:rPr>
              <w:t xml:space="preserve">INFLATED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direct competitors"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 funded competitors found</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Deck claim contradicted by Crunchbase + PitchBook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 (Rejected)</w:t>
            </w:r>
          </w:p>
        </w:tc>
        <w:tc>
          <w:tcPr>
            <w:tcW w:type="dxa" w:w="168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FALSE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"180% YoY growth"</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MRR confirms 176%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Top quartile for stage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Deck→MRR Model v2→Chart 3 + Stripe dashboard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 (Strong)</w:t>
            </w:r>
          </w:p>
        </w:tc>
        <w:tc>
          <w:tcPr>
            <w:tcW w:type="dxa" w:w="168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VERIFIED</w:t>
            </w:r>
          </w:p>
        </w:tc>
      </w:tr>
    </w:tbl>
    <w:p>
      <w:pPr>
        <w:spacing w:before="200"/>
      </w:pP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A Partner at a PE firm does not care about 'efficiency'; they care about not being deceived by founders. The Truth Dashboard translates directly to avoided mistakes and faster conviction. This is the 'aha moment' that closes enterprise sales.</w:t>
      </w:r>
    </w:p>
    <w:p>
      <w:pPr>
        <w:pStyle w:val="Heading2"/>
        <w:spacing w:before="300" w:after="150"/>
      </w:pPr>
      <w:r>
        <w:rPr>
          <w:rFonts w:ascii="Arial" w:cs="Arial" w:eastAsia="Arial" w:hAnsi="Arial"/>
          <w:b/>
          <w:bCs/>
          <w:sz w:val="26"/>
          <w:szCs w:val="26"/>
        </w:rPr>
        <w:t xml:space="preserve">Truth Dashboard Mechanics</w:t>
      </w:r>
    </w:p>
    <w:p>
      <w:pPr>
        <w:pStyle w:val="Heading3"/>
        <w:spacing w:before="240" w:after="120"/>
      </w:pPr>
      <w:r>
        <w:rPr>
          <w:rFonts w:ascii="Arial" w:cs="Arial" w:eastAsia="Arial" w:hAnsi="Arial"/>
          <w:b/>
          <w:bCs/>
          <w:sz w:val="22"/>
          <w:szCs w:val="22"/>
        </w:rPr>
        <w:t xml:space="preserve">Claim Taxonomy</w:t>
      </w:r>
    </w:p>
    <w:p>
      <w:pPr>
        <w:spacing w:after="120"/>
      </w:pPr>
      <w:r>
        <w:rPr>
          <w:rFonts w:ascii="Arial" w:cs="Arial" w:eastAsia="Arial" w:hAnsi="Arial"/>
          <w:sz w:val="22"/>
          <w:szCs w:val="22"/>
        </w:rPr>
        <w:t xml:space="preserve">The system categorizes claims into verifiable classes:</w:t>
      </w:r>
    </w:p>
    <w:p>
      <w:pPr>
        <w:pStyle w:val="ListParagraph"/>
        <w:numPr>
          <w:ilvl w:val="0"/>
          <w:numId w:val="2"/>
        </w:numPr>
        <w:spacing w:after="80"/>
      </w:pPr>
      <w:r>
        <w:rPr>
          <w:rFonts w:ascii="Arial" w:cs="Arial" w:eastAsia="Arial" w:hAnsi="Arial"/>
          <w:sz w:val="22"/>
          <w:szCs w:val="22"/>
        </w:rPr>
        <w:t xml:space="preserve">Financial Metrics: Revenue, margins, burn, growth rates, unit economics</w:t>
      </w:r>
    </w:p>
    <w:p>
      <w:pPr>
        <w:pStyle w:val="ListParagraph"/>
        <w:numPr>
          <w:ilvl w:val="0"/>
          <w:numId w:val="2"/>
        </w:numPr>
        <w:spacing w:after="80"/>
      </w:pPr>
      <w:r>
        <w:rPr>
          <w:rFonts w:ascii="Arial" w:cs="Arial" w:eastAsia="Arial" w:hAnsi="Arial"/>
          <w:sz w:val="22"/>
          <w:szCs w:val="22"/>
        </w:rPr>
        <w:t xml:space="preserve">Market Size: TAM, SAM, SOM claims with methodology</w:t>
      </w:r>
    </w:p>
    <w:p>
      <w:pPr>
        <w:pStyle w:val="ListParagraph"/>
        <w:numPr>
          <w:ilvl w:val="0"/>
          <w:numId w:val="2"/>
        </w:numPr>
        <w:spacing w:after="80"/>
      </w:pPr>
      <w:r>
        <w:rPr>
          <w:rFonts w:ascii="Arial" w:cs="Arial" w:eastAsia="Arial" w:hAnsi="Arial"/>
          <w:sz w:val="22"/>
          <w:szCs w:val="22"/>
        </w:rPr>
        <w:t xml:space="preserve">Competition: Competitor claims, positioning statements</w:t>
      </w:r>
    </w:p>
    <w:p>
      <w:pPr>
        <w:pStyle w:val="ListParagraph"/>
        <w:numPr>
          <w:ilvl w:val="0"/>
          <w:numId w:val="2"/>
        </w:numPr>
        <w:spacing w:after="80"/>
      </w:pPr>
      <w:r>
        <w:rPr>
          <w:rFonts w:ascii="Arial" w:cs="Arial" w:eastAsia="Arial" w:hAnsi="Arial"/>
          <w:sz w:val="22"/>
          <w:szCs w:val="22"/>
        </w:rPr>
        <w:t xml:space="preserve">Traction: Growth rates, customer counts, engagement metrics</w:t>
      </w:r>
    </w:p>
    <w:p>
      <w:pPr>
        <w:pStyle w:val="ListParagraph"/>
        <w:numPr>
          <w:ilvl w:val="0"/>
          <w:numId w:val="2"/>
        </w:numPr>
        <w:spacing w:after="80"/>
      </w:pPr>
      <w:r>
        <w:rPr>
          <w:rFonts w:ascii="Arial" w:cs="Arial" w:eastAsia="Arial" w:hAnsi="Arial"/>
          <w:sz w:val="22"/>
          <w:szCs w:val="22"/>
        </w:rPr>
        <w:t xml:space="preserve">Team: Background claims, prior exits, experience statements</w:t>
      </w:r>
    </w:p>
    <w:p>
      <w:pPr>
        <w:pStyle w:val="Heading3"/>
        <w:spacing w:before="240" w:after="120"/>
      </w:pPr>
      <w:r>
        <w:rPr>
          <w:rFonts w:ascii="Arial" w:cs="Arial" w:eastAsia="Arial" w:hAnsi="Arial"/>
          <w:b/>
          <w:bCs/>
          <w:sz w:val="22"/>
          <w:szCs w:val="22"/>
        </w:rPr>
        <w:t xml:space="preserve">Contradiction Detection</w:t>
      </w:r>
    </w:p>
    <w:p>
      <w:pPr>
        <w:pStyle w:val="ListParagraph"/>
        <w:numPr>
          <w:ilvl w:val="0"/>
          <w:numId w:val="2"/>
        </w:numPr>
        <w:spacing w:after="80"/>
      </w:pPr>
      <w:r>
        <w:rPr>
          <w:rFonts w:ascii="Arial" w:cs="Arial" w:eastAsia="Arial" w:hAnsi="Arial"/>
          <w:sz w:val="22"/>
          <w:szCs w:val="22"/>
        </w:rPr>
        <w:t xml:space="preserve">Cross-Document: Compares claims across pitch deck, financials, and data room</w:t>
      </w:r>
    </w:p>
    <w:p>
      <w:pPr>
        <w:pStyle w:val="ListParagraph"/>
        <w:numPr>
          <w:ilvl w:val="0"/>
          <w:numId w:val="2"/>
        </w:numPr>
        <w:spacing w:after="80"/>
      </w:pPr>
      <w:r>
        <w:rPr>
          <w:rFonts w:ascii="Arial" w:cs="Arial" w:eastAsia="Arial" w:hAnsi="Arial"/>
          <w:sz w:val="22"/>
          <w:szCs w:val="22"/>
        </w:rPr>
        <w:t xml:space="preserve">External Validation: Checks against enrichment sources (research reports, databases)</w:t>
      </w:r>
    </w:p>
    <w:p>
      <w:pPr>
        <w:pStyle w:val="ListParagraph"/>
        <w:numPr>
          <w:ilvl w:val="0"/>
          <w:numId w:val="2"/>
        </w:numPr>
        <w:spacing w:after="80"/>
      </w:pPr>
      <w:r>
        <w:rPr>
          <w:rFonts w:ascii="Arial" w:cs="Arial" w:eastAsia="Arial" w:hAnsi="Arial"/>
          <w:sz w:val="22"/>
          <w:szCs w:val="22"/>
        </w:rPr>
        <w:t xml:space="preserve">Internal Consistency: Flags when numbers don't reconcile across documents</w:t>
      </w:r>
    </w:p>
    <w:p>
      <w:pPr>
        <w:pStyle w:val="Heading3"/>
      </w:pPr>
      <w:r>
        <w:rPr>
          <w:b/>
        </w:rPr>
        <w:t>Matn Checks (Content Integrity)</w:t>
      </w:r>
    </w:p>
    <w:p>
      <w:r>
        <w:t>In addition to verifying sources, IDIS performs content integrity checks on claim values:</w:t>
      </w:r>
    </w:p>
    <w:p>
      <w:pPr>
        <w:numPr>
          <w:ilvl w:val="0"/>
          <w:numId w:val="1"/>
        </w:numPr>
      </w:pPr>
      <w:r>
        <w:t>Units/Currency Mismatches: Detects when ARR is conflated with revenue, or USD vs. local currency</w:t>
      </w:r>
    </w:p>
    <w:p>
      <w:pPr>
        <w:numPr>
          <w:ilvl w:val="0"/>
          <w:numId w:val="1"/>
        </w:numPr>
      </w:pPr>
      <w:r>
        <w:t>Time-Window Mismatches: Flags when FY, LTM, and trailing quarter figures are improperly compared</w:t>
      </w:r>
    </w:p>
    <w:p>
      <w:pPr>
        <w:numPr>
          <w:ilvl w:val="0"/>
          <w:numId w:val="1"/>
        </w:numPr>
      </w:pPr>
      <w:r>
        <w:t>Ratio Identity Checks: Validates GM, NRR, CAC payback formulas are correctly applied</w:t>
      </w:r>
    </w:p>
    <w:p>
      <w:pPr>
        <w:numPr>
          <w:ilvl w:val="0"/>
          <w:numId w:val="1"/>
        </w:numPr>
      </w:pPr>
      <w:r>
        <w:t>Plausibility vs. Stage Benchmarks: Claims outside 3 sigma flagged as Requires Proof (not False)</w:t>
      </w:r>
    </w:p>
    <w:p>
      <w:r>
        <w:rPr>
          <w:b/>
        </w:rPr>
        <w:t xml:space="preserve">No-Free-Facts Rule: </w:t>
      </w:r>
      <w:r>
        <w:t>Any statement not representable as a claim_id with attached sanad object shall be classified as SUBJECTIVE or marked UNKNOWN.</w:t>
      </w:r>
    </w:p>
    <w:p>
      <w:pPr>
        <w:pStyle w:val="Heading3"/>
        <w:spacing w:before="240" w:after="120"/>
      </w:pPr>
      <w:r>
        <w:rPr>
          <w:rFonts w:ascii="Arial" w:cs="Arial" w:eastAsia="Arial" w:hAnsi="Arial"/>
          <w:b/>
          <w:bCs/>
          <w:sz w:val="22"/>
          <w:szCs w:val="22"/>
        </w:rPr>
        <w:t xml:space="preserve">Escalation Rules</w:t>
      </w:r>
    </w:p>
    <w:p>
      <w:pPr>
        <w:pStyle w:val="ListParagraph"/>
        <w:numPr>
          <w:ilvl w:val="0"/>
          <w:numId w:val="2"/>
        </w:numPr>
        <w:spacing w:after="80"/>
      </w:pPr>
      <w:r>
        <w:rPr>
          <w:rFonts w:ascii="Arial" w:cs="Arial" w:eastAsia="Arial" w:hAnsi="Arial"/>
          <w:sz w:val="22"/>
          <w:szCs w:val="22"/>
        </w:rPr>
        <w:t xml:space="preserve">RED FLAG: Mandatory human review; cannot proceed without analyst verification. Triggered when Sanad Grade is D or claim contradicts verified sources.</w:t>
      </w:r>
    </w:p>
    <w:p>
      <w:pPr>
        <w:pStyle w:val="ListParagraph"/>
        <w:numPr>
          <w:ilvl w:val="0"/>
          <w:numId w:val="2"/>
        </w:numPr>
        <w:spacing w:after="80"/>
      </w:pPr>
      <w:r>
        <w:rPr>
          <w:rFonts w:ascii="Arial" w:cs="Arial" w:eastAsia="Arial" w:hAnsi="Arial"/>
          <w:sz w:val="22"/>
          <w:szCs w:val="22"/>
        </w:rPr>
        <w:t xml:space="preserve">INFLATED: Flagged for IC discussion; original claim vs. reality both shown. Requires Sanad Grade ≥C with documented evidence gap.</w:t>
      </w:r>
    </w:p>
    <w:p>
      <w:pPr>
        <w:pStyle w:val="ListParagraph"/>
        <w:numPr>
          <w:ilvl w:val="0"/>
          <w:numId w:val="2"/>
        </w:numPr>
        <w:spacing w:after="80"/>
      </w:pPr>
      <w:r>
        <w:rPr>
          <w:rFonts w:ascii="Arial" w:cs="Arial" w:eastAsia="Arial" w:hAnsi="Arial"/>
          <w:sz w:val="22"/>
          <w:szCs w:val="22"/>
        </w:rPr>
        <w:t xml:space="preserve">UNVERIFIED: Missing data requested automatically from founder. Sanad chain incomplete—system cannot establish provenance.</w:t>
      </w:r>
    </w:p>
    <w:p>
      <w:pPr>
        <w:pStyle w:val="ListParagraph"/>
        <w:numPr>
          <w:ilvl w:val="0"/>
          <w:numId w:val="2"/>
        </w:numPr>
        <w:spacing w:after="80"/>
      </w:pPr>
      <w:r>
        <w:rPr>
          <w:rFonts w:ascii="Arial" w:cs="Arial" w:eastAsia="Arial" w:hAnsi="Arial"/>
          <w:sz w:val="22"/>
          <w:szCs w:val="22"/>
        </w:rPr>
        <w:t xml:space="preserve">Ambiguous: Statements like 'market-leading' flagged as subjective, not verified</w:t>
      </w:r>
    </w:p>
    <w:p>
      <w:pPr>
        <w:spacing w:after="120"/>
      </w:pPr>
      <w:r>
        <w:rPr>
          <w:rFonts w:ascii="Arial" w:cs="Arial" w:eastAsia="Arial" w:hAnsi="Arial"/>
          <w:b/>
          <w:bCs/>
          <w:sz w:val="22"/>
          <w:szCs w:val="22"/>
        </w:rPr>
        <w:t xml:space="preserve">Sanad Threshold Gate: </w:t>
      </w:r>
      <w:r>
        <w:rPr>
          <w:rFonts w:ascii="Arial" w:cs="Arial" w:eastAsia="Arial" w:hAnsi="Arial"/>
          <w:sz w:val="22"/>
          <w:szCs w:val="22"/>
        </w:rPr>
        <w:t xml:space="preserve">Claims with Sanad Grade D shall not propagate to IC materials without explicit human override and documented justification.</w:t>
      </w:r>
    </w:p>
    <w:p>
      <w:r>
        <w:br w:type="page"/>
      </w:r>
    </w:p>
    <w:p>
      <w:pPr>
        <w:pStyle w:val="Heading1"/>
        <w:spacing w:before="400" w:after="200"/>
      </w:pPr>
      <w:r>
        <w:rPr>
          <w:rFonts w:ascii="Arial" w:cs="Arial" w:eastAsia="Arial" w:hAnsi="Arial"/>
          <w:b/>
          <w:bCs/>
          <w:sz w:val="32"/>
          <w:szCs w:val="32"/>
        </w:rPr>
        <w:t xml:space="preserve">Part II-A: Sanad Trust Framework (Core System Spec)</w:t>
      </w:r>
    </w:p>
    <w:p>
      <w:pPr>
        <w:spacing w:after="120"/>
      </w:pPr>
      <w:r>
        <w:rPr>
          <w:rFonts w:ascii="Arial" w:cs="Arial" w:eastAsia="Arial" w:hAnsi="Arial"/>
          <w:i/>
          <w:iCs/>
          <w:sz w:val="22"/>
          <w:szCs w:val="22"/>
        </w:rPr>
        <w:t xml:space="preserve">Formal verification methodology for evidence-linked intelligence.</w:t>
      </w:r>
    </w:p>
    <w:p>
      <w:pPr>
        <w:spacing w:after="120"/>
      </w:pPr>
      <w:r>
        <w:rPr>
          <w:rFonts w:ascii="Arial" w:cs="Arial" w:eastAsia="Arial" w:hAnsi="Arial"/>
          <w:sz w:val="22"/>
          <w:szCs w:val="22"/>
        </w:rPr>
        <w:t xml:space="preserve">The Sanad Trust Framework adapts classical Islamic scholarly methodology for source authentication to modern AI systems. Just as hadith scholars developed rigorous chains of transmission (isnad) to verify reported statements, IDIS v6.2 constructs explicit evidence chains for every material claim.</w:t>
      </w:r>
    </w:p>
    <w:p>
      <w:pPr>
        <w:pStyle w:val="Heading2"/>
        <w:spacing w:before="300" w:after="150"/>
      </w:pPr>
      <w:r>
        <w:rPr>
          <w:rFonts w:ascii="Arial" w:cs="Arial" w:eastAsia="Arial" w:hAnsi="Arial"/>
          <w:b/>
          <w:bCs/>
          <w:sz w:val="26"/>
          <w:szCs w:val="26"/>
        </w:rPr>
        <w:t xml:space="preserve">Sanad Object Model</w:t>
      </w:r>
    </w:p>
    <w:p>
      <w:pPr>
        <w:spacing w:after="120"/>
      </w:pPr>
      <w:r>
        <w:rPr>
          <w:rFonts w:ascii="Arial" w:cs="Arial" w:eastAsia="Arial" w:hAnsi="Arial"/>
          <w:sz w:val="22"/>
          <w:szCs w:val="22"/>
        </w:rPr>
        <w:t xml:space="preserve">Every claim in IDIS outputs must be associated with a Sanad object containing the following required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claim_id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UUID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Unique identifier for the claim instance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claim_text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assertion being made (e.g., 'Gross margin is 65%')</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primary_source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SourceRef</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First-hand document: {doc_id, page, cell, timestamp}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transmission_chain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Array[TransmissionNode]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Ordered list of processing steps from source to claim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corroborating_sources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Array[SourceRef]</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Independent sources that confirm the claim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extractor_agent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AgentID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Which agent extracted/computed this claim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extraction_confidence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Float [0,1]</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Agent's confidence in correct extraction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sanad_grade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Enum[A,B,C,D]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Composite reliability grade (see rubric)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defects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Array[Defect]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Known weaknesses in the evidence chain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muhasabah_log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AuditRecord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Self-audit justification before propagation</w:t>
            </w:r>
          </w:p>
        </w:tc>
      </w:tr>
    </w:tbl>
    <w:p>
      <w:pPr>
        <w:pStyle w:val="Heading2"/>
        <w:spacing w:before="300" w:after="150"/>
      </w:pPr>
      <w:r>
        <w:rPr>
          <w:rFonts w:ascii="Arial" w:cs="Arial" w:eastAsia="Arial" w:hAnsi="Arial"/>
          <w:b/>
          <w:bCs/>
          <w:sz w:val="26"/>
          <w:szCs w:val="26"/>
        </w:rPr>
        <w:t xml:space="preserve">Source Reliability Grading Rubric</w:t>
      </w:r>
    </w:p>
    <w:p>
      <w:pPr>
        <w:spacing w:after="120"/>
      </w:pPr>
      <w:r>
        <w:rPr>
          <w:rFonts w:ascii="Arial" w:cs="Arial" w:eastAsia="Arial" w:hAnsi="Arial"/>
          <w:sz w:val="22"/>
          <w:szCs w:val="22"/>
        </w:rPr>
        <w:t xml:space="preserve">Sources are graded based on directness, verifiability, and institutional credibility: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4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Traditional Label</w:t>
            </w:r>
          </w:p>
        </w:tc>
        <w:tc>
          <w:tcPr>
            <w:tcW w:type="dxa" w:w="28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8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A</w:t>
            </w:r>
          </w:p>
        </w:tc>
        <w:tc>
          <w:tcPr>
            <w:tcW w:type="dxa" w:w="24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sz w:val="20"/>
                <w:szCs w:val="20"/>
              </w:rPr>
              <w:t xml:space="preserve">Ṣaḥīḥ (Sound)</w:t>
            </w:r>
          </w:p>
        </w:tc>
        <w:tc>
          <w:tcPr>
            <w:tcW w:type="dxa" w:w="288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sz w:val="20"/>
                <w:szCs w:val="20"/>
              </w:rPr>
              <w:t xml:space="preserve">Primary source, machine-readable, directly verified, ≥2 independent corroborations</w:t>
            </w:r>
          </w:p>
        </w:tc>
        <w:tc>
          <w:tcPr>
            <w:tcW w:type="dxa" w:w="288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sz w:val="20"/>
                <w:szCs w:val="20"/>
              </w:rPr>
              <w:t xml:space="preserve">Audited financials, Stripe dashboard export, signed contracts</w:t>
            </w:r>
          </w:p>
        </w:tc>
      </w:tr>
      <w:tr>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20"/>
                <w:szCs w:val="20"/>
              </w:rPr>
              <w:t xml:space="preserve">B</w:t>
            </w:r>
          </w:p>
        </w:tc>
        <w:tc>
          <w:tcPr>
            <w:tcW w:type="dxa" w:w="24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Ḥasan (Good)</w:t>
            </w:r>
          </w:p>
        </w:tc>
        <w:tc>
          <w:tcPr>
            <w:tcW w:type="dxa" w:w="28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Primary source, verified, 1 corroboration OR high-credibility institutional source</w:t>
            </w:r>
          </w:p>
        </w:tc>
        <w:tc>
          <w:tcPr>
            <w:tcW w:type="dxa" w:w="28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20"/>
                <w:szCs w:val="20"/>
              </w:rPr>
              <w:t xml:space="preserve">Management-prepared financials + bank statements, Gartner reports</w:t>
            </w:r>
          </w:p>
        </w:tc>
      </w:tr>
      <w:tr>
        <w:tc>
          <w:tcPr>
            <w:tcW w:type="dxa" w:w="120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b/>
                <w:bCs/>
                <w:sz w:val="20"/>
                <w:szCs w:val="20"/>
              </w:rPr>
              <w:t xml:space="preserve">C</w:t>
            </w:r>
          </w:p>
        </w:tc>
        <w:tc>
          <w:tcPr>
            <w:tcW w:type="dxa" w:w="240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sz w:val="20"/>
                <w:szCs w:val="20"/>
              </w:rPr>
              <w:t xml:space="preserve">Ḍaʿīf (Weak)</w:t>
            </w:r>
          </w:p>
        </w:tc>
        <w:tc>
          <w:tcPr>
            <w:tcW w:type="dxa" w:w="288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sz w:val="20"/>
                <w:szCs w:val="20"/>
              </w:rPr>
              <w:t xml:space="preserve">Single source, unverified, OR source with known reliability issues</w:t>
            </w:r>
          </w:p>
        </w:tc>
        <w:tc>
          <w:tcPr>
            <w:tcW w:type="dxa" w:w="288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sz w:val="20"/>
                <w:szCs w:val="20"/>
              </w:rPr>
              <w:t xml:space="preserve">Pitch deck claims without backup, founder verbal statements</w:t>
            </w:r>
          </w:p>
        </w:tc>
      </w:tr>
      <w:tr>
        <w:tc>
          <w:tcPr>
            <w:tcW w:type="dxa" w:w="12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D</w:t>
            </w:r>
          </w:p>
        </w:tc>
        <w:tc>
          <w:tcPr>
            <w:tcW w:type="dxa" w:w="24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sz w:val="20"/>
                <w:szCs w:val="20"/>
              </w:rPr>
              <w:t xml:space="preserve">Mawḍūʿ (Rejected)</w:t>
            </w:r>
          </w:p>
        </w:tc>
        <w:tc>
          <w:tcPr>
            <w:tcW w:type="dxa" w:w="288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sz w:val="20"/>
                <w:szCs w:val="20"/>
              </w:rPr>
              <w:t xml:space="preserve">No source, contradicted by verified sources, OR source fails integrity checks</w:t>
            </w:r>
          </w:p>
        </w:tc>
        <w:tc>
          <w:tcPr>
            <w:tcW w:type="dxa" w:w="288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sz w:val="20"/>
                <w:szCs w:val="20"/>
              </w:rPr>
              <w:t xml:space="preserve">Claims contradicted by financials, fabricated references</w:t>
            </w:r>
          </w:p>
        </w:tc>
      </w:tr>
    </w:tbl>
    <w:p>
      <w:r>
        <w:t>For extended scholarly depth and classical terminology mapping, see Appendix D: Ilm al-Hadith Methodology Mapping and Appendix D-2: Comprehensive Ilm al-Hadith Methodology for Sanad System.</w:t>
      </w:r>
    </w:p>
    <w:p>
      <w:pPr>
        <w:pStyle w:val="Heading3"/>
      </w:pPr>
      <w:r>
        <w:rPr>
          <w:b/>
        </w:rPr>
        <w:t>Internal Subgrade Precision (v6.2)</w:t>
      </w:r>
    </w:p>
    <w:p>
      <w:r>
        <w:t>For internal analytics, an optional source_rank_subgrade field provides finer precision:</w:t>
      </w:r>
    </w:p>
    <w:p>
      <w:pPr>
        <w:numPr>
          <w:ilvl w:val="0"/>
          <w:numId w:val="1"/>
        </w:numPr>
      </w:pPr>
      <w:r>
        <w:rPr>
          <w:b/>
        </w:rPr>
        <w:t>source_rank_subgrade:</w:t>
      </w:r>
      <w:r>
        <w:t xml:space="preserve"> Enum[A+, A, A-, B+, B, B-, C+, C, C-, D] - Internal precision rank for analytics</w:t>
      </w:r>
    </w:p>
    <w:p>
      <w:r>
        <w:rPr>
          <w:b/>
        </w:rPr>
        <w:t>Subgrade to Grade Mapping:</w:t>
      </w:r>
      <w:r>
        <w:t xml:space="preserve"> A+/A/A- maps to A; B+/B/B- maps to B; C+/C/C- maps to C; D maps to D. All gating rules and UI use the public A/B/C/D grade only.</w:t>
      </w:r>
    </w:p>
    <w:p>
      <w:pPr>
        <w:pStyle w:val="Heading2"/>
      </w:pPr>
      <w:r>
        <w:rPr>
          <w:b/>
          <w:bCs/>
          <w:sz w:val="26"/>
        </w:rPr>
        <w:t>Two-Tier Grading Model</w:t>
      </w:r>
    </w:p>
    <w:p>
      <w:r>
        <w:t>IDIS v6.2 separates source-level grading from claim-level grading:</w:t>
      </w:r>
    </w:p>
    <w:p>
      <w:pPr>
        <w:pStyle w:val="Heading3"/>
      </w:pPr>
      <w:r>
        <w:rPr>
          <w:b/>
        </w:rPr>
        <w:t>Tier 1: Source Grade (per EvidenceItem)</w:t>
      </w:r>
    </w:p>
    <w:p>
      <w:r>
        <w:t>Each evidence item receives an independent source grade based on origin reliability (A/B/C/D as defined in the Source Reliability Rubric).</w:t>
      </w:r>
    </w:p>
    <w:p>
      <w:pPr>
        <w:pStyle w:val="Heading3"/>
      </w:pPr>
      <w:r>
        <w:rPr>
          <w:b/>
        </w:rPr>
        <w:t>Tier 2: Claim Sanad Grade (computed)</w:t>
      </w:r>
    </w:p>
    <w:p>
      <w:r>
        <w:t>The claim-level Sanad Grade is computed using: claim_grade = min(source_grades_along_chain) adjusted by corroboration_bonus and defect_penalties.</w:t>
      </w:r>
    </w:p>
    <w:p>
      <w:r>
        <w:rPr>
          <w:b/>
        </w:rPr>
        <w:t>Computation Rules:</w:t>
      </w:r>
    </w:p>
    <w:p>
      <w:pPr>
        <w:numPr>
          <w:ilvl w:val="0"/>
          <w:numId w:val="1"/>
        </w:numPr>
      </w:pPr>
      <w:r>
        <w:t>Weakest-Link Principle: Claim grade cannot exceed the minimum source grade in its chain</w:t>
      </w:r>
    </w:p>
    <w:p>
      <w:pPr>
        <w:numPr>
          <w:ilvl w:val="0"/>
          <w:numId w:val="1"/>
        </w:numPr>
      </w:pPr>
      <w:r>
        <w:t>Corroboration Bonus: Mutawatir status may upgrade grade by one level (max B to A)</w:t>
      </w:r>
    </w:p>
    <w:p>
      <w:pPr>
        <w:numPr>
          <w:ilvl w:val="0"/>
          <w:numId w:val="1"/>
        </w:numPr>
      </w:pPr>
      <w:r>
        <w:t>Defect Penalties: Each FATAL defect forces grade to D; each MAJOR defect downgrades by one level</w:t>
      </w:r>
    </w:p>
    <w:p>
      <w:pPr>
        <w:pStyle w:val="Heading2"/>
        <w:spacing w:before="300" w:after="150"/>
      </w:pPr>
      <w:r>
        <w:rPr>
          <w:rFonts w:ascii="Arial" w:cs="Arial" w:eastAsia="Arial" w:hAnsi="Arial"/>
          <w:b/>
          <w:bCs/>
          <w:sz w:val="26"/>
          <w:szCs w:val="26"/>
        </w:rPr>
        <w:t xml:space="preserve">Corroboration Logic</w:t>
      </w:r>
    </w:p>
    <w:p>
      <w:pPr>
        <w:spacing w:after="120"/>
      </w:pPr>
      <w:r>
        <w:rPr>
          <w:rFonts w:ascii="Arial" w:cs="Arial" w:eastAsia="Arial" w:hAnsi="Arial"/>
          <w:sz w:val="22"/>
          <w:szCs w:val="22"/>
        </w:rPr>
        <w:t xml:space="preserve">The framework distinguishes between corroboration types based on classical hadith methodology:</w:t>
      </w:r>
    </w:p>
    <w:p>
      <w:pPr>
        <w:pStyle w:val="Heading3"/>
        <w:spacing w:before="240" w:after="120"/>
      </w:pPr>
      <w:r>
        <w:rPr>
          <w:rFonts w:ascii="Arial" w:cs="Arial" w:eastAsia="Arial" w:hAnsi="Arial"/>
          <w:b/>
          <w:bCs/>
          <w:sz w:val="22"/>
          <w:szCs w:val="22"/>
        </w:rPr>
        <w:t xml:space="preserve">Mutawātir (Mass-Transmitted)</w:t>
      </w:r>
    </w:p>
    <w:p>
      <w:pPr>
        <w:spacing w:after="120"/>
      </w:pPr>
      <w:r>
        <w:rPr>
          <w:rFonts w:ascii="Arial" w:cs="Arial" w:eastAsia="Arial" w:hAnsi="Arial"/>
          <w:sz w:val="22"/>
          <w:szCs w:val="22"/>
        </w:rPr>
        <w:t xml:space="preserve">A claim achieves Mutawātir status when corroborated by ≥3 independent sources where:</w:t>
      </w:r>
    </w:p>
    <w:p>
      <w:pPr>
        <w:pStyle w:val="ListParagraph"/>
        <w:numPr>
          <w:ilvl w:val="0"/>
          <w:numId w:val="2"/>
        </w:numPr>
        <w:spacing w:after="80"/>
      </w:pPr>
      <w:r>
        <w:rPr>
          <w:rFonts w:ascii="Arial" w:cs="Arial" w:eastAsia="Arial" w:hAnsi="Arial"/>
          <w:sz w:val="22"/>
          <w:szCs w:val="22"/>
        </w:rPr>
        <w:t xml:space="preserve">Sources have no common upstream dependency</w:t>
      </w:r>
    </w:p>
    <w:p>
      <w:pPr>
        <w:pStyle w:val="ListParagraph"/>
        <w:numPr>
          <w:ilvl w:val="0"/>
          <w:numId w:val="2"/>
        </w:numPr>
        <w:spacing w:after="80"/>
      </w:pPr>
      <w:r>
        <w:rPr>
          <w:rFonts w:ascii="Arial" w:cs="Arial" w:eastAsia="Arial" w:hAnsi="Arial"/>
          <w:sz w:val="22"/>
          <w:szCs w:val="22"/>
        </w:rPr>
        <w:t xml:space="preserve">Sources were generated by independent processes (e.g., Stripe export + bank statement + auditor confirmation)</w:t>
      </w:r>
    </w:p>
    <w:p>
      <w:pPr>
        <w:pStyle w:val="ListParagraph"/>
        <w:numPr>
          <w:ilvl w:val="0"/>
          <w:numId w:val="2"/>
        </w:numPr>
        <w:spacing w:after="80"/>
      </w:pPr>
      <w:r>
        <w:rPr>
          <w:rFonts w:ascii="Arial" w:cs="Arial" w:eastAsia="Arial" w:hAnsi="Arial"/>
          <w:sz w:val="22"/>
          <w:szCs w:val="22"/>
        </w:rPr>
        <w:t xml:space="preserve">Fabrication or coordinated error is implausible</w:t>
      </w:r>
    </w:p>
    <w:p>
      <w:pPr>
        <w:spacing w:after="120"/>
      </w:pPr>
      <w:r>
        <w:rPr>
          <w:rFonts w:ascii="Arial" w:cs="Arial" w:eastAsia="Arial" w:hAnsi="Arial"/>
          <w:b/>
          <w:bCs/>
          <w:sz w:val="22"/>
          <w:szCs w:val="22"/>
        </w:rPr>
        <w:t xml:space="preserve">System behavior: </w:t>
      </w:r>
      <w:r>
        <w:rPr>
          <w:rFonts w:ascii="Arial" w:cs="Arial" w:eastAsia="Arial" w:hAnsi="Arial"/>
          <w:sz w:val="22"/>
          <w:szCs w:val="22"/>
        </w:rPr>
        <w:t xml:space="preserve">Mutawātir claims may propagate to IC materials without additional human verification gates.</w:t>
      </w:r>
    </w:p>
    <w:p>
      <w:pPr>
        <w:pStyle w:val="Heading3"/>
        <w:spacing w:before="240" w:after="120"/>
      </w:pPr>
      <w:r>
        <w:rPr>
          <w:rFonts w:ascii="Arial" w:cs="Arial" w:eastAsia="Arial" w:hAnsi="Arial"/>
          <w:b/>
          <w:bCs/>
          <w:sz w:val="22"/>
          <w:szCs w:val="22"/>
        </w:rPr>
        <w:t xml:space="preserve">Āḥād (Single-Chain)</w:t>
      </w:r>
    </w:p>
    <w:p>
      <w:pPr>
        <w:spacing w:after="120"/>
      </w:pPr>
      <w:r>
        <w:rPr>
          <w:rFonts w:ascii="Arial" w:cs="Arial" w:eastAsia="Arial" w:hAnsi="Arial"/>
          <w:sz w:val="22"/>
          <w:szCs w:val="22"/>
        </w:rPr>
        <w:t xml:space="preserve">Claims with &lt;3 independent sources are classified as Āḥād. Sub-categories:</w:t>
      </w:r>
    </w:p>
    <w:p>
      <w:pPr>
        <w:pStyle w:val="ListParagraph"/>
        <w:numPr>
          <w:ilvl w:val="0"/>
          <w:numId w:val="2"/>
        </w:numPr>
        <w:spacing w:after="80"/>
      </w:pPr>
      <w:r>
        <w:rPr>
          <w:rFonts w:ascii="Arial" w:cs="Arial" w:eastAsia="Arial" w:hAnsi="Arial"/>
          <w:sz w:val="22"/>
          <w:szCs w:val="22"/>
        </w:rPr>
        <w:t xml:space="preserve">Mashhūr (Well-Known): 2 independent sources—may proceed with standard confidence</w:t>
      </w:r>
    </w:p>
    <w:p>
      <w:pPr>
        <w:pStyle w:val="ListParagraph"/>
        <w:numPr>
          <w:ilvl w:val="0"/>
          <w:numId w:val="2"/>
        </w:numPr>
        <w:spacing w:after="80"/>
      </w:pPr>
      <w:r>
        <w:rPr>
          <w:rFonts w:ascii="Arial" w:cs="Arial" w:eastAsia="Arial" w:hAnsi="Arial"/>
          <w:sz w:val="22"/>
          <w:szCs w:val="22"/>
        </w:rPr>
        <w:t xml:space="preserve">ʿAzīz (Rare): 2 sources with partial dependency—requires analyst flag</w:t>
      </w:r>
    </w:p>
    <w:p>
      <w:pPr>
        <w:pStyle w:val="ListParagraph"/>
        <w:numPr>
          <w:ilvl w:val="0"/>
          <w:numId w:val="2"/>
        </w:numPr>
        <w:spacing w:after="80"/>
      </w:pPr>
      <w:r>
        <w:rPr>
          <w:rFonts w:ascii="Arial" w:cs="Arial" w:eastAsia="Arial" w:hAnsi="Arial"/>
          <w:sz w:val="22"/>
          <w:szCs w:val="22"/>
        </w:rPr>
        <w:t xml:space="preserve">Gharīb (Isolated): Single source only—requires explicit human verification before IC materials</w:t>
      </w:r>
    </w:p>
    <w:p>
      <w:pPr>
        <w:pStyle w:val="Heading3"/>
        <w:spacing w:before="240" w:after="120"/>
      </w:pPr>
      <w:r>
        <w:rPr>
          <w:rFonts w:ascii="Arial" w:cs="Arial" w:eastAsia="Arial" w:hAnsi="Arial"/>
          <w:b/>
          <w:bCs/>
          <w:sz w:val="22"/>
          <w:szCs w:val="22"/>
        </w:rPr>
        <w:t xml:space="preserve">Independence Rules</w:t>
      </w:r>
    </w:p>
    <w:p>
      <w:pPr>
        <w:spacing w:after="120"/>
      </w:pPr>
      <w:r>
        <w:rPr>
          <w:rFonts w:ascii="Arial" w:cs="Arial" w:eastAsia="Arial" w:hAnsi="Arial"/>
          <w:sz w:val="22"/>
          <w:szCs w:val="22"/>
        </w:rPr>
        <w:t xml:space="preserve">Two sources are considered independent if and only if:</w:t>
      </w:r>
    </w:p>
    <w:p>
      <w:pPr>
        <w:pStyle w:val="ListParagraph"/>
        <w:numPr>
          <w:ilvl w:val="0"/>
          <w:numId w:val="3"/>
        </w:numPr>
        <w:spacing w:after="80"/>
      </w:pPr>
      <w:r>
        <w:rPr>
          <w:rFonts w:ascii="Arial" w:cs="Arial" w:eastAsia="Arial" w:hAnsi="Arial"/>
          <w:sz w:val="22"/>
          <w:szCs w:val="22"/>
        </w:rPr>
        <w:t xml:space="preserve">They were generated by different systems (e.g., accounting software vs. bank)</w:t>
      </w:r>
    </w:p>
    <w:p>
      <w:pPr>
        <w:pStyle w:val="ListParagraph"/>
        <w:numPr>
          <w:ilvl w:val="0"/>
          <w:numId w:val="3"/>
        </w:numPr>
        <w:spacing w:after="80"/>
      </w:pPr>
      <w:r>
        <w:rPr>
          <w:rFonts w:ascii="Arial" w:cs="Arial" w:eastAsia="Arial" w:hAnsi="Arial"/>
          <w:sz w:val="22"/>
          <w:szCs w:val="22"/>
        </w:rPr>
        <w:t xml:space="preserve">They have no shared human preparer in the chain</w:t>
      </w:r>
    </w:p>
    <w:p>
      <w:pPr>
        <w:pStyle w:val="ListParagraph"/>
        <w:numPr>
          <w:ilvl w:val="0"/>
          <w:numId w:val="3"/>
        </w:numPr>
        <w:spacing w:after="80"/>
      </w:pPr>
      <w:r>
        <w:rPr>
          <w:rFonts w:ascii="Arial" w:cs="Arial" w:eastAsia="Arial" w:hAnsi="Arial"/>
          <w:sz w:val="22"/>
          <w:szCs w:val="22"/>
        </w:rPr>
        <w:t xml:space="preserve">Timestamps indicate independent generation (not copy-paste)</w:t>
      </w:r>
    </w:p>
    <w:p>
      <w:pPr>
        <w:pStyle w:val="ListParagraph"/>
        <w:numPr>
          <w:ilvl w:val="0"/>
          <w:numId w:val="3"/>
        </w:numPr>
        <w:spacing w:after="80"/>
      </w:pPr>
      <w:r>
        <w:rPr>
          <w:rFonts w:ascii="Arial" w:cs="Arial" w:eastAsia="Arial" w:hAnsi="Arial"/>
          <w:sz w:val="22"/>
          <w:szCs w:val="22"/>
        </w:rPr>
        <w:t xml:space="preserve">Format/structure differences suggest independent creation</w:t>
      </w:r>
    </w:p>
    <w:p>
      <w:pPr>
        <w:pStyle w:val="Heading2"/>
        <w:spacing w:before="300" w:after="150"/>
      </w:pPr>
      <w:r>
        <w:rPr>
          <w:rFonts w:ascii="Arial" w:cs="Arial" w:eastAsia="Arial" w:hAnsi="Arial"/>
          <w:b/>
          <w:bCs/>
          <w:sz w:val="26"/>
          <w:szCs w:val="26"/>
        </w:rPr>
        <w:t xml:space="preserve">Defect Taxonomy (ʿIlal-Inspired)</w:t>
      </w:r>
    </w:p>
    <w:p>
      <w:pPr>
        <w:spacing w:after="120"/>
      </w:pPr>
      <w:r>
        <w:rPr>
          <w:rFonts w:ascii="Arial" w:cs="Arial" w:eastAsia="Arial" w:hAnsi="Arial"/>
          <w:sz w:val="22"/>
          <w:szCs w:val="22"/>
        </w:rPr>
        <w:t xml:space="preserve">The framework identifies and grades evidence chain defects: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Defect Type</w:t>
            </w:r>
          </w:p>
        </w:tc>
        <w:tc>
          <w:tcPr>
            <w:tcW w:type="dxa" w:w="2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Cure Protocol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Inqiṭāʿ (Broken Chain)</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Gap in transmission—cannot trace claim to primary source</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Request source document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Tadlīs (Concealment)</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Source exists but agent failed to disclose uncertainty or limitations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Muḥāsabah re-audit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Iḍṭirāb (Inconsistency)</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Multiple versions of same claim with irreconcilable differences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Human arbitration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Shudhdh (Anomaly)</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Claim contradicts more reliable sources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Escalate contradiction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Jahālah (Unknown Source)</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Source identity cannot be verified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Request provenance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Irsāl (Missing Link)</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Intermediate processing step undocumented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Reconstruct chain</w:t>
            </w:r>
          </w:p>
        </w:tc>
      </w:tr>
    </w:tbl>
    <w:p>
      <w:pPr>
        <w:pStyle w:val="Heading2"/>
      </w:pPr>
      <w:r>
        <w:rPr>
          <w:b/>
          <w:bCs/>
          <w:sz w:val="26"/>
        </w:rPr>
        <w:t>Defect Object Schema (Normative)</w:t>
      </w:r>
    </w:p>
    <w:p>
      <w:r>
        <w:t>Every detected defect shall be represented as a structured object:</w:t>
      </w:r>
    </w:p>
    <w:p>
      <w:r>
        <w:rPr>
          <w:rFonts w:ascii="Consolas" w:hAnsi="Consolas"/>
          <w:sz w:val="20"/>
        </w:rPr>
        <w:t>{</w:t>
      </w:r>
    </w:p>
    <w:p>
      <w:r>
        <w:rPr>
          <w:rFonts w:ascii="Consolas" w:hAnsi="Consolas"/>
          <w:sz w:val="20"/>
        </w:rPr>
        <w:t xml:space="preserve">  "defect_id": "UUID",</w:t>
      </w:r>
    </w:p>
    <w:p>
      <w:r>
        <w:rPr>
          <w:rFonts w:ascii="Consolas" w:hAnsi="Consolas"/>
          <w:sz w:val="20"/>
        </w:rPr>
        <w:t xml:space="preserve">  "defect_type": "Enum[BROKEN_CHAIN, MISSING_LINK, UNKNOWN_SOURCE,</w:t>
      </w:r>
    </w:p>
    <w:p>
      <w:r>
        <w:rPr>
          <w:rFonts w:ascii="Consolas" w:hAnsi="Consolas"/>
          <w:sz w:val="20"/>
        </w:rPr>
        <w:t xml:space="preserve">    CONCEALMENT, INCONSISTENCY, ANOMALY_VS_STRONGER_SOURCES,</w:t>
      </w:r>
    </w:p>
    <w:p>
      <w:r>
        <w:rPr>
          <w:rFonts w:ascii="Consolas" w:hAnsi="Consolas"/>
          <w:sz w:val="20"/>
        </w:rPr>
        <w:t xml:space="preserve">    CHRONO_IMPOSSIBLE, CHAIN_GRAFTING, CIRCULARITY, STALENESS,</w:t>
      </w:r>
    </w:p>
    <w:p>
      <w:r>
        <w:rPr>
          <w:rFonts w:ascii="Consolas" w:hAnsi="Consolas"/>
          <w:sz w:val="20"/>
        </w:rPr>
        <w:t xml:space="preserve">    UNIT_MISMATCH, TIME_WINDOW_MISMATCH, SCOPE_DRIFT, IMPLAUSIBILITY]",</w:t>
      </w:r>
    </w:p>
    <w:p>
      <w:r>
        <w:rPr>
          <w:rFonts w:ascii="Consolas" w:hAnsi="Consolas"/>
          <w:sz w:val="20"/>
        </w:rPr>
        <w:t xml:space="preserve">  "severity": "Enum[FATAL, MAJOR, MINOR]",</w:t>
      </w:r>
    </w:p>
    <w:p>
      <w:r>
        <w:rPr>
          <w:rFonts w:ascii="Consolas" w:hAnsi="Consolas"/>
          <w:sz w:val="20"/>
        </w:rPr>
        <w:t xml:space="preserve">  "detected_by": "actor_id",</w:t>
      </w:r>
    </w:p>
    <w:p>
      <w:r>
        <w:rPr>
          <w:rFonts w:ascii="Consolas" w:hAnsi="Consolas"/>
          <w:sz w:val="20"/>
        </w:rPr>
        <w:t xml:space="preserve">  "evidence_refs": "[SourceRef | ClaimRef]",</w:t>
      </w:r>
    </w:p>
    <w:p>
      <w:r>
        <w:rPr>
          <w:rFonts w:ascii="Consolas" w:hAnsi="Consolas"/>
          <w:sz w:val="20"/>
        </w:rPr>
        <w:t xml:space="preserve">  "cure_protocol": "Enum[REQUEST_SOURCE, REQUIRE_REAUDIT,</w:t>
      </w:r>
    </w:p>
    <w:p>
      <w:r>
        <w:rPr>
          <w:rFonts w:ascii="Consolas" w:hAnsi="Consolas"/>
          <w:sz w:val="20"/>
        </w:rPr>
        <w:t xml:space="preserve">    HUMAN_ARBITRATION, RECONSTRUCT_CHAIN, DISCARD_CLAIM]",</w:t>
      </w:r>
    </w:p>
    <w:p>
      <w:r>
        <w:rPr>
          <w:rFonts w:ascii="Consolas" w:hAnsi="Consolas"/>
          <w:sz w:val="20"/>
        </w:rPr>
        <w:t xml:space="preserve">  "status": "Enum[OPEN, CURED, WAIVED]",</w:t>
      </w:r>
    </w:p>
    <w:p>
      <w:r>
        <w:rPr>
          <w:rFonts w:ascii="Consolas" w:hAnsi="Consolas"/>
          <w:sz w:val="20"/>
        </w:rPr>
        <w:t xml:space="preserve">  "waiver_reason": "string (required if WAIVED)",</w:t>
      </w:r>
    </w:p>
    <w:p>
      <w:r>
        <w:rPr>
          <w:rFonts w:ascii="Consolas" w:hAnsi="Consolas"/>
          <w:sz w:val="20"/>
        </w:rPr>
        <w:t xml:space="preserve">  "waived_by": "actor_id (required if WAIVED)",</w:t>
      </w:r>
    </w:p>
    <w:p>
      <w:r>
        <w:rPr>
          <w:rFonts w:ascii="Consolas" w:hAnsi="Consolas"/>
          <w:sz w:val="20"/>
        </w:rPr>
        <w:t xml:space="preserve">  "affected_claim_ids": "[UUID]",</w:t>
      </w:r>
    </w:p>
    <w:p>
      <w:r>
        <w:rPr>
          <w:rFonts w:ascii="Consolas" w:hAnsi="Consolas"/>
          <w:sz w:val="20"/>
        </w:rPr>
        <w:t xml:space="preserve">  "timestamp": "ISO8601"</w:t>
      </w:r>
    </w:p>
    <w:p>
      <w:r>
        <w:rPr>
          <w:rFonts w:ascii="Consolas" w:hAnsi="Consolas"/>
          <w:sz w:val="20"/>
        </w:rPr>
        <w:t>}</w:t>
      </w:r>
    </w:p>
    <w:p>
      <w:r>
        <w:rPr>
          <w:b/>
        </w:rPr>
        <w:t>Severity Classification Rules:</w:t>
      </w:r>
    </w:p>
    <w:p>
      <w:pPr>
        <w:numPr>
          <w:ilvl w:val="0"/>
          <w:numId w:val="1"/>
        </w:numPr>
      </w:pPr>
      <w:r>
        <w:rPr>
          <w:b/>
        </w:rPr>
        <w:t>FATAL:</w:t>
      </w:r>
      <w:r>
        <w:t xml:space="preserve"> BROKEN_CHAIN, CONCEALMENT, CIRCULARITY - Forces grade to D immediately</w:t>
      </w:r>
    </w:p>
    <w:p>
      <w:pPr>
        <w:numPr>
          <w:ilvl w:val="0"/>
          <w:numId w:val="1"/>
        </w:numPr>
      </w:pPr>
      <w:r>
        <w:rPr>
          <w:b/>
        </w:rPr>
        <w:t>MAJOR:</w:t>
      </w:r>
      <w:r>
        <w:t xml:space="preserve"> INCONSISTENCY, ANOMALY_VS_STRONGER_SOURCES, UNKNOWN_SOURCE - Downgrades by one level per defect</w:t>
      </w:r>
    </w:p>
    <w:p>
      <w:pPr>
        <w:numPr>
          <w:ilvl w:val="0"/>
          <w:numId w:val="1"/>
        </w:numPr>
      </w:pPr>
      <w:r>
        <w:rPr>
          <w:b/>
        </w:rPr>
        <w:t>MINOR:</w:t>
      </w:r>
      <w:r>
        <w:t xml:space="preserve"> STALENESS, UNIT_MISMATCH, TIME_WINDOW_MISMATCH, SCOPE_DRIFT - Flagged for review, no automatic downgrade</w:t>
      </w:r>
    </w:p>
    <w:p>
      <w:pPr>
        <w:pStyle w:val="Heading2"/>
      </w:pPr>
      <w:r>
        <w:rPr>
          <w:b/>
          <w:bCs/>
          <w:sz w:val="26"/>
        </w:rPr>
        <w:t>Claim Sanad Grade Algorithm (Normative)</w:t>
      </w:r>
    </w:p>
    <w:p>
      <w:r>
        <w:rPr>
          <w:b/>
        </w:rPr>
        <w:t>Inputs:</w:t>
      </w:r>
    </w:p>
    <w:p>
      <w:pPr>
        <w:numPr>
          <w:ilvl w:val="0"/>
          <w:numId w:val="1"/>
        </w:numPr>
      </w:pPr>
      <w:r>
        <w:t>transmission_chain: List[TransmissionNode] each with source_grade (A/B/C/D)</w:t>
      </w:r>
    </w:p>
    <w:p>
      <w:pPr>
        <w:numPr>
          <w:ilvl w:val="0"/>
          <w:numId w:val="1"/>
        </w:numPr>
      </w:pPr>
      <w:r>
        <w:t>corroboration_status: Enum[NONE, AHAD_1, AHAD_2, MUTAWATIR]</w:t>
      </w:r>
    </w:p>
    <w:p>
      <w:pPr>
        <w:numPr>
          <w:ilvl w:val="0"/>
          <w:numId w:val="1"/>
        </w:numPr>
      </w:pPr>
      <w:r>
        <w:t>defects: List[Defect] each with severity (FATAL/MAJOR/MINOR)</w:t>
      </w:r>
    </w:p>
    <w:p>
      <w:r>
        <w:rPr>
          <w:b/>
        </w:rPr>
        <w:t>Output:</w:t>
      </w:r>
      <w:r>
        <w:t xml:space="preserve"> sanad_grade (A/B/C/D), grade_explanation (string list)</w:t>
      </w:r>
    </w:p>
    <w:p>
      <w:r>
        <w:rPr>
          <w:b/>
        </w:rPr>
        <w:t>Algorithm:</w:t>
      </w:r>
    </w:p>
    <w:p>
      <w:r>
        <w:rPr>
          <w:rFonts w:ascii="Consolas" w:hAnsi="Consolas"/>
          <w:sz w:val="20"/>
        </w:rPr>
        <w:t>1. base_grade = MIN(source_grade for node in transmission_chain)</w:t>
      </w:r>
    </w:p>
    <w:p>
      <w:r>
        <w:rPr>
          <w:rFonts w:ascii="Consolas" w:hAnsi="Consolas"/>
          <w:sz w:val="20"/>
        </w:rPr>
        <w:t>2. IF any defect.severity == FATAL: RETURN grade=D, explain="FATAL defect"</w:t>
      </w:r>
    </w:p>
    <w:p>
      <w:r>
        <w:rPr>
          <w:rFonts w:ascii="Consolas" w:hAnsi="Consolas"/>
          <w:sz w:val="20"/>
        </w:rPr>
        <w:t>3. major_count = COUNT(defect WHERE severity == MAJOR)</w:t>
      </w:r>
    </w:p>
    <w:p>
      <w:r>
        <w:rPr>
          <w:rFonts w:ascii="Consolas" w:hAnsi="Consolas"/>
          <w:sz w:val="20"/>
        </w:rPr>
        <w:t>4. grade = downgrade(base_grade, steps=major_count)  # A-&gt;B-&gt;C-&gt;D, capped at D</w:t>
      </w:r>
    </w:p>
    <w:p>
      <w:r>
        <w:rPr>
          <w:rFonts w:ascii="Consolas" w:hAnsi="Consolas"/>
          <w:sz w:val="20"/>
        </w:rPr>
        <w:t>5. IF grade == B AND corroboration_status == MUTAWATIR AND major_count == 0:</w:t>
      </w:r>
    </w:p>
    <w:p>
      <w:r>
        <w:rPr>
          <w:rFonts w:ascii="Consolas" w:hAnsi="Consolas"/>
          <w:sz w:val="20"/>
        </w:rPr>
        <w:t xml:space="preserve">      grade = A  # Corroboration upgrade</w:t>
      </w:r>
    </w:p>
    <w:p>
      <w:r>
        <w:rPr>
          <w:rFonts w:ascii="Consolas" w:hAnsi="Consolas"/>
          <w:sz w:val="20"/>
        </w:rPr>
        <w:t>6. IF grade == C AND corroboration_status == MUTAWATIR AND major_count == 0:</w:t>
      </w:r>
    </w:p>
    <w:p>
      <w:r>
        <w:rPr>
          <w:rFonts w:ascii="Consolas" w:hAnsi="Consolas"/>
          <w:sz w:val="20"/>
        </w:rPr>
        <w:t xml:space="preserve">      grade = B  # Corroboration upgrade</w:t>
      </w:r>
    </w:p>
    <w:p>
      <w:r>
        <w:rPr>
          <w:rFonts w:ascii="Consolas" w:hAnsi="Consolas"/>
          <w:sz w:val="20"/>
        </w:rPr>
        <w:t>7. RETURN grade, grade_explanation</w:t>
      </w:r>
    </w:p>
    <w:p>
      <w:r>
        <w:rPr>
          <w:b/>
        </w:rPr>
        <w:t>Constraint:</w:t>
      </w:r>
      <w:r>
        <w:t xml:space="preserve"> No rule may upgrade beyond A. Corroboration cannot cure FATAL or MAJOR defects.</w:t>
      </w:r>
    </w:p>
    <w:p>
      <w:pPr>
        <w:pStyle w:val="Heading3"/>
      </w:pPr>
      <w:r>
        <w:rPr>
          <w:b/>
        </w:rPr>
        <w:t>Worked Examples</w:t>
      </w:r>
    </w:p>
    <w:p>
      <w:r>
        <w:rPr>
          <w:b/>
        </w:rPr>
        <w:t>Example 1:</w:t>
      </w:r>
      <w:r>
        <w:t xml:space="preserve"> min_grade=B, corroboration=MUTAWATIR, defects=none. Result: Grade upgraded B to A.</w:t>
      </w:r>
    </w:p>
    <w:p>
      <w:r>
        <w:rPr>
          <w:b/>
        </w:rPr>
        <w:t>Example 2:</w:t>
      </w:r>
      <w:r>
        <w:t xml:space="preserve"> min_grade=A, corroboration=AHAD_1, defects=[MAJOR:INCONSISTENCY]. Result: A downgraded to B.</w:t>
      </w:r>
    </w:p>
    <w:p>
      <w:r>
        <w:rPr>
          <w:b/>
        </w:rPr>
        <w:t>Example 3:</w:t>
      </w:r>
      <w:r>
        <w:t xml:space="preserve"> min_grade=B, corroboration=MUTAWATIR, defects=[FATAL:BROKEN_CHAIN]. Result: Grade forced to D.</w:t>
      </w:r>
    </w:p>
    <w:p>
      <w:pPr>
        <w:pStyle w:val="Heading2"/>
      </w:pPr>
      <w:r>
        <w:rPr>
          <w:b/>
          <w:bCs/>
          <w:sz w:val="26"/>
        </w:rPr>
        <w:t>Pillar 2: Transmission Precision (Dabt)</w:t>
      </w:r>
    </w:p>
    <w:p>
      <w:r>
        <w:t>Dabt measures the accuracy and reliability of the extraction process. Required fields: extraction_confidence (Float 0-1), extractor_model_id, dhabt_score (historical precision), verification_method.</w:t>
      </w:r>
    </w:p>
    <w:p>
      <w:r>
        <w:rPr>
          <w:b/>
        </w:rPr>
        <w:t>Precision Gating Rules:</w:t>
      </w:r>
    </w:p>
    <w:p>
      <w:pPr>
        <w:numPr>
          <w:ilvl w:val="0"/>
          <w:numId w:val="1"/>
        </w:numPr>
      </w:pPr>
      <w:r>
        <w:t>If extraction_confidence less than 0.95 OR dhabt_score less than 0.90: Claim cannot be marked VERIFIED</w:t>
      </w:r>
    </w:p>
    <w:p>
      <w:pPr>
        <w:numPr>
          <w:ilvl w:val="0"/>
          <w:numId w:val="1"/>
        </w:numPr>
      </w:pPr>
      <w:r>
        <w:t>If below thresholds: Claim cannot enter deterministic engines without human verification</w:t>
      </w:r>
    </w:p>
    <w:p>
      <w:pPr>
        <w:pStyle w:val="Heading3"/>
      </w:pPr>
      <w:r>
        <w:rPr>
          <w:b/>
        </w:rPr>
        <w:t>TransmissionNode Schema</w:t>
      </w:r>
    </w:p>
    <w:p>
      <w:r>
        <w:t>Each node in the transmission chain shall include: node_id (UUID), node_type (INGEST|EXTRACT|NORMALIZE|RECONCILE|CALCULATE|INFER|HUMAN_VERIFY|EXPORT), actor ({actor_type, actor_id}), input_refs, output_refs, timestamp, confidence [0,1], dhabt_score [0,1], and verification_method (auto|cross-check|human-verified).</w:t>
      </w:r>
    </w:p>
    <w:p>
      <w:pPr>
        <w:pStyle w:val="Heading2"/>
        <w:spacing w:before="300" w:after="150"/>
      </w:pPr>
      <w:r>
        <w:rPr>
          <w:rFonts w:ascii="Arial" w:cs="Arial" w:eastAsia="Arial" w:hAnsi="Arial"/>
          <w:b/>
          <w:bCs/>
          <w:sz w:val="26"/>
          <w:szCs w:val="26"/>
        </w:rPr>
        <w:t xml:space="preserve">Runtime Gating Rules</w:t>
      </w:r>
    </w:p>
    <w:p>
      <w:pPr>
        <w:spacing w:after="120"/>
      </w:pPr>
      <w:r>
        <w:rPr>
          <w:rFonts w:ascii="Arial" w:cs="Arial" w:eastAsia="Arial" w:hAnsi="Arial"/>
          <w:sz w:val="22"/>
          <w:szCs w:val="22"/>
        </w:rPr>
        <w:t xml:space="preserve">The system shall enforce the following gates based on Sanad grade and extraction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Sanad Grade</w:t>
            </w:r>
          </w:p>
        </w:tc>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Extraction Conf.</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Permitted Actions</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Required Gates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propagation to all outputs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&lt;95%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Propagate with confidence flag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notification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Propagate to memo; flag for IC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review recommended</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&lt;95%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Internal analysis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verification required</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Internal analysis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verification required; cannot appear in IC materials without override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Flagged as unreliable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Mandatory human review; explicit partner sign-off for any use</w:t>
            </w:r>
          </w:p>
        </w:tc>
      </w:tr>
    </w:tbl>
    <w:p>
      <w:r>
        <w:br w:type="page"/>
      </w:r>
    </w:p>
    <w:p>
      <w:pPr>
        <w:pStyle w:val="Heading1"/>
        <w:spacing w:before="400" w:after="200"/>
      </w:pPr>
      <w:r>
        <w:rPr>
          <w:rFonts w:ascii="Arial" w:cs="Arial" w:eastAsia="Arial" w:hAnsi="Arial"/>
          <w:b/>
          <w:bCs/>
          <w:sz w:val="32"/>
          <w:szCs w:val="32"/>
        </w:rPr>
        <w:t xml:space="preserve">Part III: Intelligent Triage &amp; Routing</w:t>
      </w:r>
    </w:p>
    <w:p>
      <w:pPr>
        <w:spacing w:after="120"/>
      </w:pPr>
      <w:r>
        <w:rPr>
          <w:rFonts w:ascii="Arial" w:cs="Arial" w:eastAsia="Arial" w:hAnsi="Arial"/>
          <w:i/>
          <w:iCs/>
          <w:sz w:val="22"/>
          <w:szCs w:val="22"/>
        </w:rPr>
        <w:t xml:space="preserve">Human time spent only where it matters.</w:t>
      </w:r>
    </w:p>
    <w:p>
      <w:pPr>
        <w:spacing w:after="120"/>
      </w:pPr>
      <w:r>
        <w:rPr>
          <w:rFonts w:ascii="Arial" w:cs="Arial" w:eastAsia="Arial" w:hAnsi="Arial"/>
          <w:sz w:val="22"/>
          <w:szCs w:val="22"/>
        </w:rPr>
        <w:t xml:space="preserve">Instead of analysts manually reading every proposal, IDIS automatically ranks, routes, and triages deal flow based on configurable thresholds. The system identifies not just good deals, but also high-variance opportunities—deals that may not score perfectly but match patterns of past successful outliers.</w:t>
      </w:r>
    </w:p>
    <w:p>
      <w:pPr>
        <w:pStyle w:val="Heading2"/>
        <w:spacing w:before="300" w:after="150"/>
      </w:pPr>
      <w:r>
        <w:rPr>
          <w:rFonts w:ascii="Arial" w:cs="Arial" w:eastAsia="Arial" w:hAnsi="Arial"/>
          <w:b/>
          <w:bCs/>
          <w:sz w:val="26"/>
          <w:szCs w:val="26"/>
        </w:rPr>
        <w:t xml:space="preserve">Configurable Triage Thresholds</w:t>
      </w:r>
    </w:p>
    <w:p>
      <w:pPr>
        <w:spacing w:after="120"/>
      </w:pPr>
      <w:r>
        <w:rPr>
          <w:rFonts w:ascii="Arial" w:cs="Arial" w:eastAsia="Arial" w:hAnsi="Arial"/>
          <w:sz w:val="22"/>
          <w:szCs w:val="22"/>
        </w:rPr>
        <w:t xml:space="preserve">Each institution defines routing rules based on composite and sub-scores: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Score Band</w:t>
            </w:r>
          </w:p>
        </w:tc>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Routing</w:t>
            </w:r>
          </w:p>
        </w:tc>
        <w:tc>
          <w:tcPr>
            <w:tcW w:type="dxa" w:w="54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Top 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Partner Review</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Immediate escalation; auto-generate full screening snapshot; schedule partner review</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Next 10%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Analyst Deep Dive</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Assign to analyst for detailed review; auto-request additional materials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High-Var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Flag for Review</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Matches pattern of past successful outliers; warrants human judgment despite mixed signals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Next 15%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Watch List</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Track for future; may improve with time; auto-notify if key metrics change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Bottom 70%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Auto-Decline</w:t>
            </w:r>
          </w:p>
        </w:tc>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Does not meet criteria; generate internal draft decline letter (default OFF; requires human approval)</w:t>
            </w:r>
          </w:p>
        </w:tc>
      </w:tr>
    </w:tbl>
    <w:p>
      <w:pPr>
        <w:pStyle w:val="Heading2"/>
        <w:spacing w:before="300" w:after="150"/>
      </w:pPr>
      <w:r>
        <w:rPr>
          <w:rFonts w:ascii="Arial" w:cs="Arial" w:eastAsia="Arial" w:hAnsi="Arial"/>
          <w:b/>
          <w:bCs/>
          <w:sz w:val="26"/>
          <w:szCs w:val="26"/>
        </w:rPr>
        <w:t xml:space="preserve">High-Variance Opportunity Detection</w:t>
      </w:r>
    </w:p>
    <w:p>
      <w:pPr>
        <w:spacing w:after="120"/>
      </w:pPr>
      <w:r>
        <w:rPr>
          <w:rFonts w:ascii="Arial" w:cs="Arial" w:eastAsia="Arial" w:hAnsi="Arial"/>
          <w:sz w:val="22"/>
          <w:szCs w:val="22"/>
        </w:rPr>
        <w:t xml:space="preserve">The most valuable deals are often non-obvious winners—opportunities that don't fit standard patterns but match signals from past successful outliers:</w:t>
      </w:r>
    </w:p>
    <w:p>
      <w:pPr>
        <w:pStyle w:val="ListParagraph"/>
        <w:numPr>
          <w:ilvl w:val="0"/>
          <w:numId w:val="2"/>
        </w:numPr>
        <w:spacing w:after="80"/>
      </w:pPr>
      <w:r>
        <w:rPr>
          <w:rFonts w:ascii="Arial" w:cs="Arial" w:eastAsia="Arial" w:hAnsi="Arial"/>
          <w:sz w:val="22"/>
          <w:szCs w:val="22"/>
        </w:rPr>
        <w:t xml:space="preserve">Pattern Recognition: ML trained on historical successes, including deals that initially scored poorly but performed exceptionally</w:t>
      </w:r>
    </w:p>
    <w:p>
      <w:pPr>
        <w:pStyle w:val="ListParagraph"/>
        <w:numPr>
          <w:ilvl w:val="0"/>
          <w:numId w:val="2"/>
        </w:numPr>
        <w:spacing w:after="80"/>
      </w:pPr>
      <w:r>
        <w:rPr>
          <w:rFonts w:ascii="Arial" w:cs="Arial" w:eastAsia="Arial" w:hAnsi="Arial"/>
          <w:sz w:val="22"/>
          <w:szCs w:val="22"/>
        </w:rPr>
        <w:t xml:space="preserve">Signal Amplification: Flags deals matching patterns from 3-5 years ago that led to successful exits</w:t>
      </w:r>
    </w:p>
    <w:p>
      <w:pPr>
        <w:pStyle w:val="ListParagraph"/>
        <w:numPr>
          <w:ilvl w:val="0"/>
          <w:numId w:val="2"/>
        </w:numPr>
        <w:spacing w:after="80"/>
      </w:pPr>
      <w:r>
        <w:rPr>
          <w:rFonts w:ascii="Arial" w:cs="Arial" w:eastAsia="Arial" w:hAnsi="Arial"/>
          <w:sz w:val="22"/>
          <w:szCs w:val="22"/>
        </w:rPr>
        <w:t xml:space="preserve">Contrarian Indicators: Identifies when negative signals ('too early', 'small market') were present in past winners</w:t>
      </w:r>
    </w:p>
    <w:p>
      <w:pPr>
        <w:pStyle w:val="ListParagraph"/>
        <w:numPr>
          <w:ilvl w:val="0"/>
          <w:numId w:val="2"/>
        </w:numPr>
        <w:spacing w:after="80"/>
      </w:pPr>
      <w:r>
        <w:rPr>
          <w:rFonts w:ascii="Arial" w:cs="Arial" w:eastAsia="Arial" w:hAnsi="Arial"/>
          <w:sz w:val="22"/>
          <w:szCs w:val="22"/>
        </w:rPr>
        <w:t xml:space="preserve">Never Auto-Declined: High-variance deals always route to senior reviewers with explanation</w:t>
      </w:r>
    </w:p>
    <w:p>
      <w:pPr>
        <w:pStyle w:val="Heading2"/>
        <w:spacing w:before="300" w:after="150"/>
      </w:pPr>
      <w:r>
        <w:rPr>
          <w:rFonts w:ascii="Arial" w:cs="Arial" w:eastAsia="Arial" w:hAnsi="Arial"/>
          <w:b/>
          <w:bCs/>
          <w:sz w:val="26"/>
          <w:szCs w:val="26"/>
        </w:rPr>
        <w:t xml:space="preserve">Founder Feedback Loop</w:t>
      </w:r>
    </w:p>
    <w:p>
      <w:pPr>
        <w:spacing w:after="120"/>
      </w:pPr>
      <w:r>
        <w:rPr>
          <w:rFonts w:ascii="Arial" w:cs="Arial" w:eastAsia="Arial" w:hAnsi="Arial"/>
          <w:sz w:val="22"/>
          <w:szCs w:val="22"/>
        </w:rPr>
        <w:t xml:space="preserve">For declined deals, IDIS generates personalized, constructive feedback:</w:t>
      </w:r>
    </w:p>
    <w:p>
      <w:pPr>
        <w:pStyle w:val="ListParagraph"/>
        <w:numPr>
          <w:ilvl w:val="0"/>
          <w:numId w:val="2"/>
        </w:numPr>
        <w:spacing w:after="80"/>
      </w:pPr>
      <w:r>
        <w:rPr>
          <w:rFonts w:ascii="Arial" w:cs="Arial" w:eastAsia="Arial" w:hAnsi="Arial"/>
          <w:sz w:val="22"/>
          <w:szCs w:val="22"/>
        </w:rPr>
        <w:t xml:space="preserve">Specific Improvement Areas: "Your unit economics are below threshold; here's what would change that"</w:t>
      </w:r>
    </w:p>
    <w:p>
      <w:pPr>
        <w:pStyle w:val="ListParagraph"/>
        <w:numPr>
          <w:ilvl w:val="0"/>
          <w:numId w:val="2"/>
        </w:numPr>
        <w:spacing w:after="80"/>
      </w:pPr>
      <w:r>
        <w:rPr>
          <w:rFonts w:ascii="Arial" w:cs="Arial" w:eastAsia="Arial" w:hAnsi="Arial"/>
          <w:sz w:val="22"/>
          <w:szCs w:val="22"/>
        </w:rPr>
        <w:t xml:space="preserve">Missing Information: "We couldn't evaluate [X] because it wasn't in your data room"</w:t>
      </w:r>
    </w:p>
    <w:p>
      <w:pPr>
        <w:pStyle w:val="ListParagraph"/>
        <w:numPr>
          <w:ilvl w:val="0"/>
          <w:numId w:val="2"/>
        </w:numPr>
        <w:spacing w:after="80"/>
      </w:pPr>
      <w:r>
        <w:rPr>
          <w:rFonts w:ascii="Arial" w:cs="Arial" w:eastAsia="Arial" w:hAnsi="Arial"/>
          <w:sz w:val="22"/>
          <w:szCs w:val="22"/>
        </w:rPr>
        <w:t xml:space="preserve">Timing Guidance: "Come back when you reach [milestone]"</w:t>
      </w:r>
    </w:p>
    <w:p>
      <w:pPr>
        <w:pStyle w:val="ListParagraph"/>
        <w:numPr>
          <w:ilvl w:val="0"/>
          <w:numId w:val="2"/>
        </w:numPr>
        <w:spacing w:after="80"/>
      </w:pPr>
      <w:r>
        <w:rPr>
          <w:rFonts w:ascii="Arial" w:cs="Arial" w:eastAsia="Arial" w:hAnsi="Arial"/>
          <w:sz w:val="22"/>
          <w:szCs w:val="22"/>
        </w:rPr>
        <w:t xml:space="preserve">Alternative Suggestions: "This may be better suited for [stage/sector] investors"</w:t>
      </w:r>
    </w:p>
    <w:p>
      <w:pPr>
        <w:spacing w:after="120"/>
      </w:pPr>
      <w:r>
        <w:rPr>
          <w:rFonts w:ascii="Arial" w:cs="Arial" w:eastAsia="Arial" w:hAnsi="Arial"/>
          <w:b/>
          <w:bCs/>
          <w:sz w:val="22"/>
          <w:szCs w:val="22"/>
        </w:rPr>
        <w:t xml:space="preserve">Result: </w:t>
      </w:r>
      <w:r>
        <w:rPr>
          <w:rFonts w:ascii="Arial" w:cs="Arial" w:eastAsia="Arial" w:hAnsi="Arial"/>
          <w:sz w:val="22"/>
          <w:szCs w:val="22"/>
        </w:rPr>
        <w:t xml:space="preserve">Founders receive actionable feedback in days rather than ghosting. Firms build reputation for responsiveness. Top founders prioritize firms that engage thoughtfully.</w:t>
      </w:r>
    </w:p>
    <w:p>
      <w:r>
        <w:br w:type="page"/>
      </w:r>
    </w:p>
    <w:p>
      <w:pPr>
        <w:pStyle w:val="Heading1"/>
        <w:spacing w:before="400" w:after="200"/>
      </w:pPr>
      <w:r>
        <w:rPr>
          <w:rFonts w:ascii="Arial" w:cs="Arial" w:eastAsia="Arial" w:hAnsi="Arial"/>
          <w:b/>
          <w:bCs/>
          <w:sz w:val="32"/>
          <w:szCs w:val="32"/>
        </w:rPr>
        <w:t xml:space="preserve">Part IV: Investment Scoring Framework</w:t>
      </w:r>
    </w:p>
    <w:p>
      <w:pPr>
        <w:spacing w:after="120"/>
      </w:pPr>
      <w:r>
        <w:rPr>
          <w:rFonts w:ascii="Arial" w:cs="Arial" w:eastAsia="Arial" w:hAnsi="Arial"/>
          <w:sz w:val="22"/>
          <w:szCs w:val="22"/>
        </w:rPr>
        <w:t xml:space="preserve">IDIS evaluates every deal against a structured, configurable framework. Institutions customize weights, thresholds, and criteria while maintaining consistency and auditability.</w:t>
      </w:r>
    </w:p>
    <w:p>
      <w:pPr>
        <w:pStyle w:val="Heading2"/>
        <w:spacing w:before="300" w:after="150"/>
      </w:pPr>
      <w:r>
        <w:rPr>
          <w:rFonts w:ascii="Arial" w:cs="Arial" w:eastAsia="Arial" w:hAnsi="Arial"/>
          <w:b/>
          <w:bCs/>
          <w:sz w:val="26"/>
          <w:szCs w:val="26"/>
        </w:rPr>
        <w:t xml:space="preserve">Core Scoring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1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Signal Sources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 Market Attractiveness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TAM/SAM/SOM validation, growth rate, timing, tailwinds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Gartner, IDC, macro data</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 Product Defensibility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Moat strength, IP position, switching costs, network effects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 DD, patent search</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3. Team Quality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Founder background, domain expertise, execution track record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LinkedIn, Crunchbase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4. Traction Velocity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Revenue growth rate, user growth, engagement trends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Financials, analytics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 Scalability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Unit economics trajectory, marginal cost structure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Deterministic modeling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6. Capital Efficiency</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Burn rate, runway, CAC payback, LTV/CAC</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Cohort analysis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7. Fund Thesis Fit</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Alignment with strategy, sector focus, stage preference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Rule-based matching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8. Risk Profile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Key person, concentration, regulatory, execution risk</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Multi-source analysis</w:t>
            </w:r>
          </w:p>
        </w:tc>
      </w:tr>
    </w:tbl>
    <w:p>
      <w:pPr>
        <w:pStyle w:val="Heading2"/>
        <w:spacing w:before="300" w:after="150"/>
      </w:pPr>
      <w:r>
        <w:rPr>
          <w:rFonts w:ascii="Arial" w:cs="Arial" w:eastAsia="Arial" w:hAnsi="Arial"/>
          <w:b/>
          <w:bCs/>
          <w:sz w:val="26"/>
          <w:szCs w:val="26"/>
        </w:rPr>
        <w:t xml:space="preserve">Scoring Methodology</w:t>
      </w:r>
    </w:p>
    <w:p>
      <w:pPr>
        <w:pStyle w:val="ListParagraph"/>
        <w:numPr>
          <w:ilvl w:val="0"/>
          <w:numId w:val="2"/>
        </w:numPr>
        <w:spacing w:after="80"/>
      </w:pPr>
      <w:r>
        <w:rPr>
          <w:rFonts w:ascii="Arial" w:cs="Arial" w:eastAsia="Arial" w:hAnsi="Arial"/>
          <w:sz w:val="22"/>
          <w:szCs w:val="22"/>
        </w:rPr>
        <w:t xml:space="preserve">Machine Learning Classifiers: Trained on historical deal outcomes to identify predictive signals</w:t>
      </w:r>
    </w:p>
    <w:p>
      <w:pPr>
        <w:pStyle w:val="ListParagraph"/>
        <w:numPr>
          <w:ilvl w:val="0"/>
          <w:numId w:val="2"/>
        </w:numPr>
        <w:spacing w:after="80"/>
      </w:pPr>
      <w:r>
        <w:rPr>
          <w:rFonts w:ascii="Arial" w:cs="Arial" w:eastAsia="Arial" w:hAnsi="Arial"/>
          <w:sz w:val="22"/>
          <w:szCs w:val="22"/>
        </w:rPr>
        <w:t xml:space="preserve">NLP-Based Semantic Analysis: Extracting meaning from unstructured text</w:t>
      </w:r>
    </w:p>
    <w:p>
      <w:pPr>
        <w:pStyle w:val="ListParagraph"/>
        <w:numPr>
          <w:ilvl w:val="0"/>
          <w:numId w:val="2"/>
        </w:numPr>
        <w:spacing w:after="80"/>
      </w:pPr>
      <w:r>
        <w:rPr>
          <w:rFonts w:ascii="Arial" w:cs="Arial" w:eastAsia="Arial" w:hAnsi="Arial"/>
          <w:sz w:val="22"/>
          <w:szCs w:val="22"/>
        </w:rPr>
        <w:t xml:space="preserve">Pattern Recognition: Matching against patterns from past successful investments</w:t>
      </w:r>
    </w:p>
    <w:p>
      <w:pPr>
        <w:pStyle w:val="ListParagraph"/>
        <w:numPr>
          <w:ilvl w:val="0"/>
          <w:numId w:val="2"/>
        </w:numPr>
        <w:spacing w:after="80"/>
      </w:pPr>
      <w:r>
        <w:rPr>
          <w:rFonts w:ascii="Arial" w:cs="Arial" w:eastAsia="Arial" w:hAnsi="Arial"/>
          <w:sz w:val="22"/>
          <w:szCs w:val="22"/>
        </w:rPr>
        <w:t xml:space="preserve">Rule-Based Scoring: Hard thresholds for non-negotiable criteria</w:t>
      </w:r>
    </w:p>
    <w:p>
      <w:pPr>
        <w:pStyle w:val="ListParagraph"/>
        <w:numPr>
          <w:ilvl w:val="0"/>
          <w:numId w:val="2"/>
        </w:numPr>
        <w:spacing w:after="80"/>
      </w:pPr>
      <w:r>
        <w:rPr>
          <w:rFonts w:ascii="Arial" w:cs="Arial" w:eastAsia="Arial" w:hAnsi="Arial"/>
          <w:sz w:val="22"/>
          <w:szCs w:val="22"/>
        </w:rPr>
        <w:t xml:space="preserve">Probabilistic Hybrids: Combining confidence intervals from multiple signals</w:t>
      </w:r>
    </w:p>
    <w:p>
      <w:pPr>
        <w:pStyle w:val="Heading3"/>
        <w:spacing w:before="240" w:after="120"/>
      </w:pPr>
      <w:r>
        <w:rPr>
          <w:rFonts w:ascii="Arial" w:cs="Arial" w:eastAsia="Arial" w:hAnsi="Arial"/>
          <w:b/>
          <w:bCs/>
          <w:sz w:val="22"/>
          <w:szCs w:val="22"/>
        </w:rPr>
        <w:t xml:space="preserve">Output for Each Deal</w:t>
      </w:r>
    </w:p>
    <w:p>
      <w:pPr>
        <w:pStyle w:val="ListParagraph"/>
        <w:numPr>
          <w:ilvl w:val="0"/>
          <w:numId w:val="2"/>
        </w:numPr>
        <w:spacing w:after="80"/>
      </w:pPr>
      <w:r>
        <w:rPr>
          <w:rFonts w:ascii="Arial" w:cs="Arial" w:eastAsia="Arial" w:hAnsi="Arial"/>
          <w:sz w:val="22"/>
          <w:szCs w:val="22"/>
        </w:rPr>
        <w:t xml:space="preserve">Composite Investment Score (weighted aggregate)</w:t>
      </w:r>
    </w:p>
    <w:p>
      <w:pPr>
        <w:pStyle w:val="ListParagraph"/>
        <w:numPr>
          <w:ilvl w:val="0"/>
          <w:numId w:val="2"/>
        </w:numPr>
        <w:spacing w:after="80"/>
      </w:pPr>
      <w:r>
        <w:rPr>
          <w:rFonts w:ascii="Arial" w:cs="Arial" w:eastAsia="Arial" w:hAnsi="Arial"/>
          <w:sz w:val="22"/>
          <w:szCs w:val="22"/>
        </w:rPr>
        <w:t xml:space="preserve">Sub-Scores by Dimension (8 individual scores)</w:t>
      </w:r>
    </w:p>
    <w:p>
      <w:pPr>
        <w:pStyle w:val="ListParagraph"/>
        <w:numPr>
          <w:ilvl w:val="0"/>
          <w:numId w:val="2"/>
        </w:numPr>
        <w:spacing w:after="80"/>
      </w:pPr>
      <w:r>
        <w:rPr>
          <w:rFonts w:ascii="Arial" w:cs="Arial" w:eastAsia="Arial" w:hAnsi="Arial"/>
          <w:sz w:val="22"/>
          <w:szCs w:val="22"/>
        </w:rPr>
        <w:t xml:space="preserve">Confidence Intervals (certainty level for each score)</w:t>
      </w:r>
    </w:p>
    <w:p>
      <w:pPr>
        <w:pStyle w:val="ListParagraph"/>
        <w:numPr>
          <w:ilvl w:val="0"/>
          <w:numId w:val="2"/>
        </w:numPr>
        <w:spacing w:after="80"/>
      </w:pPr>
      <w:r>
        <w:rPr>
          <w:rFonts w:ascii="Arial" w:cs="Arial" w:eastAsia="Arial" w:hAnsi="Arial"/>
          <w:sz w:val="22"/>
          <w:szCs w:val="22"/>
        </w:rPr>
        <w:t xml:space="preserve">Missing Signal Flags (unavailable or weak data points)</w:t>
      </w:r>
    </w:p>
    <w:p>
      <w:pPr>
        <w:pStyle w:val="ListParagraph"/>
        <w:numPr>
          <w:ilvl w:val="0"/>
          <w:numId w:val="2"/>
        </w:numPr>
        <w:spacing w:after="80"/>
      </w:pPr>
      <w:r>
        <w:rPr>
          <w:rFonts w:ascii="Arial" w:cs="Arial" w:eastAsia="Arial" w:hAnsi="Arial"/>
          <w:sz w:val="22"/>
          <w:szCs w:val="22"/>
        </w:rPr>
        <w:t xml:space="preserve">Comparison to Prior Deals (rank vs. funded portfolio companies)</w:t>
      </w:r>
    </w:p>
    <w:p>
      <w:r>
        <w:br w:type="page"/>
      </w:r>
    </w:p>
    <w:p>
      <w:pPr>
        <w:pStyle w:val="Heading1"/>
        <w:spacing w:before="400" w:after="200"/>
      </w:pPr>
      <w:r>
        <w:rPr>
          <w:rFonts w:ascii="Arial" w:cs="Arial" w:eastAsia="Arial" w:hAnsi="Arial"/>
          <w:b/>
          <w:bCs/>
          <w:sz w:val="32"/>
          <w:szCs w:val="32"/>
        </w:rPr>
        <w:t xml:space="preserve">Part V: Platform Architecture</w:t>
      </w:r>
    </w:p>
    <w:p>
      <w:pPr>
        <w:spacing w:after="120"/>
      </w:pPr>
      <w:r>
        <w:rPr>
          <w:rFonts w:ascii="Arial" w:cs="Arial" w:eastAsia="Arial" w:hAnsi="Arial"/>
          <w:sz w:val="22"/>
          <w:szCs w:val="22"/>
        </w:rPr>
        <w:t xml:space="preserve">IDIS is built on a six-layer architecture designed for institutional trust, auditability, and compounding intelligence.</w:t>
      </w:r>
    </w:p>
    <w:p>
      <w:pPr>
        <w:pStyle w:val="Heading2"/>
        <w:spacing w:before="300" w:after="150"/>
      </w:pPr>
      <w:r>
        <w:rPr>
          <w:rFonts w:ascii="Arial" w:cs="Arial" w:eastAsia="Arial" w:hAnsi="Arial"/>
          <w:b/>
          <w:bCs/>
          <w:sz w:val="26"/>
          <w:szCs w:val="26"/>
        </w:rPr>
        <w:t xml:space="preserve">Core Design Principles</w:t>
      </w:r>
    </w:p>
    <w:p>
      <w:pPr>
        <w:spacing w:after="120"/>
      </w:pPr>
      <w:r>
        <w:rPr>
          <w:rFonts w:ascii="Arial" w:cs="Arial" w:eastAsia="Arial" w:hAnsi="Arial"/>
          <w:sz w:val="22"/>
          <w:szCs w:val="22"/>
        </w:rPr>
        <w:t xml:space="preserve">The architecture was designed to meet five requirements essential for institutional adoption:</w:t>
      </w:r>
    </w:p>
    <w:p>
      <w:pPr>
        <w:pStyle w:val="ListParagraph"/>
        <w:numPr>
          <w:ilvl w:val="0"/>
          <w:numId w:val="3"/>
        </w:numPr>
        <w:spacing w:after="80"/>
      </w:pPr>
      <w:r>
        <w:rPr>
          <w:rFonts w:ascii="Arial" w:cs="Arial" w:eastAsia="Arial" w:hAnsi="Arial"/>
          <w:sz w:val="22"/>
          <w:szCs w:val="22"/>
        </w:rPr>
        <w:t xml:space="preserve">Operate at Large Scale: Handle thousands of deals annually without proportional headcount increases</w:t>
      </w:r>
    </w:p>
    <w:p>
      <w:pPr>
        <w:pStyle w:val="ListParagraph"/>
        <w:numPr>
          <w:ilvl w:val="0"/>
          <w:numId w:val="3"/>
        </w:numPr>
        <w:spacing w:after="80"/>
      </w:pPr>
      <w:r>
        <w:rPr>
          <w:rFonts w:ascii="Arial" w:cs="Arial" w:eastAsia="Arial" w:hAnsi="Arial"/>
          <w:sz w:val="22"/>
          <w:szCs w:val="22"/>
        </w:rPr>
        <w:t xml:space="preserve">Integrate Heterogeneous Data: Ingest pitch decks, financials, data rooms, and external sources into unified analysis</w:t>
      </w:r>
    </w:p>
    <w:p>
      <w:pPr>
        <w:pStyle w:val="ListParagraph"/>
        <w:numPr>
          <w:ilvl w:val="0"/>
          <w:numId w:val="3"/>
        </w:numPr>
        <w:spacing w:after="80"/>
      </w:pPr>
      <w:r>
        <w:rPr>
          <w:rFonts w:ascii="Arial" w:cs="Arial" w:eastAsia="Arial" w:hAnsi="Arial"/>
          <w:sz w:val="22"/>
          <w:szCs w:val="22"/>
        </w:rPr>
        <w:t xml:space="preserve">Support High-Stakes Decisions: Every output must be defensible to Investment Committees and LPs</w:t>
      </w:r>
    </w:p>
    <w:p>
      <w:pPr>
        <w:pStyle w:val="ListParagraph"/>
        <w:numPr>
          <w:ilvl w:val="0"/>
          <w:numId w:val="3"/>
        </w:numPr>
        <w:spacing w:after="80"/>
      </w:pPr>
      <w:r>
        <w:rPr>
          <w:rFonts w:ascii="Arial" w:cs="Arial" w:eastAsia="Arial" w:hAnsi="Arial"/>
          <w:sz w:val="22"/>
          <w:szCs w:val="22"/>
        </w:rPr>
        <w:t xml:space="preserve">Balance Automation with Human Judgment: AI handles volume; humans handle nuance, relationships, and final decisions</w:t>
      </w:r>
    </w:p>
    <w:p>
      <w:pPr>
        <w:pStyle w:val="ListParagraph"/>
        <w:numPr>
          <w:ilvl w:val="0"/>
          <w:numId w:val="3"/>
        </w:numPr>
        <w:spacing w:after="80"/>
      </w:pPr>
      <w:r>
        <w:rPr>
          <w:rFonts w:ascii="Arial" w:cs="Arial" w:eastAsia="Arial" w:hAnsi="Arial"/>
          <w:sz w:val="22"/>
          <w:szCs w:val="22"/>
        </w:rPr>
        <w:t xml:space="preserve">Emphasize Explainability and Trust: Every score, every recommendation, every flag must answer 'why?'</w:t>
      </w:r>
    </w:p>
    <w:p>
      <w:pPr>
        <w:pStyle w:val="Heading2"/>
        <w:spacing w:before="300" w:after="150"/>
      </w:pPr>
      <w:r>
        <w:rPr>
          <w:rFonts w:ascii="Arial" w:cs="Arial" w:eastAsia="Arial" w:hAnsi="Arial"/>
          <w:b/>
          <w:bCs/>
          <w:sz w:val="26"/>
          <w:szCs w:val="26"/>
        </w:rPr>
        <w:t xml:space="preserve">Layer 1: Deal Object Store</w:t>
      </w:r>
    </w:p>
    <w:p>
      <w:pPr>
        <w:spacing w:after="120"/>
      </w:pPr>
      <w:r>
        <w:rPr>
          <w:rFonts w:ascii="Arial" w:cs="Arial" w:eastAsia="Arial" w:hAnsi="Arial"/>
          <w:i/>
          <w:iCs/>
          <w:sz w:val="22"/>
          <w:szCs w:val="22"/>
        </w:rPr>
        <w:t xml:space="preserve">Every proposal becomes a machine-readable investment object, not a static document.</w:t>
      </w:r>
    </w:p>
    <w:p>
      <w:pPr>
        <w:pStyle w:val="ListParagraph"/>
        <w:numPr>
          <w:ilvl w:val="0"/>
          <w:numId w:val="2"/>
        </w:numPr>
        <w:spacing w:after="80"/>
      </w:pPr>
      <w:r>
        <w:rPr>
          <w:rFonts w:ascii="Arial" w:cs="Arial" w:eastAsia="Arial" w:hAnsi="Arial"/>
          <w:sz w:val="22"/>
          <w:szCs w:val="22"/>
        </w:rPr>
        <w:t xml:space="preserve">Universal Ingestion: Pitch decks (PDF, PPT), executive summaries, financial models (Excel), product descriptions, team bios, market narratives, traction metrics, GitHub/website links</w:t>
      </w:r>
    </w:p>
    <w:p>
      <w:pPr>
        <w:pStyle w:val="ListParagraph"/>
        <w:numPr>
          <w:ilvl w:val="0"/>
          <w:numId w:val="2"/>
        </w:numPr>
        <w:spacing w:after="80"/>
      </w:pPr>
      <w:r>
        <w:rPr>
          <w:rFonts w:ascii="Arial" w:cs="Arial" w:eastAsia="Arial" w:hAnsi="Arial"/>
          <w:sz w:val="22"/>
          <w:szCs w:val="22"/>
        </w:rPr>
        <w:t xml:space="preserve">Extended Inputs: Call recordings &amp; transcripts, meeting notes from notetakers (Otter, Fireflies), video demos, founder interviews, reference call notes</w:t>
      </w:r>
    </w:p>
    <w:p>
      <w:pPr>
        <w:pStyle w:val="ListParagraph"/>
        <w:numPr>
          <w:ilvl w:val="0"/>
          <w:numId w:val="2"/>
        </w:numPr>
        <w:spacing w:after="80"/>
      </w:pPr>
      <w:r>
        <w:rPr>
          <w:rFonts w:ascii="Arial" w:cs="Arial" w:eastAsia="Arial" w:hAnsi="Arial"/>
          <w:sz w:val="22"/>
          <w:szCs w:val="22"/>
        </w:rPr>
        <w:t xml:space="preserve">Document Intelligence: OCR, text extraction, metadata tagging, automatic classification</w:t>
      </w:r>
    </w:p>
    <w:p>
      <w:pPr>
        <w:pStyle w:val="ListParagraph"/>
        <w:numPr>
          <w:ilvl w:val="0"/>
          <w:numId w:val="2"/>
        </w:numPr>
        <w:spacing w:after="80"/>
      </w:pPr>
      <w:r>
        <w:rPr>
          <w:rFonts w:ascii="Arial" w:cs="Arial" w:eastAsia="Arial" w:hAnsi="Arial"/>
          <w:sz w:val="22"/>
          <w:szCs w:val="22"/>
        </w:rPr>
        <w:t xml:space="preserve">Entity Resolution: Companies, founders, products normalized across all documents</w:t>
      </w:r>
    </w:p>
    <w:p>
      <w:pPr>
        <w:pStyle w:val="ListParagraph"/>
        <w:numPr>
          <w:ilvl w:val="0"/>
          <w:numId w:val="2"/>
        </w:numPr>
        <w:spacing w:after="80"/>
      </w:pPr>
      <w:r>
        <w:rPr>
          <w:rFonts w:ascii="Arial" w:cs="Arial" w:eastAsia="Arial" w:hAnsi="Arial"/>
          <w:sz w:val="22"/>
          <w:szCs w:val="22"/>
        </w:rPr>
        <w:t xml:space="preserve">Versioning &amp; Provenance: Complete audit trail of all submissions and updates; system tracks document versions and flags when newer versions exist</w:t>
      </w:r>
    </w:p>
    <w:p>
      <w:pPr>
        <w:pStyle w:val="ListParagraph"/>
        <w:numPr>
          <w:ilvl w:val="0"/>
          <w:numId w:val="2"/>
        </w:numPr>
        <w:spacing w:after="80"/>
      </w:pPr>
      <w:r>
        <w:rPr>
          <w:rFonts w:ascii="Arial" w:cs="Arial" w:eastAsia="Arial" w:hAnsi="Arial"/>
          <w:sz w:val="22"/>
          <w:szCs w:val="22"/>
        </w:rPr>
        <w:t xml:space="preserve">Source Attribution: Every data point in outputs links back to exact source: document name, page number, cell reference, or timestamp</w:t>
      </w:r>
    </w:p>
    <w:p>
      <w:pPr>
        <w:spacing w:after="120"/>
      </w:pPr>
      <w:r>
        <w:rPr>
          <w:rFonts w:ascii="Arial" w:cs="Arial" w:eastAsia="Arial" w:hAnsi="Arial"/>
          <w:b/>
          <w:bCs/>
          <w:sz w:val="22"/>
          <w:szCs w:val="22"/>
        </w:rPr>
        <w:t xml:space="preserve">Structured Extraction &amp; Normalization: </w:t>
      </w:r>
      <w:r>
        <w:rPr>
          <w:rFonts w:ascii="Arial" w:cs="Arial" w:eastAsia="Arial" w:hAnsi="Arial"/>
          <w:sz w:val="22"/>
          <w:szCs w:val="22"/>
        </w:rPr>
        <w:t xml:space="preserve">System maps unstructured inputs to a standardized Common Data Model (CDM). Items that cannot be mapped with ≥95% confidence are flagged for Human Analyst review before proceeding.</w:t>
      </w:r>
    </w:p>
    <w:p>
      <w:pPr>
        <w:pStyle w:val="Heading3"/>
        <w:spacing w:before="240" w:after="120"/>
      </w:pPr>
      <w:r>
        <w:rPr>
          <w:rFonts w:ascii="Arial" w:cs="Arial" w:eastAsia="Arial" w:hAnsi="Arial"/>
          <w:b/>
          <w:bCs/>
          <w:sz w:val="22"/>
          <w:szCs w:val="22"/>
        </w:rPr>
        <w:t xml:space="preserve">Sanad Graph Builder (NEW)</w:t>
      </w:r>
    </w:p>
    <w:p>
      <w:pPr>
        <w:spacing w:after="120"/>
      </w:pPr>
      <w:r>
        <w:rPr>
          <w:rFonts w:ascii="Arial" w:cs="Arial" w:eastAsia="Arial" w:hAnsi="Arial"/>
          <w:sz w:val="22"/>
          <w:szCs w:val="22"/>
        </w:rPr>
        <w:t xml:space="preserve">Layer 1 shall construct and maintain a Sanad Graph for all extracted claims:</w:t>
      </w:r>
    </w:p>
    <w:p>
      <w:pPr>
        <w:pStyle w:val="ListParagraph"/>
        <w:numPr>
          <w:ilvl w:val="0"/>
          <w:numId w:val="2"/>
        </w:numPr>
        <w:spacing w:after="80"/>
      </w:pPr>
      <w:r>
        <w:rPr>
          <w:rFonts w:ascii="Arial" w:cs="Arial" w:eastAsia="Arial" w:hAnsi="Arial"/>
          <w:sz w:val="22"/>
          <w:szCs w:val="22"/>
        </w:rPr>
        <w:t xml:space="preserve">Node Types: Document, Claim, Source, Agent, Human Verifier, Enrichment Record</w:t>
      </w:r>
    </w:p>
    <w:p>
      <w:pPr>
        <w:pStyle w:val="ListParagraph"/>
        <w:numPr>
          <w:ilvl w:val="0"/>
          <w:numId w:val="2"/>
        </w:numPr>
        <w:spacing w:after="80"/>
      </w:pPr>
      <w:r>
        <w:rPr>
          <w:rFonts w:ascii="Arial" w:cs="Arial" w:eastAsia="Arial" w:hAnsi="Arial"/>
          <w:sz w:val="22"/>
          <w:szCs w:val="22"/>
        </w:rPr>
        <w:t xml:space="preserve">Edge Types: EXTRACTED_FROM (claim→document), CORROBORATED_BY (claim→source), PROCESSED_BY (claim→agent), VERIFIED_BY (claim→human), CONTRADICTS (claim→claim)</w:t>
      </w:r>
    </w:p>
    <w:p>
      <w:pPr>
        <w:pStyle w:val="ListParagraph"/>
        <w:numPr>
          <w:ilvl w:val="0"/>
          <w:numId w:val="2"/>
        </w:numPr>
        <w:spacing w:after="80"/>
      </w:pPr>
      <w:r>
        <w:rPr>
          <w:rFonts w:ascii="Arial" w:cs="Arial" w:eastAsia="Arial" w:hAnsi="Arial"/>
          <w:sz w:val="22"/>
          <w:szCs w:val="22"/>
        </w:rPr>
        <w:t xml:space="preserve">Required Provenance Fields: Every node must carry timestamp, confidence score, and version ID</w:t>
      </w:r>
    </w:p>
    <w:p>
      <w:pPr>
        <w:pStyle w:val="ListParagraph"/>
        <w:numPr>
          <w:ilvl w:val="0"/>
          <w:numId w:val="2"/>
        </w:numPr>
        <w:spacing w:after="80"/>
      </w:pPr>
      <w:r>
        <w:rPr>
          <w:rFonts w:ascii="Arial" w:cs="Arial" w:eastAsia="Arial" w:hAnsi="Arial"/>
          <w:sz w:val="22"/>
          <w:szCs w:val="22"/>
        </w:rPr>
        <w:t xml:space="preserve">Graph Integrity: System shall reject claims that cannot be connected to at least one primary source node</w:t>
      </w:r>
    </w:p>
    <w:p>
      <w:pPr>
        <w:pStyle w:val="ListParagraph"/>
        <w:numPr>
          <w:ilvl w:val="0"/>
          <w:numId w:val="2"/>
        </w:numPr>
        <w:spacing w:after="80"/>
      </w:pPr>
      <w:r>
        <w:rPr>
          <w:rFonts w:ascii="Arial" w:cs="Arial" w:eastAsia="Arial" w:hAnsi="Arial"/>
          <w:sz w:val="22"/>
          <w:szCs w:val="22"/>
        </w:rPr>
        <w:t xml:space="preserve">Query Interface: Analysts may traverse the graph to inspect any claim's full evidence chain</w:t>
      </w:r>
    </w:p>
    <w:p>
      <w:pPr>
        <w:pStyle w:val="Heading2"/>
        <w:spacing w:before="300" w:after="150"/>
      </w:pPr>
      <w:r>
        <w:rPr>
          <w:rFonts w:ascii="Arial" w:cs="Arial" w:eastAsia="Arial" w:hAnsi="Arial"/>
          <w:b/>
          <w:bCs/>
          <w:sz w:val="26"/>
          <w:szCs w:val="26"/>
        </w:rPr>
        <w:t xml:space="preserve">Layer 2: Knowledge Enrichment &amp; Contextualization</w:t>
      </w:r>
    </w:p>
    <w:p>
      <w:pPr>
        <w:spacing w:after="120"/>
      </w:pPr>
      <w:r>
        <w:rPr>
          <w:rFonts w:ascii="Arial" w:cs="Arial" w:eastAsia="Arial" w:hAnsi="Arial"/>
          <w:i/>
          <w:iCs/>
          <w:sz w:val="22"/>
          <w:szCs w:val="22"/>
        </w:rPr>
        <w:t xml:space="preserve">Proposals evaluated relative to the real world, not in isolation.</w:t>
      </w:r>
    </w:p>
    <w:p>
      <w:pPr>
        <w:pStyle w:val="ListParagraph"/>
        <w:numPr>
          <w:ilvl w:val="0"/>
          <w:numId w:val="2"/>
        </w:numPr>
        <w:spacing w:after="80"/>
      </w:pPr>
      <w:r>
        <w:rPr>
          <w:rFonts w:ascii="Arial" w:cs="Arial" w:eastAsia="Arial" w:hAnsi="Arial"/>
          <w:sz w:val="22"/>
          <w:szCs w:val="22"/>
        </w:rPr>
        <w:t xml:space="preserve">Market Size Benchmarks: TAM validation against research providers</w:t>
      </w:r>
    </w:p>
    <w:p>
      <w:pPr>
        <w:pStyle w:val="ListParagraph"/>
        <w:numPr>
          <w:ilvl w:val="0"/>
          <w:numId w:val="2"/>
        </w:numPr>
        <w:spacing w:after="80"/>
      </w:pPr>
      <w:r>
        <w:rPr>
          <w:rFonts w:ascii="Arial" w:cs="Arial" w:eastAsia="Arial" w:hAnsi="Arial"/>
          <w:sz w:val="22"/>
          <w:szCs w:val="22"/>
        </w:rPr>
        <w:t xml:space="preserve">Comparable Startups &amp; Exits: How similar companies performed</w:t>
      </w:r>
    </w:p>
    <w:p>
      <w:pPr>
        <w:pStyle w:val="ListParagraph"/>
        <w:numPr>
          <w:ilvl w:val="0"/>
          <w:numId w:val="2"/>
        </w:numPr>
        <w:spacing w:after="80"/>
      </w:pPr>
      <w:r>
        <w:rPr>
          <w:rFonts w:ascii="Arial" w:cs="Arial" w:eastAsia="Arial" w:hAnsi="Arial"/>
          <w:sz w:val="22"/>
          <w:szCs w:val="22"/>
        </w:rPr>
        <w:t xml:space="preserve">Sector Performance Data: Industry growth rates, margin benchmarks</w:t>
      </w:r>
    </w:p>
    <w:p>
      <w:pPr>
        <w:pStyle w:val="ListParagraph"/>
        <w:numPr>
          <w:ilvl w:val="0"/>
          <w:numId w:val="2"/>
        </w:numPr>
        <w:spacing w:after="80"/>
      </w:pPr>
      <w:r>
        <w:rPr>
          <w:rFonts w:ascii="Arial" w:cs="Arial" w:eastAsia="Arial" w:hAnsi="Arial"/>
          <w:sz w:val="22"/>
          <w:szCs w:val="22"/>
        </w:rPr>
        <w:t xml:space="preserve">Founder Background Validation: Track record verification</w:t>
      </w:r>
    </w:p>
    <w:p>
      <w:pPr>
        <w:pStyle w:val="ListParagraph"/>
        <w:numPr>
          <w:ilvl w:val="0"/>
          <w:numId w:val="2"/>
        </w:numPr>
        <w:spacing w:after="80"/>
      </w:pPr>
      <w:r>
        <w:rPr>
          <w:rFonts w:ascii="Arial" w:cs="Arial" w:eastAsia="Arial" w:hAnsi="Arial"/>
          <w:sz w:val="22"/>
          <w:szCs w:val="22"/>
        </w:rPr>
        <w:t xml:space="preserve">Technology Maturity Signals: Product readiness indicators</w:t>
      </w:r>
    </w:p>
    <w:p>
      <w:pPr>
        <w:pStyle w:val="ListParagraph"/>
        <w:numPr>
          <w:ilvl w:val="0"/>
          <w:numId w:val="2"/>
        </w:numPr>
        <w:spacing w:after="80"/>
      </w:pPr>
      <w:r>
        <w:rPr>
          <w:rFonts w:ascii="Arial" w:cs="Arial" w:eastAsia="Arial" w:hAnsi="Arial"/>
          <w:sz w:val="22"/>
          <w:szCs w:val="22"/>
        </w:rPr>
        <w:t xml:space="preserve">Macroeconomic Tailwinds: Sector trends, regulatory changes, market timing</w:t>
      </w:r>
    </w:p>
    <w:p>
      <w:pPr>
        <w:spacing w:after="120"/>
      </w:pPr>
      <w:r>
        <w:rPr>
          <w:rFonts w:ascii="Arial" w:cs="Arial" w:eastAsia="Arial" w:hAnsi="Arial"/>
          <w:b/>
          <w:bCs/>
          <w:sz w:val="22"/>
          <w:szCs w:val="22"/>
        </w:rPr>
        <w:t xml:space="preserve">Knowledge Graph: </w:t>
      </w:r>
      <w:r>
        <w:rPr>
          <w:rFonts w:ascii="Arial" w:cs="Arial" w:eastAsia="Arial" w:hAnsi="Arial"/>
          <w:sz w:val="22"/>
          <w:szCs w:val="22"/>
        </w:rPr>
        <w:t xml:space="preserve">Links proposals to markets, sectors, founders, competitors, and trends with automated benchmarking against historical data.</w:t>
      </w:r>
    </w:p>
    <w:p>
      <w:pPr>
        <w:pStyle w:val="Heading2"/>
        <w:spacing w:before="300" w:after="150"/>
      </w:pPr>
      <w:r>
        <w:rPr>
          <w:rFonts w:ascii="Arial" w:cs="Arial" w:eastAsia="Arial" w:hAnsi="Arial"/>
          <w:b/>
          <w:bCs/>
          <w:sz w:val="26"/>
          <w:szCs w:val="26"/>
        </w:rPr>
        <w:t xml:space="preserve">Layer 3: Deterministic Calculation Engines</w:t>
      </w:r>
    </w:p>
    <w:p>
      <w:pPr>
        <w:spacing w:after="120"/>
      </w:pPr>
      <w:r>
        <w:rPr>
          <w:rFonts w:ascii="Arial" w:cs="Arial" w:eastAsia="Arial" w:hAnsi="Arial"/>
          <w:b/>
          <w:bCs/>
          <w:sz w:val="22"/>
          <w:szCs w:val="22"/>
        </w:rPr>
        <w:t xml:space="preserve">The Zero-Hallucination Zone.</w:t>
      </w:r>
    </w:p>
    <w:p>
      <w:pPr>
        <w:spacing w:after="120"/>
      </w:pPr>
      <w:r>
        <w:rPr>
          <w:rFonts w:ascii="Arial" w:cs="Arial" w:eastAsia="Arial" w:hAnsi="Arial"/>
          <w:sz w:val="22"/>
          <w:szCs w:val="22"/>
        </w:rPr>
        <w:t xml:space="preserve">All numerical calculations performed by auditable Python engines—not AI models:</w:t>
      </w:r>
    </w:p>
    <w:p>
      <w:pPr>
        <w:pStyle w:val="ListParagraph"/>
        <w:numPr>
          <w:ilvl w:val="0"/>
          <w:numId w:val="2"/>
        </w:numPr>
        <w:spacing w:after="80"/>
      </w:pPr>
      <w:r>
        <w:rPr>
          <w:rFonts w:ascii="Arial" w:cs="Arial" w:eastAsia="Arial" w:hAnsi="Arial"/>
          <w:sz w:val="22"/>
          <w:szCs w:val="22"/>
        </w:rPr>
        <w:t xml:space="preserve">Unit economics, valuation multiples, IRR/MOIC projections</w:t>
      </w:r>
    </w:p>
    <w:p>
      <w:pPr>
        <w:pStyle w:val="ListParagraph"/>
        <w:numPr>
          <w:ilvl w:val="0"/>
          <w:numId w:val="2"/>
        </w:numPr>
        <w:spacing w:after="80"/>
      </w:pPr>
      <w:r>
        <w:rPr>
          <w:rFonts w:ascii="Arial" w:cs="Arial" w:eastAsia="Arial" w:hAnsi="Arial"/>
          <w:sz w:val="22"/>
          <w:szCs w:val="22"/>
        </w:rPr>
        <w:t xml:space="preserve">LBO waterfall models, debt capacity, covenant calculations</w:t>
      </w:r>
    </w:p>
    <w:p>
      <w:pPr>
        <w:pStyle w:val="ListParagraph"/>
        <w:numPr>
          <w:ilvl w:val="0"/>
          <w:numId w:val="2"/>
        </w:numPr>
        <w:spacing w:after="80"/>
      </w:pPr>
      <w:r>
        <w:rPr>
          <w:rFonts w:ascii="Arial" w:cs="Arial" w:eastAsia="Arial" w:hAnsi="Arial"/>
          <w:sz w:val="22"/>
          <w:szCs w:val="22"/>
        </w:rPr>
        <w:t xml:space="preserve">Scenario modeling, sensitivity analysis, stress testing</w:t>
      </w:r>
    </w:p>
    <w:p>
      <w:pPr>
        <w:pStyle w:val="ListParagraph"/>
        <w:numPr>
          <w:ilvl w:val="0"/>
          <w:numId w:val="2"/>
        </w:numPr>
        <w:spacing w:after="80"/>
      </w:pPr>
      <w:r>
        <w:rPr>
          <w:rFonts w:ascii="Arial" w:cs="Arial" w:eastAsia="Arial" w:hAnsi="Arial"/>
          <w:sz w:val="22"/>
          <w:szCs w:val="22"/>
        </w:rPr>
        <w:t xml:space="preserve">Cross-document reconciliation (numbers match across materials)</w:t>
      </w:r>
    </w:p>
    <w:p>
      <w:pPr>
        <w:pStyle w:val="ListParagraph"/>
        <w:numPr>
          <w:ilvl w:val="0"/>
          <w:numId w:val="2"/>
        </w:numPr>
        <w:spacing w:after="80"/>
      </w:pPr>
      <w:r>
        <w:rPr>
          <w:rFonts w:ascii="Arial" w:cs="Arial" w:eastAsia="Arial" w:hAnsi="Arial"/>
          <w:sz w:val="22"/>
          <w:szCs w:val="22"/>
        </w:rPr>
        <w:t xml:space="preserve">Model risk flags (missing statements, suspicious margins)</w:t>
      </w:r>
    </w:p>
    <w:p>
      <w:pPr>
        <w:spacing w:after="120"/>
      </w:pPr>
      <w:r>
        <w:rPr>
          <w:rFonts w:ascii="Arial" w:cs="Arial" w:eastAsia="Arial" w:hAnsi="Arial"/>
          <w:b/>
          <w:bCs/>
          <w:sz w:val="22"/>
          <w:szCs w:val="22"/>
        </w:rPr>
        <w:t xml:space="preserve">Confidence-Gated Protocol: </w:t>
      </w:r>
      <w:r>
        <w:rPr>
          <w:rFonts w:ascii="Arial" w:cs="Arial" w:eastAsia="Arial" w:hAnsi="Arial"/>
          <w:sz w:val="22"/>
          <w:szCs w:val="22"/>
        </w:rPr>
        <w:t xml:space="preserve">If the AI's confidence in a data point extraction is below 95%, the system pauses and requests human verification of the input before the Python engine executes the calculation. This prevents 'garbage in → confident score out.'</w:t>
      </w:r>
    </w:p>
    <w:p>
      <w:pPr>
        <w:pStyle w:val="Heading3"/>
        <w:spacing w:before="240" w:after="120"/>
      </w:pPr>
      <w:r>
        <w:rPr>
          <w:rFonts w:ascii="Arial" w:cs="Arial" w:eastAsia="Arial" w:hAnsi="Arial"/>
          <w:b/>
          <w:bCs/>
          <w:sz w:val="22"/>
          <w:szCs w:val="22"/>
        </w:rPr>
        <w:t xml:space="preserve">Calc-Sanad: Deterministic Number Provenance (NEW)</w:t>
      </w:r>
    </w:p>
    <w:p>
      <w:pPr>
        <w:spacing w:after="120"/>
      </w:pPr>
      <w:r>
        <w:rPr>
          <w:rFonts w:ascii="Arial" w:cs="Arial" w:eastAsia="Arial" w:hAnsi="Arial"/>
          <w:sz w:val="22"/>
          <w:szCs w:val="22"/>
        </w:rPr>
        <w:t xml:space="preserve">Every numerical output from deterministic engines shall carry a Calc-Sanad record:</w:t>
      </w:r>
    </w:p>
    <w:p>
      <w:pPr>
        <w:pStyle w:val="ListParagraph"/>
        <w:numPr>
          <w:ilvl w:val="0"/>
          <w:numId w:val="2"/>
        </w:numPr>
        <w:spacing w:after="80"/>
      </w:pPr>
      <w:r>
        <w:rPr>
          <w:rFonts w:ascii="Arial" w:cs="Arial" w:eastAsia="Arial" w:hAnsi="Arial"/>
          <w:sz w:val="22"/>
          <w:szCs w:val="22"/>
        </w:rPr>
        <w:t xml:space="preserve">Input Lineage: Complete list of input values with their respective Sanad grades</w:t>
      </w:r>
    </w:p>
    <w:p>
      <w:pPr>
        <w:pStyle w:val="ListParagraph"/>
        <w:numPr>
          <w:ilvl w:val="0"/>
          <w:numId w:val="2"/>
        </w:numPr>
        <w:spacing w:after="80"/>
      </w:pPr>
      <w:r>
        <w:rPr>
          <w:rFonts w:ascii="Arial" w:cs="Arial" w:eastAsia="Arial" w:hAnsi="Arial"/>
          <w:sz w:val="22"/>
          <w:szCs w:val="22"/>
        </w:rPr>
        <w:t xml:space="preserve">Formula Hash: Cryptographic hash of the calculation logic for reproducibility</w:t>
      </w:r>
    </w:p>
    <w:p>
      <w:pPr>
        <w:pStyle w:val="ListParagraph"/>
        <w:numPr>
          <w:ilvl w:val="0"/>
          <w:numId w:val="2"/>
        </w:numPr>
        <w:spacing w:after="80"/>
      </w:pPr>
      <w:r>
        <w:rPr>
          <w:rFonts w:ascii="Arial" w:cs="Arial" w:eastAsia="Arial" w:hAnsi="Arial"/>
          <w:sz w:val="22"/>
          <w:szCs w:val="22"/>
        </w:rPr>
        <w:t xml:space="preserve">Propagated Grade: Output inherits the minimum Sanad grade of its inputs (weakest-link principle)</w:t>
      </w:r>
    </w:p>
    <w:p>
      <w:pPr>
        <w:pStyle w:val="ListParagraph"/>
        <w:numPr>
          <w:ilvl w:val="0"/>
          <w:numId w:val="2"/>
        </w:numPr>
        <w:spacing w:after="80"/>
      </w:pPr>
      <w:r>
        <w:rPr>
          <w:rFonts w:ascii="Arial" w:cs="Arial" w:eastAsia="Arial" w:hAnsi="Arial"/>
          <w:sz w:val="22"/>
          <w:szCs w:val="22"/>
        </w:rPr>
        <w:t xml:space="preserve">Usage Rules: Calculations using Grade C or D inputs shall be flagged and cannot appear in IC materials without explicit override</w:t>
      </w:r>
    </w:p>
    <w:p>
      <w:pPr>
        <w:pStyle w:val="ListParagraph"/>
        <w:numPr>
          <w:ilvl w:val="0"/>
          <w:numId w:val="2"/>
        </w:numPr>
        <w:spacing w:after="80"/>
      </w:pPr>
      <w:r>
        <w:rPr>
          <w:rFonts w:ascii="Arial" w:cs="Arial" w:eastAsia="Arial" w:hAnsi="Arial"/>
          <w:sz w:val="22"/>
          <w:szCs w:val="22"/>
        </w:rPr>
        <w:t xml:space="preserve">Audit Trail: Any analyst can reproduce any calculation by re-executing the formula with logged inputs</w:t>
      </w:r>
    </w:p>
    <w:p>
      <w:pPr>
        <w:pStyle w:val="Heading2"/>
        <w:spacing w:before="300" w:after="150"/>
      </w:pPr>
      <w:r>
        <w:rPr>
          <w:rFonts w:ascii="Arial" w:cs="Arial" w:eastAsia="Arial" w:hAnsi="Arial"/>
          <w:b/>
          <w:bCs/>
          <w:sz w:val="26"/>
          <w:szCs w:val="26"/>
        </w:rPr>
        <w:t xml:space="preserve">Layer 4: Multi-Agent Analysis Engine</w:t>
      </w:r>
    </w:p>
    <w:p>
      <w:pPr>
        <w:spacing w:after="120"/>
      </w:pPr>
      <w:r>
        <w:rPr>
          <w:rFonts w:ascii="Arial" w:cs="Arial" w:eastAsia="Arial" w:hAnsi="Arial"/>
          <w:b/>
          <w:bCs/>
          <w:sz w:val="22"/>
          <w:szCs w:val="22"/>
        </w:rPr>
        <w:t xml:space="preserve">How Agents Work: </w:t>
      </w:r>
      <w:r>
        <w:rPr>
          <w:rFonts w:ascii="Arial" w:cs="Arial" w:eastAsia="Arial" w:hAnsi="Arial"/>
          <w:sz w:val="22"/>
          <w:szCs w:val="22"/>
        </w:rPr>
        <w:t xml:space="preserve">Each agent is configured with your fund's specific DD questions, not generic prompts. Agents apply analytical frameworks to generate meaningful analysis, not just answer questions. Your existing DD checklist becomes the agent's instruction set.</w:t>
      </w:r>
    </w:p>
    <w:p>
      <w:pPr>
        <w:pStyle w:val="ListParagraph"/>
        <w:numPr>
          <w:ilvl w:val="0"/>
          <w:numId w:val="2"/>
        </w:numPr>
        <w:spacing w:after="80"/>
      </w:pPr>
      <w:r>
        <w:rPr>
          <w:rFonts w:ascii="Arial" w:cs="Arial" w:eastAsia="Arial" w:hAnsi="Arial"/>
          <w:sz w:val="22"/>
          <w:szCs w:val="22"/>
        </w:rPr>
        <w:t xml:space="preserve">Financial Agent: Unit economics, cohort analysis, burn rate, runway, revenue quality</w:t>
      </w:r>
    </w:p>
    <w:p>
      <w:pPr>
        <w:pStyle w:val="ListParagraph"/>
        <w:numPr>
          <w:ilvl w:val="0"/>
          <w:numId w:val="2"/>
        </w:numPr>
        <w:spacing w:after="80"/>
      </w:pPr>
      <w:r>
        <w:rPr>
          <w:rFonts w:ascii="Arial" w:cs="Arial" w:eastAsia="Arial" w:hAnsi="Arial"/>
          <w:sz w:val="22"/>
          <w:szCs w:val="22"/>
        </w:rPr>
        <w:t xml:space="preserve">Market Agent: TAM validation, competitive positioning, market timing, growth drivers</w:t>
      </w:r>
    </w:p>
    <w:p>
      <w:pPr>
        <w:pStyle w:val="ListParagraph"/>
        <w:numPr>
          <w:ilvl w:val="0"/>
          <w:numId w:val="2"/>
        </w:numPr>
        <w:spacing w:after="80"/>
      </w:pPr>
      <w:r>
        <w:rPr>
          <w:rFonts w:ascii="Arial" w:cs="Arial" w:eastAsia="Arial" w:hAnsi="Arial"/>
          <w:sz w:val="22"/>
          <w:szCs w:val="22"/>
        </w:rPr>
        <w:t xml:space="preserve">Technical Agent: Architecture review, scalability assessment, tech debt analysis</w:t>
      </w:r>
    </w:p>
    <w:p>
      <w:pPr>
        <w:pStyle w:val="ListParagraph"/>
        <w:numPr>
          <w:ilvl w:val="0"/>
          <w:numId w:val="2"/>
        </w:numPr>
        <w:spacing w:after="80"/>
      </w:pPr>
      <w:r>
        <w:rPr>
          <w:rFonts w:ascii="Arial" w:cs="Arial" w:eastAsia="Arial" w:hAnsi="Arial"/>
          <w:sz w:val="22"/>
          <w:szCs w:val="22"/>
        </w:rPr>
        <w:t xml:space="preserve">Term Sheet Agent: Valuation benchmarking, cap table modeling, liquidation analysis</w:t>
      </w:r>
    </w:p>
    <w:p>
      <w:pPr>
        <w:pStyle w:val="ListParagraph"/>
        <w:numPr>
          <w:ilvl w:val="0"/>
          <w:numId w:val="2"/>
        </w:numPr>
        <w:spacing w:after="80"/>
      </w:pPr>
      <w:r>
        <w:rPr>
          <w:rFonts w:ascii="Arial" w:cs="Arial" w:eastAsia="Arial" w:hAnsi="Arial"/>
          <w:sz w:val="22"/>
          <w:szCs w:val="22"/>
        </w:rPr>
        <w:t xml:space="preserve">Team Agent: Founder background verification, track record analysis, reference preparation</w:t>
      </w:r>
    </w:p>
    <w:p>
      <w:pPr>
        <w:pStyle w:val="ListParagraph"/>
        <w:numPr>
          <w:ilvl w:val="0"/>
          <w:numId w:val="2"/>
        </w:numPr>
        <w:spacing w:after="80"/>
      </w:pPr>
      <w:r>
        <w:rPr>
          <w:rFonts w:ascii="Arial" w:cs="Arial" w:eastAsia="Arial" w:hAnsi="Arial"/>
          <w:sz w:val="22"/>
          <w:szCs w:val="22"/>
        </w:rPr>
        <w:t xml:space="preserve">Sector Specialist Agent: Dynamically loaded per deal—SaaS metrics for SaaS, GMV analysis for marketplaces</w:t>
      </w:r>
    </w:p>
    <w:p>
      <w:pPr>
        <w:pStyle w:val="ListParagraph"/>
        <w:numPr>
          <w:ilvl w:val="0"/>
          <w:numId w:val="2"/>
        </w:numPr>
        <w:spacing w:after="80"/>
      </w:pPr>
      <w:r>
        <w:rPr>
          <w:rFonts w:ascii="Arial" w:cs="Arial" w:eastAsia="Arial" w:hAnsi="Arial"/>
          <w:sz w:val="22"/>
          <w:szCs w:val="22"/>
        </w:rPr>
        <w:t xml:space="preserve">Historian Agent: Queries institutional memory: 'We saw similar in 2021. It failed because...'</w:t>
      </w:r>
    </w:p>
    <w:p>
      <w:pPr>
        <w:pStyle w:val="ListParagraph"/>
        <w:numPr>
          <w:ilvl w:val="0"/>
          <w:numId w:val="2"/>
        </w:numPr>
        <w:spacing w:after="80"/>
      </w:pPr>
      <w:r>
        <w:rPr>
          <w:rFonts w:ascii="Arial" w:cs="Arial" w:eastAsia="Arial" w:hAnsi="Arial"/>
          <w:sz w:val="22"/>
          <w:szCs w:val="22"/>
        </w:rPr>
        <w:t xml:space="preserve">Structured Debate: Agents challenge conclusions before consensus; dissenting views preserved</w:t>
      </w:r>
    </w:p>
    <w:p>
      <w:pPr>
        <w:pStyle w:val="Heading3"/>
        <w:spacing w:before="240" w:after="120"/>
      </w:pPr>
      <w:r>
        <w:rPr>
          <w:rFonts w:ascii="Arial" w:cs="Arial" w:eastAsia="Arial" w:hAnsi="Arial"/>
          <w:b/>
          <w:bCs/>
          <w:sz w:val="22"/>
          <w:szCs w:val="22"/>
        </w:rPr>
        <w:t xml:space="preserve">Game-Theoretic Debate Protocol + Muḥāsabah Gate (NEW)</w:t>
      </w:r>
    </w:p>
    <w:p>
      <w:pPr>
        <w:spacing w:after="120"/>
      </w:pPr>
      <w:r>
        <w:rPr>
          <w:rFonts w:ascii="Arial" w:cs="Arial" w:eastAsia="Arial" w:hAnsi="Arial"/>
          <w:sz w:val="22"/>
          <w:szCs w:val="22"/>
        </w:rPr>
        <w:t xml:space="preserve">IDIS v6.2 implements a formal debate protocol with incentive-aligned agents:</w:t>
      </w:r>
    </w:p>
    <w:p>
      <w:pPr>
        <w:spacing w:after="120"/>
      </w:pPr>
      <w:r>
        <w:rPr>
          <w:rFonts w:ascii="Arial" w:cs="Arial" w:eastAsia="Arial" w:hAnsi="Arial"/>
          <w:b/>
          <w:bCs/>
          <w:sz w:val="22"/>
          <w:szCs w:val="22"/>
        </w:rPr>
        <w:t xml:space="preserve">Roles</w:t>
      </w:r>
    </w:p>
    <w:p>
      <w:pPr>
        <w:pStyle w:val="ListParagraph"/>
        <w:numPr>
          <w:ilvl w:val="0"/>
          <w:numId w:val="2"/>
        </w:numPr>
        <w:spacing w:after="80"/>
      </w:pPr>
      <w:r>
        <w:rPr>
          <w:rFonts w:ascii="Arial" w:cs="Arial" w:eastAsia="Arial" w:hAnsi="Arial"/>
          <w:sz w:val="22"/>
          <w:szCs w:val="22"/>
        </w:rPr>
        <w:t xml:space="preserve">Advocate Agent: Presents the strongest case for a position (e.g., 'invest')</w:t>
      </w:r>
    </w:p>
    <w:p>
      <w:pPr>
        <w:pStyle w:val="ListParagraph"/>
        <w:numPr>
          <w:ilvl w:val="0"/>
          <w:numId w:val="2"/>
        </w:numPr>
        <w:spacing w:after="80"/>
      </w:pPr>
      <w:r>
        <w:rPr>
          <w:rFonts w:ascii="Arial" w:cs="Arial" w:eastAsia="Arial" w:hAnsi="Arial"/>
          <w:sz w:val="22"/>
          <w:szCs w:val="22"/>
        </w:rPr>
        <w:t xml:space="preserve">Sanad Breaker (Adversarial Auditor): Systematically attacks the Advocate's reasoning and evidence</w:t>
      </w:r>
    </w:p>
    <w:p>
      <w:pPr>
        <w:pStyle w:val="ListParagraph"/>
        <w:numPr>
          <w:ilvl w:val="0"/>
          <w:numId w:val="2"/>
        </w:numPr>
        <w:spacing w:after="80"/>
      </w:pPr>
      <w:r>
        <w:rPr>
          <w:rFonts w:ascii="Arial" w:cs="Arial" w:eastAsia="Arial" w:hAnsi="Arial"/>
          <w:sz w:val="22"/>
          <w:szCs w:val="22"/>
        </w:rPr>
        <w:t xml:space="preserve">Arbiter Agent: Evaluates argument quality, evidence strength, and identifies unaddressed weaknesses</w:t>
      </w:r>
    </w:p>
    <w:p>
      <w:pPr>
        <w:pStyle w:val="ListParagraph"/>
        <w:numPr>
          <w:ilvl w:val="0"/>
          <w:numId w:val="2"/>
        </w:numPr>
        <w:spacing w:after="80"/>
      </w:pPr>
      <w:r>
        <w:rPr>
          <w:rFonts w:ascii="Arial" w:cs="Arial" w:eastAsia="Arial" w:hAnsi="Arial"/>
          <w:sz w:val="22"/>
          <w:szCs w:val="22"/>
        </w:rPr>
        <w:t xml:space="preserve">Observer Agents: Specialist agents contribute domain-specific critiques</w:t>
      </w:r>
    </w:p>
    <w:p>
      <w:pPr>
        <w:spacing w:after="120"/>
      </w:pPr>
      <w:r>
        <w:rPr>
          <w:rFonts w:ascii="Arial" w:cs="Arial" w:eastAsia="Arial" w:hAnsi="Arial"/>
          <w:b/>
          <w:bCs/>
          <w:sz w:val="22"/>
          <w:szCs w:val="22"/>
        </w:rPr>
        <w:t xml:space="preserve">Utility Scoring</w:t>
      </w:r>
    </w:p>
    <w:p>
      <w:pPr>
        <w:spacing w:after="120"/>
      </w:pPr>
      <w:r>
        <w:rPr>
          <w:rFonts w:ascii="Arial" w:cs="Arial" w:eastAsia="Arial" w:hAnsi="Arial"/>
          <w:sz w:val="22"/>
          <w:szCs w:val="22"/>
        </w:rPr>
        <w:t xml:space="preserve">Agents receive utility scores that incentivize rigorous analysis:</w:t>
      </w:r>
    </w:p>
    <w:p>
      <w:pPr>
        <w:pStyle w:val="ListParagraph"/>
        <w:numPr>
          <w:ilvl w:val="0"/>
          <w:numId w:val="2"/>
        </w:numPr>
        <w:spacing w:after="80"/>
      </w:pPr>
      <w:r>
        <w:rPr>
          <w:rFonts w:ascii="Arial" w:cs="Arial" w:eastAsia="Arial" w:hAnsi="Arial"/>
          <w:sz w:val="22"/>
          <w:szCs w:val="22"/>
        </w:rPr>
        <w:t xml:space="preserve">+U for identifying a flaw in peer's reasoning that survives scrutiny</w:t>
      </w:r>
    </w:p>
    <w:p>
      <w:pPr>
        <w:pStyle w:val="ListParagraph"/>
        <w:numPr>
          <w:ilvl w:val="0"/>
          <w:numId w:val="2"/>
        </w:numPr>
        <w:spacing w:after="80"/>
      </w:pPr>
      <w:r>
        <w:rPr>
          <w:rFonts w:ascii="Arial" w:cs="Arial" w:eastAsia="Arial" w:hAnsi="Arial"/>
          <w:sz w:val="22"/>
          <w:szCs w:val="22"/>
        </w:rPr>
        <w:t xml:space="preserve">+U for surfacing evidence that changes the Arbiter's assessment</w:t>
      </w:r>
    </w:p>
    <w:p>
      <w:pPr>
        <w:pStyle w:val="ListParagraph"/>
        <w:numPr>
          <w:ilvl w:val="0"/>
          <w:numId w:val="2"/>
        </w:numPr>
        <w:spacing w:after="80"/>
      </w:pPr>
      <w:r>
        <w:rPr>
          <w:rFonts w:ascii="Arial" w:cs="Arial" w:eastAsia="Arial" w:hAnsi="Arial"/>
          <w:sz w:val="22"/>
          <w:szCs w:val="22"/>
        </w:rPr>
        <w:t xml:space="preserve">-U for claims that are later contradicted by verified sources</w:t>
      </w:r>
    </w:p>
    <w:p>
      <w:pPr>
        <w:pStyle w:val="ListParagraph"/>
        <w:numPr>
          <w:ilvl w:val="0"/>
          <w:numId w:val="2"/>
        </w:numPr>
        <w:spacing w:after="80"/>
      </w:pPr>
      <w:r>
        <w:rPr>
          <w:rFonts w:ascii="Arial" w:cs="Arial" w:eastAsia="Arial" w:hAnsi="Arial"/>
          <w:sz w:val="22"/>
          <w:szCs w:val="22"/>
        </w:rPr>
        <w:t xml:space="preserve">-U for failing to identify defects that a peer agent discovers</w:t>
      </w:r>
    </w:p>
    <w:p>
      <w:pPr>
        <w:pStyle w:val="ListParagraph"/>
        <w:numPr>
          <w:ilvl w:val="0"/>
          <w:numId w:val="2"/>
        </w:numPr>
        <w:spacing w:after="80"/>
      </w:pPr>
      <w:r>
        <w:rPr>
          <w:rFonts w:ascii="Arial" w:cs="Arial" w:eastAsia="Arial" w:hAnsi="Arial"/>
          <w:sz w:val="22"/>
          <w:szCs w:val="22"/>
        </w:rPr>
        <w:t xml:space="preserve">Net utility determines agent confidence weighting in final consensus</w:t>
      </w:r>
    </w:p>
    <w:p>
      <w:pPr>
        <w:spacing w:after="120"/>
      </w:pPr>
      <w:r>
        <w:rPr>
          <w:rFonts w:ascii="Arial" w:cs="Arial" w:eastAsia="Arial" w:hAnsi="Arial"/>
          <w:b/>
          <w:bCs/>
          <w:sz w:val="22"/>
          <w:szCs w:val="22"/>
        </w:rPr>
        <w:t xml:space="preserve">Debate Rounds</w:t>
      </w:r>
    </w:p>
    <w:p>
      <w:pPr>
        <w:pStyle w:val="ListParagraph"/>
        <w:numPr>
          <w:ilvl w:val="0"/>
          <w:numId w:val="3"/>
        </w:numPr>
        <w:spacing w:after="80"/>
      </w:pPr>
      <w:r>
        <w:rPr>
          <w:rFonts w:ascii="Arial" w:cs="Arial" w:eastAsia="Arial" w:hAnsi="Arial"/>
          <w:sz w:val="22"/>
          <w:szCs w:val="22"/>
        </w:rPr>
        <w:t xml:space="preserve">Opening: Advocate presents thesis with evidence chains; Challenger identifies attack vectors</w:t>
      </w:r>
    </w:p>
    <w:p>
      <w:pPr>
        <w:pStyle w:val="ListParagraph"/>
        <w:numPr>
          <w:ilvl w:val="0"/>
          <w:numId w:val="3"/>
        </w:numPr>
        <w:spacing w:after="80"/>
      </w:pPr>
      <w:r>
        <w:rPr>
          <w:rFonts w:ascii="Arial" w:cs="Arial" w:eastAsia="Arial" w:hAnsi="Arial"/>
          <w:sz w:val="22"/>
          <w:szCs w:val="22"/>
        </w:rPr>
        <w:t xml:space="preserve">Rebuttal: Advocate responds to challenges; Challenger escalates or concedes points</w:t>
      </w:r>
    </w:p>
    <w:p>
      <w:pPr>
        <w:pStyle w:val="ListParagraph"/>
        <w:numPr>
          <w:ilvl w:val="0"/>
          <w:numId w:val="3"/>
        </w:numPr>
        <w:spacing w:after="80"/>
      </w:pPr>
      <w:r>
        <w:rPr>
          <w:rFonts w:ascii="Arial" w:cs="Arial" w:eastAsia="Arial" w:hAnsi="Arial"/>
          <w:sz w:val="22"/>
          <w:szCs w:val="22"/>
        </w:rPr>
        <w:t xml:space="preserve">Evidence Call: Either party may request additional source verification; Sanad grades updated</w:t>
      </w:r>
    </w:p>
    <w:p>
      <w:pPr>
        <w:pStyle w:val="ListParagraph"/>
        <w:numPr>
          <w:ilvl w:val="0"/>
          <w:numId w:val="3"/>
        </w:numPr>
        <w:spacing w:after="80"/>
      </w:pPr>
      <w:r>
        <w:rPr>
          <w:rFonts w:ascii="Arial" w:cs="Arial" w:eastAsia="Arial" w:hAnsi="Arial"/>
          <w:sz w:val="22"/>
          <w:szCs w:val="22"/>
        </w:rPr>
        <w:t xml:space="preserve">Closing: Arbiter summarizes resolved and unresolved disputes; assigns confidence</w:t>
      </w:r>
    </w:p>
    <w:p>
      <w:pPr>
        <w:spacing w:after="120"/>
      </w:pPr>
      <w:r>
        <w:rPr>
          <w:rFonts w:ascii="Arial" w:cs="Arial" w:eastAsia="Arial" w:hAnsi="Arial"/>
          <w:b/>
          <w:bCs/>
          <w:sz w:val="22"/>
          <w:szCs w:val="22"/>
        </w:rPr>
        <w:t xml:space="preserve">Stopping Rules</w:t>
      </w:r>
    </w:p>
    <w:p>
      <w:pPr>
        <w:pStyle w:val="ListParagraph"/>
        <w:numPr>
          <w:ilvl w:val="0"/>
          <w:numId w:val="2"/>
        </w:numPr>
        <w:spacing w:after="80"/>
      </w:pPr>
      <w:r>
        <w:rPr>
          <w:rFonts w:ascii="Arial" w:cs="Arial" w:eastAsia="Arial" w:hAnsi="Arial"/>
          <w:sz w:val="22"/>
          <w:szCs w:val="22"/>
        </w:rPr>
        <w:t xml:space="preserve">Consensus: All agents converge to within 10% confidence range</w:t>
      </w:r>
    </w:p>
    <w:p>
      <w:pPr>
        <w:pStyle w:val="ListParagraph"/>
        <w:numPr>
          <w:ilvl w:val="0"/>
          <w:numId w:val="2"/>
        </w:numPr>
        <w:spacing w:after="80"/>
      </w:pPr>
      <w:r>
        <w:rPr>
          <w:rFonts w:ascii="Arial" w:cs="Arial" w:eastAsia="Arial" w:hAnsi="Arial"/>
          <w:sz w:val="22"/>
          <w:szCs w:val="22"/>
        </w:rPr>
        <w:t xml:space="preserve">Stable Dissent: Positions unchanged for 2 consecutive rounds—dissent preserved in output</w:t>
      </w:r>
    </w:p>
    <w:p>
      <w:pPr>
        <w:pStyle w:val="ListParagraph"/>
        <w:numPr>
          <w:ilvl w:val="0"/>
          <w:numId w:val="2"/>
        </w:numPr>
        <w:spacing w:after="80"/>
      </w:pPr>
      <w:r>
        <w:rPr>
          <w:rFonts w:ascii="Arial" w:cs="Arial" w:eastAsia="Arial" w:hAnsi="Arial"/>
          <w:sz w:val="22"/>
          <w:szCs w:val="22"/>
        </w:rPr>
        <w:t xml:space="preserve">Evidence Exhaustion: No new evidence available; proceed with current state</w:t>
      </w:r>
    </w:p>
    <w:p>
      <w:pPr>
        <w:pStyle w:val="ListParagraph"/>
        <w:numPr>
          <w:ilvl w:val="0"/>
          <w:numId w:val="2"/>
        </w:numPr>
        <w:spacing w:after="80"/>
      </w:pPr>
      <w:r>
        <w:rPr>
          <w:rFonts w:ascii="Arial" w:cs="Arial" w:eastAsia="Arial" w:hAnsi="Arial"/>
          <w:sz w:val="22"/>
          <w:szCs w:val="22"/>
        </w:rPr>
        <w:t xml:space="preserve">Time Bound: Maximum 5 rounds; escalate unresolved disputes to human</w:t>
      </w:r>
    </w:p>
    <w:p>
      <w:pPr>
        <w:spacing w:after="120"/>
      </w:pPr>
      <w:r>
        <w:rPr>
          <w:rFonts w:ascii="Arial" w:cs="Arial" w:eastAsia="Arial" w:hAnsi="Arial"/>
          <w:b/>
          <w:bCs/>
          <w:sz w:val="22"/>
          <w:szCs w:val="22"/>
        </w:rPr>
        <w:t xml:space="preserve">Muḥāsabah Gate</w:t>
      </w:r>
    </w:p>
    <w:p>
      <w:pPr>
        <w:spacing w:after="120"/>
      </w:pPr>
      <w:r>
        <w:rPr>
          <w:rFonts w:ascii="Arial" w:cs="Arial" w:eastAsia="Arial" w:hAnsi="Arial"/>
          <w:sz w:val="22"/>
          <w:szCs w:val="22"/>
        </w:rPr>
        <w:t xml:space="preserve">Before any agent output propagates to the next layer, it must pass through Muḥāsabah (self-accounting):</w:t>
      </w:r>
    </w:p>
    <w:p>
      <w:pPr>
        <w:pStyle w:val="ListParagraph"/>
        <w:numPr>
          <w:ilvl w:val="0"/>
          <w:numId w:val="2"/>
        </w:numPr>
        <w:spacing w:after="80"/>
      </w:pPr>
      <w:r>
        <w:rPr>
          <w:rFonts w:ascii="Arial" w:cs="Arial" w:eastAsia="Arial" w:hAnsi="Arial"/>
          <w:sz w:val="22"/>
          <w:szCs w:val="22"/>
        </w:rPr>
        <w:t xml:space="preserve">Agent must explicitly state: (1) What evidence supports this conclusion? (2) What could falsify it? (3) What am I uncertain about?</w:t>
      </w:r>
    </w:p>
    <w:p>
      <w:pPr>
        <w:pStyle w:val="ListParagraph"/>
        <w:numPr>
          <w:ilvl w:val="0"/>
          <w:numId w:val="2"/>
        </w:numPr>
        <w:spacing w:after="80"/>
      </w:pPr>
      <w:r>
        <w:rPr>
          <w:rFonts w:ascii="Arial" w:cs="Arial" w:eastAsia="Arial" w:hAnsi="Arial"/>
          <w:sz w:val="22"/>
          <w:szCs w:val="22"/>
        </w:rPr>
        <w:t xml:space="preserve">Outputs missing Muḥāsabah fields shall be rejected by the system</w:t>
      </w:r>
    </w:p>
    <w:p>
      <w:pPr>
        <w:pStyle w:val="ListParagraph"/>
        <w:numPr>
          <w:ilvl w:val="0"/>
          <w:numId w:val="2"/>
        </w:numPr>
        <w:spacing w:after="80"/>
      </w:pPr>
      <w:r>
        <w:rPr>
          <w:rFonts w:ascii="Arial" w:cs="Arial" w:eastAsia="Arial" w:hAnsi="Arial"/>
          <w:sz w:val="22"/>
          <w:szCs w:val="22"/>
        </w:rPr>
        <w:t xml:space="preserve">Muḥāsabah logs are preserved as audit artifacts for every claim</w:t>
      </w:r>
    </w:p>
    <w:p>
      <w:pPr>
        <w:pStyle w:val="Heading2"/>
      </w:pPr>
      <w:r>
        <w:rPr>
          <w:b/>
          <w:bCs/>
          <w:sz w:val="26"/>
        </w:rPr>
        <w:t>MuḥāsabahRecord Schema (Normative)</w:t>
      </w:r>
    </w:p>
    <w:p>
      <w:r>
        <w:t>Every agent output must include a MuḥāsabahRecord for validation:</w:t>
      </w:r>
    </w:p>
    <w:p>
      <w:r>
        <w:rPr>
          <w:rFonts w:ascii="Consolas" w:hAnsi="Consolas"/>
          <w:sz w:val="20"/>
        </w:rPr>
        <w:t>{</w:t>
      </w:r>
    </w:p>
    <w:p>
      <w:r>
        <w:rPr>
          <w:rFonts w:ascii="Consolas" w:hAnsi="Consolas"/>
          <w:sz w:val="20"/>
        </w:rPr>
        <w:t xml:space="preserve">  "agent_id": "string",</w:t>
      </w:r>
    </w:p>
    <w:p>
      <w:r>
        <w:rPr>
          <w:rFonts w:ascii="Consolas" w:hAnsi="Consolas"/>
          <w:sz w:val="20"/>
        </w:rPr>
        <w:t xml:space="preserve">  "output_id": "UUID",</w:t>
      </w:r>
    </w:p>
    <w:p>
      <w:r>
        <w:rPr>
          <w:rFonts w:ascii="Consolas" w:hAnsi="Consolas"/>
          <w:sz w:val="20"/>
        </w:rPr>
        <w:t xml:space="preserve">  "supported_claim_ids": "[UUID] (non-empty unless SUBJECTIVE)",</w:t>
      </w:r>
    </w:p>
    <w:p>
      <w:r>
        <w:rPr>
          <w:rFonts w:ascii="Consolas" w:hAnsi="Consolas"/>
          <w:sz w:val="20"/>
        </w:rPr>
        <w:t xml:space="preserve">  "falsifiability_tests": "[{</w:t>
      </w:r>
    </w:p>
    <w:p>
      <w:r>
        <w:rPr>
          <w:rFonts w:ascii="Consolas" w:hAnsi="Consolas"/>
          <w:sz w:val="20"/>
        </w:rPr>
        <w:t xml:space="preserve">      test_description: string,</w:t>
      </w:r>
    </w:p>
    <w:p>
      <w:r>
        <w:rPr>
          <w:rFonts w:ascii="Consolas" w:hAnsi="Consolas"/>
          <w:sz w:val="20"/>
        </w:rPr>
        <w:t xml:space="preserve">      required_evidence: string,</w:t>
      </w:r>
    </w:p>
    <w:p>
      <w:r>
        <w:rPr>
          <w:rFonts w:ascii="Consolas" w:hAnsi="Consolas"/>
          <w:sz w:val="20"/>
        </w:rPr>
        <w:t xml:space="preserve">      pass_fail_rule: string</w:t>
      </w:r>
    </w:p>
    <w:p>
      <w:r>
        <w:rPr>
          <w:rFonts w:ascii="Consolas" w:hAnsi="Consolas"/>
          <w:sz w:val="20"/>
        </w:rPr>
        <w:t xml:space="preserve">  }]",</w:t>
      </w:r>
    </w:p>
    <w:p>
      <w:r>
        <w:rPr>
          <w:rFonts w:ascii="Consolas" w:hAnsi="Consolas"/>
          <w:sz w:val="20"/>
        </w:rPr>
        <w:t xml:space="preserve">  "uncertainties": "[{</w:t>
      </w:r>
    </w:p>
    <w:p>
      <w:r>
        <w:rPr>
          <w:rFonts w:ascii="Consolas" w:hAnsi="Consolas"/>
          <w:sz w:val="20"/>
        </w:rPr>
        <w:t xml:space="preserve">      uncertainty: string,</w:t>
      </w:r>
    </w:p>
    <w:p>
      <w:r>
        <w:rPr>
          <w:rFonts w:ascii="Consolas" w:hAnsi="Consolas"/>
          <w:sz w:val="20"/>
        </w:rPr>
        <w:t xml:space="preserve">      impact: Enum[HIGH, MEDIUM, LOW],</w:t>
      </w:r>
    </w:p>
    <w:p>
      <w:r>
        <w:rPr>
          <w:rFonts w:ascii="Consolas" w:hAnsi="Consolas"/>
          <w:sz w:val="20"/>
        </w:rPr>
        <w:t xml:space="preserve">      mitigation: string</w:t>
      </w:r>
    </w:p>
    <w:p>
      <w:r>
        <w:rPr>
          <w:rFonts w:ascii="Consolas" w:hAnsi="Consolas"/>
          <w:sz w:val="20"/>
        </w:rPr>
        <w:t xml:space="preserve">  }]",</w:t>
      </w:r>
    </w:p>
    <w:p>
      <w:r>
        <w:rPr>
          <w:rFonts w:ascii="Consolas" w:hAnsi="Consolas"/>
          <w:sz w:val="20"/>
        </w:rPr>
        <w:t xml:space="preserve">  "confidence": "float 0.0-1.0",</w:t>
      </w:r>
    </w:p>
    <w:p>
      <w:r>
        <w:rPr>
          <w:rFonts w:ascii="Consolas" w:hAnsi="Consolas"/>
          <w:sz w:val="20"/>
        </w:rPr>
        <w:t xml:space="preserve">  "failure_modes": "[string]",</w:t>
      </w:r>
    </w:p>
    <w:p>
      <w:r>
        <w:rPr>
          <w:rFonts w:ascii="Consolas" w:hAnsi="Consolas"/>
          <w:sz w:val="20"/>
        </w:rPr>
        <w:t xml:space="preserve">  "timestamp": "ISO8601"</w:t>
      </w:r>
    </w:p>
    <w:p>
      <w:r>
        <w:rPr>
          <w:rFonts w:ascii="Consolas" w:hAnsi="Consolas"/>
          <w:sz w:val="20"/>
        </w:rPr>
        <w:t>}</w:t>
      </w:r>
    </w:p>
    <w:p>
      <w:pPr>
        <w:pStyle w:val="Heading3"/>
      </w:pPr>
      <w:r>
        <w:rPr>
          <w:b/>
        </w:rPr>
        <w:t>Muḥāsabah Validator Rules</w:t>
      </w:r>
    </w:p>
    <w:p>
      <w:r>
        <w:t>The system shall reject outputs that fail these validations:</w:t>
      </w:r>
    </w:p>
    <w:p>
      <w:pPr>
        <w:numPr>
          <w:ilvl w:val="0"/>
          <w:numId w:val="1"/>
        </w:numPr>
      </w:pPr>
      <w:r>
        <w:rPr>
          <w:b/>
        </w:rPr>
        <w:t>No-Free-Facts:</w:t>
      </w:r>
      <w:r>
        <w:t xml:space="preserve"> IF supported_claim_ids is empty AND output contains factual assertions THEN reject</w:t>
      </w:r>
    </w:p>
    <w:p>
      <w:pPr>
        <w:numPr>
          <w:ilvl w:val="0"/>
          <w:numId w:val="1"/>
        </w:numPr>
      </w:pPr>
      <w:r>
        <w:rPr>
          <w:b/>
        </w:rPr>
        <w:t>Overconfidence Control:</w:t>
      </w:r>
      <w:r>
        <w:t xml:space="preserve"> IF confidence greater than 0.80 AND uncertainties list is empty THEN reject</w:t>
      </w:r>
    </w:p>
    <w:p>
      <w:pPr>
        <w:numPr>
          <w:ilvl w:val="0"/>
          <w:numId w:val="1"/>
        </w:numPr>
      </w:pPr>
      <w:r>
        <w:rPr>
          <w:b/>
        </w:rPr>
        <w:t>Falsifiability Required:</w:t>
      </w:r>
      <w:r>
        <w:t xml:space="preserve"> IF confidence greater than 0.50 AND falsifiability_tests is empty THEN reject</w:t>
      </w:r>
    </w:p>
    <w:p>
      <w:pPr>
        <w:pStyle w:val="Heading3"/>
      </w:pPr>
      <w:r>
        <w:rPr>
          <w:b/>
        </w:rPr>
        <w:t>Example MuḥāsabahRecord</w:t>
      </w:r>
    </w:p>
    <w:p>
      <w:r>
        <w:rPr>
          <w:rFonts w:ascii="Consolas" w:hAnsi="Consolas"/>
          <w:sz w:val="20"/>
        </w:rPr>
        <w:t>{"agent_id": "financial_agent", "output_id": "abc-123",</w:t>
      </w:r>
    </w:p>
    <w:p>
      <w:r>
        <w:rPr>
          <w:rFonts w:ascii="Consolas" w:hAnsi="Consolas"/>
          <w:sz w:val="20"/>
        </w:rPr>
        <w:t xml:space="preserve"> "supported_claim_ids": ["claim-456", "claim-789"],</w:t>
      </w:r>
    </w:p>
    <w:p>
      <w:r>
        <w:rPr>
          <w:rFonts w:ascii="Consolas" w:hAnsi="Consolas"/>
          <w:sz w:val="20"/>
        </w:rPr>
        <w:t xml:space="preserve"> "falsifiability_tests": [{"test_description": "Verify MRR with Stripe",</w:t>
      </w:r>
    </w:p>
    <w:p>
      <w:r>
        <w:rPr>
          <w:rFonts w:ascii="Consolas" w:hAnsi="Consolas"/>
          <w:sz w:val="20"/>
        </w:rPr>
        <w:t xml:space="preserve">   "required_evidence": "Stripe dashboard export",</w:t>
      </w:r>
    </w:p>
    <w:p>
      <w:r>
        <w:rPr>
          <w:rFonts w:ascii="Consolas" w:hAnsi="Consolas"/>
          <w:sz w:val="20"/>
        </w:rPr>
        <w:t xml:space="preserve">   "pass_fail_rule": "Delta less than 5%"}],</w:t>
      </w:r>
    </w:p>
    <w:p>
      <w:r>
        <w:rPr>
          <w:rFonts w:ascii="Consolas" w:hAnsi="Consolas"/>
          <w:sz w:val="20"/>
        </w:rPr>
        <w:t xml:space="preserve"> "uncertainties": [{"uncertainty": "Q4 revenue not audited",</w:t>
      </w:r>
    </w:p>
    <w:p>
      <w:r>
        <w:rPr>
          <w:rFonts w:ascii="Consolas" w:hAnsi="Consolas"/>
          <w:sz w:val="20"/>
        </w:rPr>
        <w:t xml:space="preserve">   "impact": "MEDIUM", "mitigation": "Request bank statements"}],</w:t>
      </w:r>
    </w:p>
    <w:p>
      <w:r>
        <w:rPr>
          <w:rFonts w:ascii="Consolas" w:hAnsi="Consolas"/>
          <w:sz w:val="20"/>
        </w:rPr>
        <w:t xml:space="preserve"> "confidence": 0.75, "failure_modes": ["Churn spike post-funding"],</w:t>
      </w:r>
    </w:p>
    <w:p>
      <w:r>
        <w:rPr>
          <w:rFonts w:ascii="Consolas" w:hAnsi="Consolas"/>
          <w:sz w:val="20"/>
        </w:rPr>
        <w:t xml:space="preserve"> "timestamp": "2026-01-06T10:30:00Z"}</w:t>
      </w:r>
    </w:p>
    <w:p>
      <w:r>
        <w:rPr>
          <w:b/>
        </w:rPr>
        <w:t>Evidence Budget Rule (No-Free-Facts Enforcement):</w:t>
      </w:r>
    </w:p>
    <w:p>
      <w:r>
        <w:t>Agents may not introduce new factual claims without registering them in the Claim Registry and attaching a sanad chain. Unregistered facts are rejected.</w:t>
      </w:r>
    </w:p>
    <w:p>
      <w:r>
        <w:rPr>
          <w:b/>
        </w:rPr>
        <w:t>Anti-Gaming Constraints:</w:t>
      </w:r>
    </w:p>
    <w:p>
      <w:pPr>
        <w:numPr>
          <w:ilvl w:val="0"/>
          <w:numId w:val="1"/>
        </w:numPr>
      </w:pPr>
      <w:r>
        <w:t>Utility rewards only for challenges citing specific defect_id, corroboration failure, or grade violation</w:t>
      </w:r>
    </w:p>
    <w:p>
      <w:pPr>
        <w:numPr>
          <w:ilvl w:val="0"/>
          <w:numId w:val="1"/>
        </w:numPr>
      </w:pPr>
      <w:r>
        <w:t>Challenges must be validated by Arbiter before utility is awarded</w:t>
      </w:r>
    </w:p>
    <w:p>
      <w:pPr>
        <w:spacing w:after="120"/>
      </w:pPr>
      <w:r>
        <w:rPr>
          <w:rFonts w:ascii="Arial" w:cs="Arial" w:eastAsia="Arial" w:hAnsi="Arial"/>
          <w:b/>
          <w:bCs/>
          <w:sz w:val="22"/>
          <w:szCs w:val="22"/>
        </w:rPr>
        <w:t xml:space="preserve">Structured Outputs</w:t>
      </w:r>
    </w:p>
    <w:p>
      <w:pPr>
        <w:spacing w:after="120"/>
      </w:pPr>
      <w:r>
        <w:rPr>
          <w:rFonts w:ascii="Arial" w:cs="Arial" w:eastAsia="Arial" w:hAnsi="Arial"/>
          <w:sz w:val="22"/>
          <w:szCs w:val="22"/>
        </w:rPr>
        <w:t xml:space="preserve">Debate results are captured in structured format:</w:t>
      </w:r>
    </w:p>
    <w:p>
      <w:pPr>
        <w:pStyle w:val="ListParagraph"/>
        <w:numPr>
          <w:ilvl w:val="0"/>
          <w:numId w:val="2"/>
        </w:numPr>
        <w:spacing w:after="80"/>
      </w:pPr>
      <w:r>
        <w:rPr>
          <w:rFonts w:ascii="Arial" w:cs="Arial" w:eastAsia="Arial" w:hAnsi="Arial"/>
          <w:sz w:val="22"/>
          <w:szCs w:val="22"/>
        </w:rPr>
        <w:t xml:space="preserve">Consensus Position: The agreed recommendation with confidence interval</w:t>
      </w:r>
    </w:p>
    <w:p>
      <w:pPr>
        <w:pStyle w:val="ListParagraph"/>
        <w:numPr>
          <w:ilvl w:val="0"/>
          <w:numId w:val="2"/>
        </w:numPr>
        <w:spacing w:after="80"/>
      </w:pPr>
      <w:r>
        <w:rPr>
          <w:rFonts w:ascii="Arial" w:cs="Arial" w:eastAsia="Arial" w:hAnsi="Arial"/>
          <w:sz w:val="22"/>
          <w:szCs w:val="22"/>
        </w:rPr>
        <w:t xml:space="preserve">Dissent Register: Minority positions with supporting evidence (never suppressed)</w:t>
      </w:r>
    </w:p>
    <w:p>
      <w:pPr>
        <w:pStyle w:val="ListParagraph"/>
        <w:numPr>
          <w:ilvl w:val="0"/>
          <w:numId w:val="2"/>
        </w:numPr>
        <w:spacing w:after="80"/>
      </w:pPr>
      <w:r>
        <w:rPr>
          <w:rFonts w:ascii="Arial" w:cs="Arial" w:eastAsia="Arial" w:hAnsi="Arial"/>
          <w:sz w:val="22"/>
          <w:szCs w:val="22"/>
        </w:rPr>
        <w:t xml:space="preserve">Unresolved Questions: Issues requiring human judgment or additional data</w:t>
      </w:r>
    </w:p>
    <w:p>
      <w:pPr>
        <w:pStyle w:val="ListParagraph"/>
        <w:numPr>
          <w:ilvl w:val="0"/>
          <w:numId w:val="2"/>
        </w:numPr>
        <w:spacing w:after="80"/>
      </w:pPr>
      <w:r>
        <w:rPr>
          <w:rFonts w:ascii="Arial" w:cs="Arial" w:eastAsia="Arial" w:hAnsi="Arial"/>
          <w:sz w:val="22"/>
          <w:szCs w:val="22"/>
        </w:rPr>
        <w:t xml:space="preserve">Confidence Decomposition: Which factors drove confidence up/down</w:t>
      </w:r>
    </w:p>
    <w:p>
      <w:pPr>
        <w:pStyle w:val="Heading2"/>
        <w:spacing w:before="300" w:after="150"/>
      </w:pPr>
      <w:r>
        <w:rPr>
          <w:rFonts w:ascii="Arial" w:cs="Arial" w:eastAsia="Arial" w:hAnsi="Arial"/>
          <w:b/>
          <w:bCs/>
          <w:sz w:val="26"/>
          <w:szCs w:val="26"/>
        </w:rPr>
        <w:t xml:space="preserve">Layer 5: Deliverables Generator</w:t>
      </w:r>
    </w:p>
    <w:p>
      <w:pPr>
        <w:pStyle w:val="ListParagraph"/>
        <w:numPr>
          <w:ilvl w:val="0"/>
          <w:numId w:val="2"/>
        </w:numPr>
        <w:spacing w:after="80"/>
      </w:pPr>
      <w:r>
        <w:rPr>
          <w:rFonts w:ascii="Arial" w:cs="Arial" w:eastAsia="Arial" w:hAnsi="Arial"/>
          <w:sz w:val="22"/>
          <w:szCs w:val="22"/>
        </w:rPr>
        <w:t xml:space="preserve">Template Packs: Your fund's exact formats, section structures, and frameworks</w:t>
      </w:r>
    </w:p>
    <w:p>
      <w:pPr>
        <w:pStyle w:val="ListParagraph"/>
        <w:numPr>
          <w:ilvl w:val="0"/>
          <w:numId w:val="2"/>
        </w:numPr>
        <w:spacing w:after="80"/>
      </w:pPr>
      <w:r>
        <w:rPr>
          <w:rFonts w:ascii="Arial" w:cs="Arial" w:eastAsia="Arial" w:hAnsi="Arial"/>
          <w:sz w:val="22"/>
          <w:szCs w:val="22"/>
        </w:rPr>
        <w:t xml:space="preserve">Custom Questions: Your predefined DD questions and sections embedded in every memo</w:t>
      </w:r>
    </w:p>
    <w:p>
      <w:pPr>
        <w:pStyle w:val="ListParagraph"/>
        <w:numPr>
          <w:ilvl w:val="0"/>
          <w:numId w:val="2"/>
        </w:numPr>
        <w:spacing w:after="80"/>
      </w:pPr>
      <w:r>
        <w:rPr>
          <w:rFonts w:ascii="Arial" w:cs="Arial" w:eastAsia="Arial" w:hAnsi="Arial"/>
          <w:sz w:val="22"/>
          <w:szCs w:val="22"/>
        </w:rPr>
        <w:t xml:space="preserve">Fund-Specific Checklists: Your DD checklist drives completeness scoring</w:t>
      </w:r>
    </w:p>
    <w:p>
      <w:pPr>
        <w:pStyle w:val="ListParagraph"/>
        <w:numPr>
          <w:ilvl w:val="0"/>
          <w:numId w:val="2"/>
        </w:numPr>
        <w:spacing w:after="80"/>
      </w:pPr>
      <w:r>
        <w:rPr>
          <w:rFonts w:ascii="Arial" w:cs="Arial" w:eastAsia="Arial" w:hAnsi="Arial"/>
          <w:sz w:val="22"/>
          <w:szCs w:val="22"/>
        </w:rPr>
        <w:t xml:space="preserve">IC/Committee Packs: Complete materials ready for review</w:t>
      </w:r>
    </w:p>
    <w:p>
      <w:pPr>
        <w:pStyle w:val="ListParagraph"/>
        <w:numPr>
          <w:ilvl w:val="0"/>
          <w:numId w:val="2"/>
        </w:numPr>
        <w:spacing w:after="80"/>
      </w:pPr>
      <w:r>
        <w:rPr>
          <w:rFonts w:ascii="Arial" w:cs="Arial" w:eastAsia="Arial" w:hAnsi="Arial"/>
          <w:sz w:val="22"/>
          <w:szCs w:val="22"/>
        </w:rPr>
        <w:t xml:space="preserve">Auto-Generated Q&amp;A: Questions for management calls</w:t>
      </w:r>
    </w:p>
    <w:p>
      <w:pPr>
        <w:pStyle w:val="ListParagraph"/>
        <w:numPr>
          <w:ilvl w:val="0"/>
          <w:numId w:val="2"/>
        </w:numPr>
        <w:spacing w:after="80"/>
      </w:pPr>
      <w:r>
        <w:rPr>
          <w:rFonts w:ascii="Arial" w:cs="Arial" w:eastAsia="Arial" w:hAnsi="Arial"/>
          <w:sz w:val="22"/>
          <w:szCs w:val="22"/>
        </w:rPr>
        <w:t xml:space="preserve">Decline Letters: Internal drafts with constructive feedback</w:t>
      </w:r>
    </w:p>
    <w:p>
      <w:pPr>
        <w:pStyle w:val="Heading2"/>
        <w:spacing w:before="300" w:after="150"/>
      </w:pPr>
      <w:r>
        <w:rPr>
          <w:rFonts w:ascii="Arial" w:cs="Arial" w:eastAsia="Arial" w:hAnsi="Arial"/>
          <w:b/>
          <w:bCs/>
          <w:sz w:val="26"/>
          <w:szCs w:val="26"/>
        </w:rPr>
        <w:t xml:space="preserve">Layer 6: Feedback &amp; Learning Loop</w:t>
      </w:r>
    </w:p>
    <w:p>
      <w:pPr>
        <w:spacing w:after="120"/>
      </w:pPr>
      <w:r>
        <w:rPr>
          <w:rFonts w:ascii="Arial" w:cs="Arial" w:eastAsia="Arial" w:hAnsi="Arial"/>
          <w:i/>
          <w:iCs/>
          <w:sz w:val="22"/>
          <w:szCs w:val="22"/>
        </w:rPr>
        <w:t xml:space="preserve">A compounding intelligence advantage.</w:t>
      </w:r>
    </w:p>
    <w:p>
      <w:pPr>
        <w:pStyle w:val="ListParagraph"/>
        <w:numPr>
          <w:ilvl w:val="0"/>
          <w:numId w:val="2"/>
        </w:numPr>
        <w:spacing w:after="80"/>
      </w:pPr>
      <w:r>
        <w:rPr>
          <w:rFonts w:ascii="Arial" w:cs="Arial" w:eastAsia="Arial" w:hAnsi="Arial"/>
          <w:sz w:val="22"/>
          <w:szCs w:val="22"/>
        </w:rPr>
        <w:t xml:space="preserve">Outcome Tracking: Deal won/lost, performance, exits</w:t>
      </w:r>
    </w:p>
    <w:p>
      <w:pPr>
        <w:pStyle w:val="ListParagraph"/>
        <w:numPr>
          <w:ilvl w:val="0"/>
          <w:numId w:val="2"/>
        </w:numPr>
        <w:spacing w:after="80"/>
      </w:pPr>
      <w:r>
        <w:rPr>
          <w:rFonts w:ascii="Arial" w:cs="Arial" w:eastAsia="Arial" w:hAnsi="Arial"/>
          <w:sz w:val="22"/>
          <w:szCs w:val="22"/>
        </w:rPr>
        <w:t xml:space="preserve">Pattern Reinforcement: Successful patterns strengthened</w:t>
      </w:r>
    </w:p>
    <w:p>
      <w:pPr>
        <w:pStyle w:val="ListParagraph"/>
        <w:numPr>
          <w:ilvl w:val="0"/>
          <w:numId w:val="2"/>
        </w:numPr>
        <w:spacing w:after="80"/>
      </w:pPr>
      <w:r>
        <w:rPr>
          <w:rFonts w:ascii="Arial" w:cs="Arial" w:eastAsia="Arial" w:hAnsi="Arial"/>
          <w:sz w:val="22"/>
          <w:szCs w:val="22"/>
        </w:rPr>
        <w:t xml:space="preserve">Institutional Memory: Knowledge retained across staff turnover</w:t>
      </w:r>
    </w:p>
    <w:p>
      <w:pPr>
        <w:pStyle w:val="ListParagraph"/>
        <w:numPr>
          <w:ilvl w:val="0"/>
          <w:numId w:val="2"/>
        </w:numPr>
        <w:spacing w:after="80"/>
      </w:pPr>
      <w:r>
        <w:rPr>
          <w:rFonts w:ascii="Arial" w:cs="Arial" w:eastAsia="Arial" w:hAnsi="Arial"/>
          <w:sz w:val="22"/>
          <w:szCs w:val="22"/>
        </w:rPr>
        <w:t xml:space="preserve">True Preference Learning: Learns actual vs. stated preferences</w:t>
      </w:r>
    </w:p>
    <w:p>
      <w:pPr>
        <w:pStyle w:val="ListParagraph"/>
        <w:numPr>
          <w:ilvl w:val="0"/>
          <w:numId w:val="2"/>
        </w:numPr>
        <w:spacing w:after="80"/>
      </w:pPr>
      <w:r>
        <w:rPr>
          <w:rFonts w:ascii="Arial" w:cs="Arial" w:eastAsia="Arial" w:hAnsi="Arial"/>
          <w:sz w:val="22"/>
          <w:szCs w:val="22"/>
        </w:rPr>
        <w:t xml:space="preserve">Dynamic Thesis Evolution: Investment theses evolve based on outcomes</w:t>
      </w:r>
    </w:p>
    <w:p>
      <w:r>
        <w:br w:type="page"/>
      </w:r>
    </w:p>
    <w:p>
      <w:pPr>
        <w:pStyle w:val="Heading1"/>
        <w:spacing w:before="400" w:after="200"/>
      </w:pPr>
      <w:r>
        <w:rPr>
          <w:rFonts w:ascii="Arial" w:cs="Arial" w:eastAsia="Arial" w:hAnsi="Arial"/>
          <w:b/>
          <w:bCs/>
          <w:sz w:val="32"/>
          <w:szCs w:val="32"/>
        </w:rPr>
        <w:t xml:space="preserve">Part VI: Explainability &amp; Decision Transparency</w:t>
      </w:r>
    </w:p>
    <w:p>
      <w:pPr>
        <w:spacing w:after="120"/>
      </w:pPr>
      <w:r>
        <w:rPr>
          <w:rFonts w:ascii="Arial" w:cs="Arial" w:eastAsia="Arial" w:hAnsi="Arial"/>
          <w:i/>
          <w:iCs/>
          <w:sz w:val="22"/>
          <w:szCs w:val="22"/>
        </w:rPr>
        <w:t xml:space="preserve">A critical principle: for every score, the system can answer 'why?'</w:t>
      </w:r>
    </w:p>
    <w:p>
      <w:pPr>
        <w:spacing w:after="120"/>
      </w:pPr>
      <w:r>
        <w:rPr>
          <w:rFonts w:ascii="Arial" w:cs="Arial" w:eastAsia="Arial" w:hAnsi="Arial"/>
          <w:sz w:val="22"/>
          <w:szCs w:val="22"/>
        </w:rPr>
        <w:t xml:space="preserve">Institutional buyers demand explainability. IDIS provides full transparency into every recommendation, enabling partner confidence, internal governance, and reduced legal risk.</w:t>
      </w:r>
    </w:p>
    <w:p>
      <w:pPr>
        <w:pStyle w:val="Heading2"/>
        <w:spacing w:before="300" w:after="150"/>
      </w:pPr>
      <w:r>
        <w:rPr>
          <w:rFonts w:ascii="Arial" w:cs="Arial" w:eastAsia="Arial" w:hAnsi="Arial"/>
          <w:b/>
          <w:bCs/>
          <w:sz w:val="26"/>
          <w:szCs w:val="26"/>
        </w:rPr>
        <w:t xml:space="preserve">What the System Explains</w:t>
      </w:r>
    </w:p>
    <w:p>
      <w:pPr>
        <w:spacing w:after="120"/>
      </w:pPr>
      <w:r>
        <w:rPr>
          <w:rFonts w:ascii="Arial" w:cs="Arial" w:eastAsia="Arial" w:hAnsi="Arial"/>
          <w:sz w:val="22"/>
          <w:szCs w:val="22"/>
        </w:rPr>
        <w:t xml:space="preserve">For every score and recommendation, IDIS answers:</w:t>
      </w:r>
    </w:p>
    <w:p>
      <w:pPr>
        <w:pStyle w:val="ListParagraph"/>
        <w:numPr>
          <w:ilvl w:val="0"/>
          <w:numId w:val="2"/>
        </w:numPr>
        <w:spacing w:after="80"/>
      </w:pPr>
      <w:r>
        <w:rPr>
          <w:rFonts w:ascii="Arial" w:cs="Arial" w:eastAsia="Arial" w:hAnsi="Arial"/>
          <w:sz w:val="22"/>
          <w:szCs w:val="22"/>
        </w:rPr>
        <w:t xml:space="preserve">Why this proposal ranked high or low: Specific factors with weighted contribution</w:t>
      </w:r>
    </w:p>
    <w:p>
      <w:pPr>
        <w:pStyle w:val="ListParagraph"/>
        <w:numPr>
          <w:ilvl w:val="0"/>
          <w:numId w:val="2"/>
        </w:numPr>
        <w:spacing w:after="80"/>
      </w:pPr>
      <w:r>
        <w:rPr>
          <w:rFonts w:ascii="Arial" w:cs="Arial" w:eastAsia="Arial" w:hAnsi="Arial"/>
          <w:sz w:val="22"/>
          <w:szCs w:val="22"/>
        </w:rPr>
        <w:t xml:space="preserve">Which factors drove the decision: Top 3-5 positive and negative signals</w:t>
      </w:r>
    </w:p>
    <w:p>
      <w:pPr>
        <w:pStyle w:val="ListParagraph"/>
        <w:numPr>
          <w:ilvl w:val="0"/>
          <w:numId w:val="2"/>
        </w:numPr>
        <w:spacing w:after="80"/>
      </w:pPr>
      <w:r>
        <w:rPr>
          <w:rFonts w:ascii="Arial" w:cs="Arial" w:eastAsia="Arial" w:hAnsi="Arial"/>
          <w:sz w:val="22"/>
          <w:szCs w:val="22"/>
        </w:rPr>
        <w:t xml:space="preserve">What data points were missing or weak: Explicit gaps flagged for follow-up</w:t>
      </w:r>
    </w:p>
    <w:p>
      <w:pPr>
        <w:pStyle w:val="ListParagraph"/>
        <w:numPr>
          <w:ilvl w:val="0"/>
          <w:numId w:val="2"/>
        </w:numPr>
        <w:spacing w:after="80"/>
      </w:pPr>
      <w:r>
        <w:rPr>
          <w:rFonts w:ascii="Arial" w:cs="Arial" w:eastAsia="Arial" w:hAnsi="Arial"/>
          <w:sz w:val="22"/>
          <w:szCs w:val="22"/>
        </w:rPr>
        <w:t xml:space="preserve">How it compares to prior funded companies: Percentile ranking vs. portfolio</w:t>
      </w:r>
    </w:p>
    <w:p>
      <w:pPr>
        <w:pStyle w:val="ListParagraph"/>
        <w:numPr>
          <w:ilvl w:val="0"/>
          <w:numId w:val="2"/>
        </w:numPr>
        <w:spacing w:after="80"/>
      </w:pPr>
      <w:r>
        <w:rPr>
          <w:rFonts w:ascii="Arial" w:cs="Arial" w:eastAsia="Arial" w:hAnsi="Arial"/>
          <w:sz w:val="22"/>
          <w:szCs w:val="22"/>
        </w:rPr>
        <w:t xml:space="preserve">What would change the conclusion: 'If X metric improved by Y, score would be Z'</w:t>
      </w:r>
    </w:p>
    <w:p>
      <w:pPr>
        <w:pStyle w:val="Heading2"/>
        <w:spacing w:before="300" w:after="150"/>
      </w:pPr>
      <w:r>
        <w:rPr>
          <w:rFonts w:ascii="Arial" w:cs="Arial" w:eastAsia="Arial" w:hAnsi="Arial"/>
          <w:b/>
          <w:bCs/>
          <w:sz w:val="26"/>
          <w:szCs w:val="26"/>
        </w:rPr>
        <w:t xml:space="preserve">Evidence Linking</w:t>
      </w:r>
    </w:p>
    <w:p>
      <w:pPr>
        <w:spacing w:after="120"/>
      </w:pPr>
      <w:r>
        <w:rPr>
          <w:rFonts w:ascii="Arial" w:cs="Arial" w:eastAsia="Arial" w:hAnsi="Arial"/>
          <w:sz w:val="22"/>
          <w:szCs w:val="22"/>
        </w:rPr>
        <w:t xml:space="preserve">Every claim in IDIS outputs maps to one of three sources:</w:t>
      </w:r>
    </w:p>
    <w:p>
      <w:pPr>
        <w:pStyle w:val="ListParagraph"/>
        <w:numPr>
          <w:ilvl w:val="0"/>
          <w:numId w:val="3"/>
        </w:numPr>
        <w:spacing w:after="80"/>
      </w:pPr>
      <w:r>
        <w:rPr>
          <w:rFonts w:ascii="Arial" w:cs="Arial" w:eastAsia="Arial" w:hAnsi="Arial"/>
          <w:sz w:val="22"/>
          <w:szCs w:val="22"/>
        </w:rPr>
        <w:t xml:space="preserve">Source Document Span: Direct link to exact location in uploaded documents (page, paragraph, cell)</w:t>
      </w:r>
    </w:p>
    <w:p>
      <w:pPr>
        <w:pStyle w:val="ListParagraph"/>
        <w:numPr>
          <w:ilvl w:val="0"/>
          <w:numId w:val="3"/>
        </w:numPr>
        <w:spacing w:after="80"/>
      </w:pPr>
      <w:r>
        <w:rPr>
          <w:rFonts w:ascii="Arial" w:cs="Arial" w:eastAsia="Arial" w:hAnsi="Arial"/>
          <w:sz w:val="22"/>
          <w:szCs w:val="22"/>
        </w:rPr>
        <w:t xml:space="preserve">Deterministic Calculation: Output from Python engine with visible formula and inputs</w:t>
      </w:r>
    </w:p>
    <w:p>
      <w:pPr>
        <w:pStyle w:val="ListParagraph"/>
        <w:numPr>
          <w:ilvl w:val="0"/>
          <w:numId w:val="3"/>
        </w:numPr>
        <w:spacing w:after="80"/>
      </w:pPr>
      <w:r>
        <w:rPr>
          <w:rFonts w:ascii="Arial" w:cs="Arial" w:eastAsia="Arial" w:hAnsi="Arial"/>
          <w:sz w:val="22"/>
          <w:szCs w:val="22"/>
        </w:rPr>
        <w:t xml:space="preserve">Enrichment Record: External data source with provider, timestamp, and retrieval method</w:t>
      </w:r>
    </w:p>
    <w:p>
      <w:pPr>
        <w:pStyle w:val="Heading2"/>
        <w:spacing w:before="300" w:after="150"/>
      </w:pPr>
      <w:r>
        <w:rPr>
          <w:rFonts w:ascii="Arial" w:cs="Arial" w:eastAsia="Arial" w:hAnsi="Arial"/>
          <w:b/>
          <w:bCs/>
          <w:sz w:val="26"/>
          <w:szCs w:val="26"/>
        </w:rPr>
        <w:t xml:space="preserve">Sanad Map (NEW)</w:t>
      </w:r>
    </w:p>
    <w:p>
      <w:pPr>
        <w:spacing w:after="120"/>
      </w:pPr>
      <w:r>
        <w:rPr>
          <w:rFonts w:ascii="Arial" w:cs="Arial" w:eastAsia="Arial" w:hAnsi="Arial"/>
          <w:sz w:val="22"/>
          <w:szCs w:val="22"/>
        </w:rPr>
        <w:t xml:space="preserve">For complex analyses, IDIS generates a visual Sanad Map showing:</w:t>
      </w:r>
    </w:p>
    <w:p>
      <w:pPr>
        <w:pStyle w:val="ListParagraph"/>
        <w:numPr>
          <w:ilvl w:val="0"/>
          <w:numId w:val="2"/>
        </w:numPr>
        <w:spacing w:after="80"/>
      </w:pPr>
      <w:r>
        <w:rPr>
          <w:rFonts w:ascii="Arial" w:cs="Arial" w:eastAsia="Arial" w:hAnsi="Arial"/>
          <w:sz w:val="22"/>
          <w:szCs w:val="22"/>
        </w:rPr>
        <w:t xml:space="preserve">Claim Nodes: Every material assertion in the output</w:t>
      </w:r>
    </w:p>
    <w:p>
      <w:pPr>
        <w:pStyle w:val="ListParagraph"/>
        <w:numPr>
          <w:ilvl w:val="0"/>
          <w:numId w:val="2"/>
        </w:numPr>
        <w:spacing w:after="80"/>
      </w:pPr>
      <w:r>
        <w:rPr>
          <w:rFonts w:ascii="Arial" w:cs="Arial" w:eastAsia="Arial" w:hAnsi="Arial"/>
          <w:sz w:val="22"/>
          <w:szCs w:val="22"/>
        </w:rPr>
        <w:t xml:space="preserve">Source Nodes: Primary documents, enrichment sources, calculations</w:t>
      </w:r>
    </w:p>
    <w:p>
      <w:pPr>
        <w:pStyle w:val="ListParagraph"/>
        <w:numPr>
          <w:ilvl w:val="0"/>
          <w:numId w:val="2"/>
        </w:numPr>
        <w:spacing w:after="80"/>
      </w:pPr>
      <w:r>
        <w:rPr>
          <w:rFonts w:ascii="Arial" w:cs="Arial" w:eastAsia="Arial" w:hAnsi="Arial"/>
          <w:sz w:val="22"/>
          <w:szCs w:val="22"/>
        </w:rPr>
        <w:t xml:space="preserve">Edge Annotations: Extraction confidence, Sanad grade, defects (if any)</w:t>
      </w:r>
    </w:p>
    <w:p>
      <w:pPr>
        <w:pStyle w:val="ListParagraph"/>
        <w:numPr>
          <w:ilvl w:val="0"/>
          <w:numId w:val="2"/>
        </w:numPr>
        <w:spacing w:after="80"/>
      </w:pPr>
      <w:r>
        <w:rPr>
          <w:rFonts w:ascii="Arial" w:cs="Arial" w:eastAsia="Arial" w:hAnsi="Arial"/>
          <w:sz w:val="22"/>
          <w:szCs w:val="22"/>
        </w:rPr>
        <w:t xml:space="preserve">Grade Coloring: A=green, B=light green, C=yellow, D=red</w:t>
      </w:r>
    </w:p>
    <w:p>
      <w:pPr>
        <w:pStyle w:val="ListParagraph"/>
        <w:numPr>
          <w:ilvl w:val="0"/>
          <w:numId w:val="2"/>
        </w:numPr>
        <w:spacing w:after="80"/>
      </w:pPr>
      <w:r>
        <w:rPr>
          <w:rFonts w:ascii="Arial" w:cs="Arial" w:eastAsia="Arial" w:hAnsi="Arial"/>
          <w:sz w:val="22"/>
          <w:szCs w:val="22"/>
        </w:rPr>
        <w:t xml:space="preserve">Interactive Navigation: Click any claim to traverse its full evidence chain</w:t>
      </w:r>
    </w:p>
    <w:p>
      <w:pPr>
        <w:spacing w:after="120"/>
      </w:pPr>
      <w:r>
        <w:rPr>
          <w:rFonts w:ascii="Arial" w:cs="Arial" w:eastAsia="Arial" w:hAnsi="Arial"/>
          <w:sz w:val="22"/>
          <w:szCs w:val="22"/>
        </w:rPr>
        <w:t xml:space="preserve">The Sanad Map shall be included as an appendix artifact in all IC materials.</w:t>
      </w:r>
    </w:p>
    <w:p>
      <w:pPr>
        <w:pStyle w:val="Heading2"/>
        <w:spacing w:before="300" w:after="150"/>
      </w:pPr>
      <w:r>
        <w:rPr>
          <w:rFonts w:ascii="Arial" w:cs="Arial" w:eastAsia="Arial" w:hAnsi="Arial"/>
          <w:b/>
          <w:bCs/>
          <w:sz w:val="26"/>
          <w:szCs w:val="26"/>
        </w:rPr>
        <w:t xml:space="preserve">Muḥāsabah Log (NEW)</w:t>
      </w:r>
    </w:p>
    <w:p>
      <w:pPr>
        <w:spacing w:after="120"/>
      </w:pPr>
      <w:r>
        <w:rPr>
          <w:rFonts w:ascii="Arial" w:cs="Arial" w:eastAsia="Arial" w:hAnsi="Arial"/>
          <w:sz w:val="22"/>
          <w:szCs w:val="22"/>
        </w:rPr>
        <w:t xml:space="preserve">Every output includes a Muḥāsabah Log documenting:</w:t>
      </w:r>
    </w:p>
    <w:p>
      <w:pPr>
        <w:pStyle w:val="ListParagraph"/>
        <w:numPr>
          <w:ilvl w:val="0"/>
          <w:numId w:val="2"/>
        </w:numPr>
        <w:spacing w:after="80"/>
      </w:pPr>
      <w:r>
        <w:rPr>
          <w:rFonts w:ascii="Arial" w:cs="Arial" w:eastAsia="Arial" w:hAnsi="Arial"/>
          <w:sz w:val="22"/>
          <w:szCs w:val="22"/>
        </w:rPr>
        <w:t xml:space="preserve">Agent Self-Assessments: Each agent's statement of confidence and uncertainty</w:t>
      </w:r>
    </w:p>
    <w:p>
      <w:pPr>
        <w:pStyle w:val="ListParagraph"/>
        <w:numPr>
          <w:ilvl w:val="0"/>
          <w:numId w:val="2"/>
        </w:numPr>
        <w:spacing w:after="80"/>
      </w:pPr>
      <w:r>
        <w:rPr>
          <w:rFonts w:ascii="Arial" w:cs="Arial" w:eastAsia="Arial" w:hAnsi="Arial"/>
          <w:sz w:val="22"/>
          <w:szCs w:val="22"/>
        </w:rPr>
        <w:t xml:space="preserve">Falsifiability Statements: What evidence would change each conclusion</w:t>
      </w:r>
    </w:p>
    <w:p>
      <w:pPr>
        <w:pStyle w:val="ListParagraph"/>
        <w:numPr>
          <w:ilvl w:val="0"/>
          <w:numId w:val="2"/>
        </w:numPr>
        <w:spacing w:after="80"/>
      </w:pPr>
      <w:r>
        <w:rPr>
          <w:rFonts w:ascii="Arial" w:cs="Arial" w:eastAsia="Arial" w:hAnsi="Arial"/>
          <w:sz w:val="22"/>
          <w:szCs w:val="22"/>
        </w:rPr>
        <w:t xml:space="preserve">Debate Trail: Key points of contention and resolution from structured debate</w:t>
      </w:r>
    </w:p>
    <w:p>
      <w:pPr>
        <w:pStyle w:val="ListParagraph"/>
        <w:numPr>
          <w:ilvl w:val="0"/>
          <w:numId w:val="2"/>
        </w:numPr>
        <w:spacing w:after="80"/>
      </w:pPr>
      <w:r>
        <w:rPr>
          <w:rFonts w:ascii="Arial" w:cs="Arial" w:eastAsia="Arial" w:hAnsi="Arial"/>
          <w:sz w:val="22"/>
          <w:szCs w:val="22"/>
        </w:rPr>
        <w:t xml:space="preserve">Dissent Preservation: Minority positions that were not adopted but remain on record</w:t>
      </w:r>
    </w:p>
    <w:p>
      <w:pPr>
        <w:pStyle w:val="ListParagraph"/>
        <w:numPr>
          <w:ilvl w:val="0"/>
          <w:numId w:val="2"/>
        </w:numPr>
        <w:spacing w:after="80"/>
      </w:pPr>
      <w:r>
        <w:rPr>
          <w:rFonts w:ascii="Arial" w:cs="Arial" w:eastAsia="Arial" w:hAnsi="Arial"/>
          <w:sz w:val="22"/>
          <w:szCs w:val="22"/>
        </w:rPr>
        <w:t xml:space="preserve">Human Override Log: Any instances where human reviewers overrode system recommendations</w:t>
      </w:r>
    </w:p>
    <w:p>
      <w:pPr>
        <w:spacing w:after="120"/>
      </w:pPr>
      <w:r>
        <w:rPr>
          <w:rFonts w:ascii="Arial" w:cs="Arial" w:eastAsia="Arial" w:hAnsi="Arial"/>
          <w:sz w:val="22"/>
          <w:szCs w:val="22"/>
        </w:rPr>
        <w:t xml:space="preserve">The Muḥāsabah Log serves as the primary audit artifact for regulatory compliance and LP due diligence.</w:t>
      </w:r>
    </w:p>
    <w:p>
      <w:pPr>
        <w:pStyle w:val="Heading2"/>
        <w:spacing w:before="300" w:after="150"/>
      </w:pPr>
      <w:r>
        <w:rPr>
          <w:rFonts w:ascii="Arial" w:cs="Arial" w:eastAsia="Arial" w:hAnsi="Arial"/>
          <w:b/>
          <w:bCs/>
          <w:sz w:val="26"/>
          <w:szCs w:val="26"/>
        </w:rPr>
        <w:t xml:space="preserve">Formal Zero-Hallucination Definition</w:t>
      </w:r>
    </w:p>
    <w:p>
      <w:pPr>
        <w:spacing w:after="120"/>
      </w:pPr>
      <w:r>
        <w:rPr>
          <w:rFonts w:ascii="Arial" w:cs="Arial" w:eastAsia="Arial" w:hAnsi="Arial"/>
          <w:sz w:val="22"/>
          <w:szCs w:val="22"/>
        </w:rPr>
        <w:t xml:space="preserve">IDIS defines 'zero hallucination' across three dimensions:</w:t>
      </w:r>
    </w:p>
    <w:p>
      <w:pPr>
        <w:pStyle w:val="ListParagraph"/>
        <w:numPr>
          <w:ilvl w:val="0"/>
          <w:numId w:val="2"/>
        </w:numPr>
        <w:spacing w:after="80"/>
      </w:pPr>
      <w:r>
        <w:rPr>
          <w:rFonts w:ascii="Arial" w:cs="Arial" w:eastAsia="Arial" w:hAnsi="Arial"/>
          <w:sz w:val="22"/>
          <w:szCs w:val="22"/>
        </w:rPr>
        <w:t xml:space="preserve">No Numerical Hallucination: All numbers computed by deterministic engines; reproducible given same inputs</w:t>
      </w:r>
    </w:p>
    <w:p>
      <w:pPr>
        <w:pStyle w:val="ListParagraph"/>
        <w:numPr>
          <w:ilvl w:val="0"/>
          <w:numId w:val="2"/>
        </w:numPr>
        <w:spacing w:after="80"/>
      </w:pPr>
      <w:r>
        <w:rPr>
          <w:rFonts w:ascii="Arial" w:cs="Arial" w:eastAsia="Arial" w:hAnsi="Arial"/>
          <w:sz w:val="22"/>
          <w:szCs w:val="22"/>
        </w:rPr>
        <w:t xml:space="preserve">No Factual Hallucination: Every factual claim evidence-linked; if unavailable, system states 'Unknown'</w:t>
      </w:r>
    </w:p>
    <w:p>
      <w:pPr>
        <w:pStyle w:val="ListParagraph"/>
        <w:numPr>
          <w:ilvl w:val="0"/>
          <w:numId w:val="2"/>
        </w:numPr>
        <w:spacing w:after="80"/>
      </w:pPr>
      <w:r>
        <w:rPr>
          <w:rFonts w:ascii="Arial" w:cs="Arial" w:eastAsia="Arial" w:hAnsi="Arial"/>
          <w:sz w:val="22"/>
          <w:szCs w:val="22"/>
        </w:rPr>
        <w:t xml:space="preserve">Explicit Uncertainty Handling: AI assessments include confidence scores and what would change conclusion</w:t>
      </w:r>
    </w:p>
    <w:p>
      <w:pPr>
        <w:pStyle w:val="Heading2"/>
        <w:spacing w:before="300" w:after="150"/>
      </w:pPr>
      <w:r>
        <w:rPr>
          <w:rFonts w:ascii="Arial" w:cs="Arial" w:eastAsia="Arial" w:hAnsi="Arial"/>
          <w:b/>
          <w:bCs/>
          <w:sz w:val="26"/>
          <w:szCs w:val="26"/>
        </w:rPr>
        <w:t xml:space="preserve">Benefits of Explainability</w:t>
      </w:r>
    </w:p>
    <w:p>
      <w:pPr>
        <w:pStyle w:val="ListParagraph"/>
        <w:numPr>
          <w:ilvl w:val="0"/>
          <w:numId w:val="2"/>
        </w:numPr>
        <w:spacing w:after="80"/>
      </w:pPr>
      <w:r>
        <w:rPr>
          <w:rFonts w:ascii="Arial" w:cs="Arial" w:eastAsia="Arial" w:hAnsi="Arial"/>
          <w:sz w:val="22"/>
          <w:szCs w:val="22"/>
        </w:rPr>
        <w:t xml:space="preserve">Partner Confidence: Senior decision-makers trust AI-assisted recommendations</w:t>
      </w:r>
    </w:p>
    <w:p>
      <w:pPr>
        <w:pStyle w:val="ListParagraph"/>
        <w:numPr>
          <w:ilvl w:val="0"/>
          <w:numId w:val="2"/>
        </w:numPr>
        <w:spacing w:after="80"/>
      </w:pPr>
      <w:r>
        <w:rPr>
          <w:rFonts w:ascii="Arial" w:cs="Arial" w:eastAsia="Arial" w:hAnsi="Arial"/>
          <w:sz w:val="22"/>
          <w:szCs w:val="22"/>
        </w:rPr>
        <w:t xml:space="preserve">Internal Governance: Audit committee can review any decision</w:t>
      </w:r>
    </w:p>
    <w:p>
      <w:pPr>
        <w:pStyle w:val="ListParagraph"/>
        <w:numPr>
          <w:ilvl w:val="0"/>
          <w:numId w:val="2"/>
        </w:numPr>
        <w:spacing w:after="80"/>
      </w:pPr>
      <w:r>
        <w:rPr>
          <w:rFonts w:ascii="Arial" w:cs="Arial" w:eastAsia="Arial" w:hAnsi="Arial"/>
          <w:sz w:val="22"/>
          <w:szCs w:val="22"/>
        </w:rPr>
        <w:t xml:space="preserve">Founder Feedback: Declined companies receive specific, actionable reasons</w:t>
      </w:r>
    </w:p>
    <w:p>
      <w:pPr>
        <w:pStyle w:val="ListParagraph"/>
        <w:numPr>
          <w:ilvl w:val="0"/>
          <w:numId w:val="2"/>
        </w:numPr>
        <w:spacing w:after="80"/>
      </w:pPr>
      <w:r>
        <w:rPr>
          <w:rFonts w:ascii="Arial" w:cs="Arial" w:eastAsia="Arial" w:hAnsi="Arial"/>
          <w:sz w:val="22"/>
          <w:szCs w:val="22"/>
        </w:rPr>
        <w:t xml:space="preserve">Reduced Legal Risk: Defensible process with complete documentation</w:t>
      </w:r>
    </w:p>
    <w:p>
      <w:pPr>
        <w:pStyle w:val="ListParagraph"/>
        <w:numPr>
          <w:ilvl w:val="0"/>
          <w:numId w:val="2"/>
        </w:numPr>
        <w:spacing w:after="80"/>
      </w:pPr>
      <w:r>
        <w:rPr>
          <w:rFonts w:ascii="Arial" w:cs="Arial" w:eastAsia="Arial" w:hAnsi="Arial"/>
          <w:sz w:val="22"/>
          <w:szCs w:val="22"/>
        </w:rPr>
        <w:t xml:space="preserve">Continuous Improvement: Identify where system was right/wrong to calibrate</w:t>
      </w:r>
    </w:p>
    <w:p>
      <w:r>
        <w:br w:type="page"/>
      </w:r>
    </w:p>
    <w:p>
      <w:pPr>
        <w:pStyle w:val="Heading1"/>
        <w:spacing w:before="400" w:after="200"/>
      </w:pPr>
      <w:r>
        <w:rPr>
          <w:rFonts w:ascii="Arial" w:cs="Arial" w:eastAsia="Arial" w:hAnsi="Arial"/>
          <w:b/>
          <w:bCs/>
          <w:sz w:val="32"/>
          <w:szCs w:val="32"/>
        </w:rPr>
        <w:t xml:space="preserve">Part VII: VC Stage Packs</w:t>
      </w:r>
    </w:p>
    <w:p>
      <w:pPr>
        <w:spacing w:after="120"/>
      </w:pPr>
      <w:r>
        <w:rPr>
          <w:rFonts w:ascii="Arial" w:cs="Arial" w:eastAsia="Arial" w:hAnsi="Arial"/>
          <w:sz w:val="22"/>
          <w:szCs w:val="22"/>
        </w:rPr>
        <w:t xml:space="preserve">IDIS provides specialized analysis frameworks for each investment stage, with customized agents, scoring weights, and deliverables.</w:t>
      </w:r>
    </w:p>
    <w:p>
      <w:pPr>
        <w:pStyle w:val="Heading2"/>
        <w:spacing w:before="300" w:after="150"/>
      </w:pPr>
      <w:r>
        <w:rPr>
          <w:rFonts w:ascii="Arial" w:cs="Arial" w:eastAsia="Arial" w:hAnsi="Arial"/>
          <w:b/>
          <w:bCs/>
          <w:sz w:val="26"/>
          <w:szCs w:val="26"/>
        </w:rPr>
        <w:t xml:space="preserve">1. Pre-Seed / Seed Pack</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Team quality, market timing, early traction signals, founder-market fit</w:t>
      </w:r>
    </w:p>
    <w:p>
      <w:pPr>
        <w:spacing w:after="120"/>
      </w:pPr>
      <w:r>
        <w:rPr>
          <w:rFonts w:ascii="Arial" w:cs="Arial" w:eastAsia="Arial" w:hAnsi="Arial"/>
          <w:b/>
          <w:bCs/>
          <w:sz w:val="22"/>
          <w:szCs w:val="22"/>
        </w:rPr>
        <w:t xml:space="preserve">Key Agents:</w:t>
      </w:r>
    </w:p>
    <w:p>
      <w:pPr>
        <w:pStyle w:val="ListParagraph"/>
        <w:numPr>
          <w:ilvl w:val="0"/>
          <w:numId w:val="2"/>
        </w:numPr>
        <w:spacing w:after="80"/>
      </w:pPr>
      <w:r>
        <w:rPr>
          <w:rFonts w:ascii="Arial" w:cs="Arial" w:eastAsia="Arial" w:hAnsi="Arial"/>
          <w:sz w:val="22"/>
          <w:szCs w:val="22"/>
        </w:rPr>
        <w:t xml:space="preserve">Team Assessment (founder backgrounds, prior exits, domain expertise)</w:t>
      </w:r>
    </w:p>
    <w:p>
      <w:pPr>
        <w:pStyle w:val="ListParagraph"/>
        <w:numPr>
          <w:ilvl w:val="0"/>
          <w:numId w:val="2"/>
        </w:numPr>
        <w:spacing w:after="80"/>
      </w:pPr>
      <w:r>
        <w:rPr>
          <w:rFonts w:ascii="Arial" w:cs="Arial" w:eastAsia="Arial" w:hAnsi="Arial"/>
          <w:sz w:val="22"/>
          <w:szCs w:val="22"/>
        </w:rPr>
        <w:t xml:space="preserve">Market Timing (is this the right moment for this idea?)</w:t>
      </w:r>
    </w:p>
    <w:p>
      <w:pPr>
        <w:pStyle w:val="ListParagraph"/>
        <w:numPr>
          <w:ilvl w:val="0"/>
          <w:numId w:val="2"/>
        </w:numPr>
        <w:spacing w:after="80"/>
      </w:pPr>
      <w:r>
        <w:rPr>
          <w:rFonts w:ascii="Arial" w:cs="Arial" w:eastAsia="Arial" w:hAnsi="Arial"/>
          <w:sz w:val="22"/>
          <w:szCs w:val="22"/>
        </w:rPr>
        <w:t xml:space="preserve">Early Signal Detection (waitlists, LOIs, pilot commitments)</w:t>
      </w:r>
    </w:p>
    <w:p>
      <w:pPr>
        <w:pStyle w:val="ListParagraph"/>
        <w:numPr>
          <w:ilvl w:val="0"/>
          <w:numId w:val="2"/>
        </w:numPr>
        <w:spacing w:after="80"/>
      </w:pPr>
      <w:r>
        <w:rPr>
          <w:rFonts w:ascii="Arial" w:cs="Arial" w:eastAsia="Arial" w:hAnsi="Arial"/>
          <w:sz w:val="22"/>
          <w:szCs w:val="22"/>
        </w:rPr>
        <w:t xml:space="preserve">Competitive Landscape (who else is building this?)</w:t>
      </w:r>
    </w:p>
    <w:p>
      <w:pPr>
        <w:spacing w:after="120"/>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Screening Snapshot (1-2 hrs), Founder Deep-Dive, Market Timing Analysis, Competitive Map</w:t>
      </w:r>
    </w:p>
    <w:p>
      <w:pPr>
        <w:spacing w:after="120"/>
      </w:pPr>
      <w:r>
        <w:rPr>
          <w:rFonts w:ascii="Arial" w:cs="Arial" w:eastAsia="Arial" w:hAnsi="Arial"/>
          <w:b/>
          <w:bCs/>
          <w:sz w:val="22"/>
          <w:szCs w:val="22"/>
        </w:rPr>
        <w:t xml:space="preserve">Scoring Weights:</w:t>
      </w:r>
    </w:p>
    <w:p>
      <w:pPr>
        <w:spacing w:after="120"/>
      </w:pPr>
      <w:r>
        <w:rPr>
          <w:rFonts w:ascii="Arial" w:cs="Arial" w:eastAsia="Arial" w:hAnsi="Arial"/>
          <w:sz w:val="22"/>
          <w:szCs w:val="22"/>
        </w:rPr>
        <w:t xml:space="preserve">Team: 40% | Market: 30% | Product: 15% | Traction: 15%</w:t>
      </w:r>
    </w:p>
    <w:p>
      <w:pPr>
        <w:pStyle w:val="Heading2"/>
        <w:spacing w:before="300" w:after="150"/>
      </w:pPr>
      <w:r>
        <w:rPr>
          <w:rFonts w:ascii="Arial" w:cs="Arial" w:eastAsia="Arial" w:hAnsi="Arial"/>
          <w:b/>
          <w:bCs/>
          <w:sz w:val="26"/>
          <w:szCs w:val="26"/>
        </w:rPr>
        <w:t xml:space="preserve">2. Series A Pack</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Product-market fit signals, unit economics foundation, go-to-market validation</w:t>
      </w:r>
    </w:p>
    <w:p>
      <w:pPr>
        <w:spacing w:after="120"/>
      </w:pPr>
      <w:r>
        <w:rPr>
          <w:rFonts w:ascii="Arial" w:cs="Arial" w:eastAsia="Arial" w:hAnsi="Arial"/>
          <w:b/>
          <w:bCs/>
          <w:sz w:val="22"/>
          <w:szCs w:val="22"/>
        </w:rPr>
        <w:t xml:space="preserve">Key Agents:</w:t>
      </w:r>
    </w:p>
    <w:p>
      <w:pPr>
        <w:pStyle w:val="ListParagraph"/>
        <w:numPr>
          <w:ilvl w:val="0"/>
          <w:numId w:val="2"/>
        </w:numPr>
        <w:spacing w:after="80"/>
      </w:pPr>
      <w:r>
        <w:rPr>
          <w:rFonts w:ascii="Arial" w:cs="Arial" w:eastAsia="Arial" w:hAnsi="Arial"/>
          <w:sz w:val="22"/>
          <w:szCs w:val="22"/>
        </w:rPr>
        <w:t xml:space="preserve">PMF Detector (retention cohorts, NPS, usage patterns, organic growth)</w:t>
      </w:r>
    </w:p>
    <w:p>
      <w:pPr>
        <w:pStyle w:val="ListParagraph"/>
        <w:numPr>
          <w:ilvl w:val="0"/>
          <w:numId w:val="2"/>
        </w:numPr>
        <w:spacing w:after="80"/>
      </w:pPr>
      <w:r>
        <w:rPr>
          <w:rFonts w:ascii="Arial" w:cs="Arial" w:eastAsia="Arial" w:hAnsi="Arial"/>
          <w:sz w:val="22"/>
          <w:szCs w:val="22"/>
        </w:rPr>
        <w:t xml:space="preserve">Unit Economics Engine (CAC, LTV, payback, gross margin trajectory)</w:t>
      </w:r>
    </w:p>
    <w:p>
      <w:pPr>
        <w:pStyle w:val="ListParagraph"/>
        <w:numPr>
          <w:ilvl w:val="0"/>
          <w:numId w:val="2"/>
        </w:numPr>
        <w:spacing w:after="80"/>
      </w:pPr>
      <w:r>
        <w:rPr>
          <w:rFonts w:ascii="Arial" w:cs="Arial" w:eastAsia="Arial" w:hAnsi="Arial"/>
          <w:sz w:val="22"/>
          <w:szCs w:val="22"/>
        </w:rPr>
        <w:t xml:space="preserve">GTM Analyst (sales efficiency, channel analysis, expansion potential)</w:t>
      </w:r>
    </w:p>
    <w:p>
      <w:pPr>
        <w:pStyle w:val="ListParagraph"/>
        <w:numPr>
          <w:ilvl w:val="0"/>
          <w:numId w:val="2"/>
        </w:numPr>
        <w:spacing w:after="80"/>
      </w:pPr>
      <w:r>
        <w:rPr>
          <w:rFonts w:ascii="Arial" w:cs="Arial" w:eastAsia="Arial" w:hAnsi="Arial"/>
          <w:sz w:val="22"/>
          <w:szCs w:val="22"/>
        </w:rPr>
        <w:t xml:space="preserve">Technical DD (architecture review, scalability assessment, tech debt)</w:t>
      </w:r>
    </w:p>
    <w:p>
      <w:pPr>
        <w:spacing w:after="120"/>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Screening Snapshot (2-3 hrs), Investment Memo (4-6 hrs), Unit Economics Model, PMF Scorecard</w:t>
      </w:r>
    </w:p>
    <w:p>
      <w:pPr>
        <w:spacing w:after="120"/>
      </w:pPr>
      <w:r>
        <w:rPr>
          <w:rFonts w:ascii="Arial" w:cs="Arial" w:eastAsia="Arial" w:hAnsi="Arial"/>
          <w:b/>
          <w:bCs/>
          <w:sz w:val="22"/>
          <w:szCs w:val="22"/>
        </w:rPr>
        <w:t xml:space="preserve">Scoring Weights:</w:t>
      </w:r>
    </w:p>
    <w:p>
      <w:pPr>
        <w:spacing w:after="120"/>
      </w:pPr>
      <w:r>
        <w:rPr>
          <w:rFonts w:ascii="Arial" w:cs="Arial" w:eastAsia="Arial" w:hAnsi="Arial"/>
          <w:sz w:val="22"/>
          <w:szCs w:val="22"/>
        </w:rPr>
        <w:t xml:space="preserve">Product/PMF: 30% | Unit Economics: 25% | Team: 20% | Market: 15% | Traction: 10%</w:t>
      </w:r>
    </w:p>
    <w:p>
      <w:pPr>
        <w:pStyle w:val="Heading2"/>
        <w:spacing w:before="300" w:after="150"/>
      </w:pPr>
      <w:r>
        <w:rPr>
          <w:rFonts w:ascii="Arial" w:cs="Arial" w:eastAsia="Arial" w:hAnsi="Arial"/>
          <w:b/>
          <w:bCs/>
          <w:sz w:val="26"/>
          <w:szCs w:val="26"/>
        </w:rPr>
        <w:t xml:space="preserve">3. Series B Pack</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Scaling efficiency, repeatable GTM, management team depth, path to profitability</w:t>
      </w:r>
    </w:p>
    <w:p>
      <w:pPr>
        <w:spacing w:after="120"/>
      </w:pPr>
      <w:r>
        <w:rPr>
          <w:rFonts w:ascii="Arial" w:cs="Arial" w:eastAsia="Arial" w:hAnsi="Arial"/>
          <w:b/>
          <w:bCs/>
          <w:sz w:val="22"/>
          <w:szCs w:val="22"/>
        </w:rPr>
        <w:t xml:space="preserve">Key Agents:</w:t>
      </w:r>
    </w:p>
    <w:p>
      <w:pPr>
        <w:pStyle w:val="ListParagraph"/>
        <w:numPr>
          <w:ilvl w:val="0"/>
          <w:numId w:val="2"/>
        </w:numPr>
        <w:spacing w:after="80"/>
      </w:pPr>
      <w:r>
        <w:rPr>
          <w:rFonts w:ascii="Arial" w:cs="Arial" w:eastAsia="Arial" w:hAnsi="Arial"/>
          <w:sz w:val="22"/>
          <w:szCs w:val="22"/>
        </w:rPr>
        <w:t xml:space="preserve">Scale Readiness (org structure, hiring velocity, management bench)</w:t>
      </w:r>
    </w:p>
    <w:p>
      <w:pPr>
        <w:pStyle w:val="ListParagraph"/>
        <w:numPr>
          <w:ilvl w:val="0"/>
          <w:numId w:val="2"/>
        </w:numPr>
        <w:spacing w:after="80"/>
      </w:pPr>
      <w:r>
        <w:rPr>
          <w:rFonts w:ascii="Arial" w:cs="Arial" w:eastAsia="Arial" w:hAnsi="Arial"/>
          <w:sz w:val="22"/>
          <w:szCs w:val="22"/>
        </w:rPr>
        <w:t xml:space="preserve">GTM Repeatability (sales cycle analysis, win rates, expansion revenue)</w:t>
      </w:r>
    </w:p>
    <w:p>
      <w:pPr>
        <w:pStyle w:val="ListParagraph"/>
        <w:numPr>
          <w:ilvl w:val="0"/>
          <w:numId w:val="2"/>
        </w:numPr>
        <w:spacing w:after="80"/>
      </w:pPr>
      <w:r>
        <w:rPr>
          <w:rFonts w:ascii="Arial" w:cs="Arial" w:eastAsia="Arial" w:hAnsi="Arial"/>
          <w:sz w:val="22"/>
          <w:szCs w:val="22"/>
        </w:rPr>
        <w:t xml:space="preserve">Financial Modeling (scenario analysis, path to profitability, burn efficiency)</w:t>
      </w:r>
    </w:p>
    <w:p>
      <w:pPr>
        <w:pStyle w:val="ListParagraph"/>
        <w:numPr>
          <w:ilvl w:val="0"/>
          <w:numId w:val="2"/>
        </w:numPr>
        <w:spacing w:after="80"/>
      </w:pPr>
      <w:r>
        <w:rPr>
          <w:rFonts w:ascii="Arial" w:cs="Arial" w:eastAsia="Arial" w:hAnsi="Arial"/>
          <w:sz w:val="22"/>
          <w:szCs w:val="22"/>
        </w:rPr>
        <w:t xml:space="preserve">Competitive Moat (defensibility deepening, switching costs, network effects)</w:t>
      </w:r>
    </w:p>
    <w:p>
      <w:pPr>
        <w:spacing w:after="120"/>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Full Investment Memo (6-8 hrs), Financial Model, Scenario Analysis, Term Sheet Draft</w:t>
      </w:r>
    </w:p>
    <w:p>
      <w:pPr>
        <w:spacing w:after="120"/>
      </w:pPr>
      <w:r>
        <w:rPr>
          <w:rFonts w:ascii="Arial" w:cs="Arial" w:eastAsia="Arial" w:hAnsi="Arial"/>
          <w:b/>
          <w:bCs/>
          <w:sz w:val="22"/>
          <w:szCs w:val="22"/>
        </w:rPr>
        <w:t xml:space="preserve">Scoring Weights:</w:t>
      </w:r>
    </w:p>
    <w:p>
      <w:pPr>
        <w:spacing w:after="120"/>
      </w:pPr>
      <w:r>
        <w:rPr>
          <w:rFonts w:ascii="Arial" w:cs="Arial" w:eastAsia="Arial" w:hAnsi="Arial"/>
          <w:sz w:val="22"/>
          <w:szCs w:val="22"/>
        </w:rPr>
        <w:t xml:space="preserve">Unit Economics: 25% | Scalability: 25% | Team: 20% | Market: 15% | Defensibility: 15%</w:t>
      </w:r>
    </w:p>
    <w:p>
      <w:pPr>
        <w:pStyle w:val="Heading2"/>
        <w:spacing w:before="300" w:after="150"/>
      </w:pPr>
      <w:r>
        <w:rPr>
          <w:rFonts w:ascii="Arial" w:cs="Arial" w:eastAsia="Arial" w:hAnsi="Arial"/>
          <w:b/>
          <w:bCs/>
          <w:sz w:val="26"/>
          <w:szCs w:val="26"/>
        </w:rPr>
        <w:t xml:space="preserve">4. Growth / Late Stage Pack</w:t>
      </w:r>
    </w:p>
    <w:p>
      <w:pPr>
        <w:spacing w:after="120"/>
      </w:pPr>
      <w:r>
        <w:rPr>
          <w:rFonts w:ascii="Arial" w:cs="Arial" w:eastAsia="Arial" w:hAnsi="Arial"/>
          <w:b/>
          <w:bCs/>
          <w:sz w:val="22"/>
          <w:szCs w:val="22"/>
        </w:rPr>
        <w:t xml:space="preserve">Focus: </w:t>
      </w:r>
      <w:r>
        <w:rPr>
          <w:rFonts w:ascii="Arial" w:cs="Arial" w:eastAsia="Arial" w:hAnsi="Arial"/>
          <w:sz w:val="22"/>
          <w:szCs w:val="22"/>
        </w:rPr>
        <w:t xml:space="preserve">Exit readiness, public market comps, governance maturity, downside protection</w:t>
      </w:r>
    </w:p>
    <w:p>
      <w:pPr>
        <w:spacing w:after="120"/>
      </w:pPr>
      <w:r>
        <w:rPr>
          <w:rFonts w:ascii="Arial" w:cs="Arial" w:eastAsia="Arial" w:hAnsi="Arial"/>
          <w:b/>
          <w:bCs/>
          <w:sz w:val="22"/>
          <w:szCs w:val="22"/>
        </w:rPr>
        <w:t xml:space="preserve">Key Agents:</w:t>
      </w:r>
    </w:p>
    <w:p>
      <w:pPr>
        <w:pStyle w:val="ListParagraph"/>
        <w:numPr>
          <w:ilvl w:val="0"/>
          <w:numId w:val="2"/>
        </w:numPr>
        <w:spacing w:after="80"/>
      </w:pPr>
      <w:r>
        <w:rPr>
          <w:rFonts w:ascii="Arial" w:cs="Arial" w:eastAsia="Arial" w:hAnsi="Arial"/>
          <w:sz w:val="22"/>
          <w:szCs w:val="22"/>
        </w:rPr>
        <w:t xml:space="preserve">Exit Analysis (IPO readiness, strategic acquirer mapping, secondary options)</w:t>
      </w:r>
    </w:p>
    <w:p>
      <w:pPr>
        <w:pStyle w:val="ListParagraph"/>
        <w:numPr>
          <w:ilvl w:val="0"/>
          <w:numId w:val="2"/>
        </w:numPr>
        <w:spacing w:after="80"/>
      </w:pPr>
      <w:r>
        <w:rPr>
          <w:rFonts w:ascii="Arial" w:cs="Arial" w:eastAsia="Arial" w:hAnsi="Arial"/>
          <w:sz w:val="22"/>
          <w:szCs w:val="22"/>
        </w:rPr>
        <w:t xml:space="preserve">Public Comps (trading multiples, growth-adjusted valuations, market positioning)</w:t>
      </w:r>
    </w:p>
    <w:p>
      <w:pPr>
        <w:pStyle w:val="ListParagraph"/>
        <w:numPr>
          <w:ilvl w:val="0"/>
          <w:numId w:val="2"/>
        </w:numPr>
        <w:spacing w:after="80"/>
      </w:pPr>
      <w:r>
        <w:rPr>
          <w:rFonts w:ascii="Arial" w:cs="Arial" w:eastAsia="Arial" w:hAnsi="Arial"/>
          <w:sz w:val="22"/>
          <w:szCs w:val="22"/>
        </w:rPr>
        <w:t xml:space="preserve">Governance Review (board composition, audit readiness, ESG compliance)</w:t>
      </w:r>
    </w:p>
    <w:p>
      <w:pPr>
        <w:pStyle w:val="ListParagraph"/>
        <w:numPr>
          <w:ilvl w:val="0"/>
          <w:numId w:val="2"/>
        </w:numPr>
        <w:spacing w:after="80"/>
      </w:pPr>
      <w:r>
        <w:rPr>
          <w:rFonts w:ascii="Arial" w:cs="Arial" w:eastAsia="Arial" w:hAnsi="Arial"/>
          <w:sz w:val="22"/>
          <w:szCs w:val="22"/>
        </w:rPr>
        <w:t xml:space="preserve">Downside Modeling (liquidation preferences, anti-dilution, protection analysis)</w:t>
      </w:r>
    </w:p>
    <w:p>
      <w:pPr>
        <w:spacing w:after="120"/>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Full Investment Memo, Exit Scenario Model, Public Comps Analysis, Term Negotiation Support</w:t>
      </w:r>
    </w:p>
    <w:p>
      <w:pPr>
        <w:spacing w:after="120"/>
      </w:pPr>
      <w:r>
        <w:rPr>
          <w:rFonts w:ascii="Arial" w:cs="Arial" w:eastAsia="Arial" w:hAnsi="Arial"/>
          <w:b/>
          <w:bCs/>
          <w:sz w:val="22"/>
          <w:szCs w:val="22"/>
        </w:rPr>
        <w:t xml:space="preserve">Scoring Weights:</w:t>
      </w:r>
    </w:p>
    <w:p>
      <w:pPr>
        <w:spacing w:after="120"/>
      </w:pPr>
      <w:r>
        <w:rPr>
          <w:rFonts w:ascii="Arial" w:cs="Arial" w:eastAsia="Arial" w:hAnsi="Arial"/>
          <w:sz w:val="22"/>
          <w:szCs w:val="22"/>
        </w:rPr>
        <w:t xml:space="preserve">Exit Potential: 25% | Unit Economics: 25% | Market Position: 20% | Governance: 15% | Downside: 15%</w:t>
      </w:r>
    </w:p>
    <w:p>
      <w:r>
        <w:br w:type="page"/>
      </w:r>
    </w:p>
    <w:p>
      <w:pPr>
        <w:pStyle w:val="Heading1"/>
        <w:spacing w:before="400" w:after="200"/>
      </w:pPr>
      <w:r>
        <w:rPr>
          <w:rFonts w:ascii="Arial" w:cs="Arial" w:eastAsia="Arial" w:hAnsi="Arial"/>
          <w:b/>
          <w:bCs/>
          <w:sz w:val="32"/>
          <w:szCs w:val="32"/>
        </w:rPr>
        <w:t xml:space="preserve">Part VIII: Data Enrichment &amp; Integration</w:t>
      </w:r>
    </w:p>
    <w:p>
      <w:pPr>
        <w:pStyle w:val="Heading2"/>
        <w:spacing w:before="300" w:after="150"/>
      </w:pPr>
      <w:r>
        <w:rPr>
          <w:rFonts w:ascii="Arial" w:cs="Arial" w:eastAsia="Arial" w:hAnsi="Arial"/>
          <w:b/>
          <w:bCs/>
          <w:sz w:val="26"/>
          <w:szCs w:val="26"/>
        </w:rPr>
        <w:t xml:space="preserve">Enrichment Data Sources</w:t>
      </w:r>
    </w:p>
    <w:p>
      <w:pPr>
        <w:spacing w:after="120"/>
      </w:pPr>
      <w:r>
        <w:rPr>
          <w:rFonts w:ascii="Arial" w:cs="Arial" w:eastAsia="Arial" w:hAnsi="Arial"/>
          <w:sz w:val="22"/>
          <w:szCs w:val="22"/>
        </w:rPr>
        <w:t xml:space="preserve">Clients may Bring Your Own License (BYOL) or purchase through IDIS: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Providers</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Private Company</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PitchBook, Crunchbase, CB Insights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Funding history, valuations, competitors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Public Markets</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Bloomberg, FactSet, Capital IQ</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Trading comps, benchmarks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Market Research</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Gartner, IDC, Forrester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TAM validation, sizing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Macroeconomic</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IMF, World Bank, Fed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Sectoral tailwinds, rates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Legal/Regulatory</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LexisNexis, D&amp;B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Litigation, liens, filings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SimilarWeb, Glassdoor, LinkedIn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Traffic, sentiment, hiring</w:t>
            </w:r>
          </w:p>
        </w:tc>
      </w:tr>
    </w:tbl>
    <w:p>
      <w:pPr>
        <w:pStyle w:val="Heading2"/>
        <w:spacing w:before="300" w:after="150"/>
      </w:pPr>
      <w:r>
        <w:rPr>
          <w:rFonts w:ascii="Arial" w:cs="Arial" w:eastAsia="Arial" w:hAnsi="Arial"/>
          <w:b/>
          <w:bCs/>
          <w:sz w:val="26"/>
          <w:szCs w:val="26"/>
        </w:rPr>
        <w:t xml:space="preserve">Data Governance</w:t>
      </w:r>
    </w:p>
    <w:p>
      <w:pPr>
        <w:pStyle w:val="ListParagraph"/>
        <w:numPr>
          <w:ilvl w:val="0"/>
          <w:numId w:val="2"/>
        </w:numPr>
        <w:spacing w:after="80"/>
      </w:pPr>
      <w:r>
        <w:rPr>
          <w:rFonts w:ascii="Arial" w:cs="Arial" w:eastAsia="Arial" w:hAnsi="Arial"/>
          <w:sz w:val="22"/>
          <w:szCs w:val="22"/>
        </w:rPr>
        <w:t xml:space="preserve">Refresh Cadence: Configurable per source (real-time to weekly)</w:t>
      </w:r>
    </w:p>
    <w:p>
      <w:pPr>
        <w:pStyle w:val="ListParagraph"/>
        <w:numPr>
          <w:ilvl w:val="0"/>
          <w:numId w:val="2"/>
        </w:numPr>
        <w:spacing w:after="80"/>
      </w:pPr>
      <w:r>
        <w:rPr>
          <w:rFonts w:ascii="Arial" w:cs="Arial" w:eastAsia="Arial" w:hAnsi="Arial"/>
          <w:sz w:val="22"/>
          <w:szCs w:val="22"/>
        </w:rPr>
        <w:t xml:space="preserve">Conflict Resolution: When sources disagree, all values shown with attribution</w:t>
      </w:r>
    </w:p>
    <w:p>
      <w:pPr>
        <w:pStyle w:val="ListParagraph"/>
        <w:numPr>
          <w:ilvl w:val="0"/>
          <w:numId w:val="2"/>
        </w:numPr>
        <w:spacing w:after="80"/>
      </w:pPr>
      <w:r>
        <w:rPr>
          <w:rFonts w:ascii="Arial" w:cs="Arial" w:eastAsia="Arial" w:hAnsi="Arial"/>
          <w:sz w:val="22"/>
          <w:szCs w:val="22"/>
        </w:rPr>
        <w:t xml:space="preserve">Data Lineage: Full timestamp and provenance for every record</w:t>
      </w:r>
    </w:p>
    <w:p>
      <w:pPr>
        <w:pStyle w:val="ListParagraph"/>
        <w:numPr>
          <w:ilvl w:val="0"/>
          <w:numId w:val="2"/>
        </w:numPr>
        <w:spacing w:after="80"/>
      </w:pPr>
      <w:r>
        <w:rPr>
          <w:rFonts w:ascii="Arial" w:cs="Arial" w:eastAsia="Arial" w:hAnsi="Arial"/>
          <w:sz w:val="22"/>
          <w:szCs w:val="22"/>
        </w:rPr>
        <w:t xml:space="preserve">BYOL Integration: API connectors; client credentials never stored</w:t>
      </w:r>
    </w:p>
    <w:p>
      <w:pPr>
        <w:spacing w:after="120"/>
      </w:pPr>
      <w:r>
        <w:rPr>
          <w:rFonts w:ascii="Arial" w:cs="Arial" w:eastAsia="Arial" w:hAnsi="Arial"/>
          <w:b/>
          <w:bCs/>
          <w:sz w:val="22"/>
          <w:szCs w:val="22"/>
        </w:rPr>
        <w:t xml:space="preserve">Licensing Note: </w:t>
      </w:r>
      <w:r>
        <w:rPr>
          <w:rFonts w:ascii="Arial" w:cs="Arial" w:eastAsia="Arial" w:hAnsi="Arial"/>
          <w:sz w:val="22"/>
          <w:szCs w:val="22"/>
        </w:rPr>
        <w:t xml:space="preserve">IDIS supports BYOL by default; resale/redistribution of third-party data is only offered where explicitly permitted by provider agreements.</w:t>
      </w:r>
    </w:p>
    <w:p>
      <w:pPr>
        <w:pStyle w:val="Heading2"/>
        <w:spacing w:before="300" w:after="150"/>
      </w:pPr>
      <w:r>
        <w:rPr>
          <w:rFonts w:ascii="Arial" w:cs="Arial" w:eastAsia="Arial" w:hAnsi="Arial"/>
          <w:b/>
          <w:bCs/>
          <w:sz w:val="26"/>
          <w:szCs w:val="26"/>
        </w:rPr>
        <w:t xml:space="preserve">System Integrations</w:t>
      </w:r>
    </w:p>
    <w:p>
      <w:pPr>
        <w:pStyle w:val="ListParagraph"/>
        <w:numPr>
          <w:ilvl w:val="0"/>
          <w:numId w:val="2"/>
        </w:numPr>
        <w:spacing w:after="80"/>
      </w:pPr>
      <w:r>
        <w:rPr>
          <w:rFonts w:ascii="Arial" w:cs="Arial" w:eastAsia="Arial" w:hAnsi="Arial"/>
          <w:sz w:val="22"/>
          <w:szCs w:val="22"/>
        </w:rPr>
        <w:t xml:space="preserve">CRM: Salesforce, DealCloud, Affinity</w:t>
      </w:r>
    </w:p>
    <w:p>
      <w:pPr>
        <w:pStyle w:val="ListParagraph"/>
        <w:numPr>
          <w:ilvl w:val="0"/>
          <w:numId w:val="2"/>
        </w:numPr>
        <w:spacing w:after="80"/>
      </w:pPr>
      <w:r>
        <w:rPr>
          <w:rFonts w:ascii="Arial" w:cs="Arial" w:eastAsia="Arial" w:hAnsi="Arial"/>
          <w:sz w:val="22"/>
          <w:szCs w:val="22"/>
        </w:rPr>
        <w:t xml:space="preserve">Documents: DocSend, Dropbox, Google Drive, SharePoint</w:t>
      </w:r>
    </w:p>
    <w:p>
      <w:pPr>
        <w:pStyle w:val="ListParagraph"/>
        <w:numPr>
          <w:ilvl w:val="0"/>
          <w:numId w:val="2"/>
        </w:numPr>
        <w:spacing w:after="80"/>
      </w:pPr>
      <w:r>
        <w:rPr>
          <w:rFonts w:ascii="Arial" w:cs="Arial" w:eastAsia="Arial" w:hAnsi="Arial"/>
          <w:sz w:val="22"/>
          <w:szCs w:val="22"/>
        </w:rPr>
        <w:t xml:space="preserve">Portfolio: Carta, Juniper Square, iLevel</w:t>
      </w:r>
    </w:p>
    <w:p>
      <w:pPr>
        <w:pStyle w:val="ListParagraph"/>
        <w:numPr>
          <w:ilvl w:val="0"/>
          <w:numId w:val="2"/>
        </w:numPr>
        <w:spacing w:after="80"/>
      </w:pPr>
      <w:r>
        <w:rPr>
          <w:rFonts w:ascii="Arial" w:cs="Arial" w:eastAsia="Arial" w:hAnsi="Arial"/>
          <w:sz w:val="22"/>
          <w:szCs w:val="22"/>
        </w:rPr>
        <w:t xml:space="preserve">Communication: Outlook, Gmail (deal correspondence)</w:t>
      </w:r>
    </w:p>
    <w:p>
      <w:r>
        <w:br w:type="page"/>
      </w:r>
    </w:p>
    <w:p>
      <w:pPr>
        <w:pStyle w:val="Heading1"/>
        <w:spacing w:before="400" w:after="200"/>
      </w:pPr>
      <w:r>
        <w:rPr>
          <w:rFonts w:ascii="Arial" w:cs="Arial" w:eastAsia="Arial" w:hAnsi="Arial"/>
          <w:b/>
          <w:bCs/>
          <w:sz w:val="32"/>
          <w:szCs w:val="32"/>
        </w:rPr>
        <w:t xml:space="preserve">Part IX: Network Intelligence &amp; Cross-Vertical Learning</w:t>
      </w:r>
    </w:p>
    <w:p>
      <w:pPr>
        <w:pStyle w:val="Heading2"/>
        <w:spacing w:before="300" w:after="150"/>
      </w:pPr>
      <w:r>
        <w:rPr>
          <w:rFonts w:ascii="Arial" w:cs="Arial" w:eastAsia="Arial" w:hAnsi="Arial"/>
          <w:b/>
          <w:bCs/>
          <w:sz w:val="26"/>
          <w:szCs w:val="26"/>
        </w:rPr>
        <w:t xml:space="preserve">Company Lifecycle Intelligence</w:t>
      </w:r>
    </w:p>
    <w:p>
      <w:pPr>
        <w:spacing w:after="120"/>
      </w:pPr>
      <w:r>
        <w:rPr>
          <w:rFonts w:ascii="Arial" w:cs="Arial" w:eastAsia="Arial" w:hAnsi="Arial"/>
          <w:sz w:val="22"/>
          <w:szCs w:val="22"/>
        </w:rPr>
        <w:t xml:space="preserve">A company profiled at Series A builds institutional memory that enriches PE analysis when it becomes a growth equity candidate, then informs IB analysis when it becomes an M&amp;A target. Each lifecycle stage enriches the knowledge graph:</w:t>
      </w:r>
    </w:p>
    <w:p>
      <w:pPr>
        <w:pStyle w:val="ListParagraph"/>
        <w:numPr>
          <w:ilvl w:val="0"/>
          <w:numId w:val="2"/>
        </w:numPr>
        <w:spacing w:after="80"/>
      </w:pPr>
      <w:r>
        <w:rPr>
          <w:rFonts w:ascii="Arial" w:cs="Arial" w:eastAsia="Arial" w:hAnsi="Arial"/>
          <w:sz w:val="22"/>
          <w:szCs w:val="22"/>
        </w:rPr>
        <w:t xml:space="preserve">Startup (VC): Initial profile, founder assessment, early metrics</w:t>
      </w:r>
    </w:p>
    <w:p>
      <w:pPr>
        <w:pStyle w:val="ListParagraph"/>
        <w:numPr>
          <w:ilvl w:val="0"/>
          <w:numId w:val="2"/>
        </w:numPr>
        <w:spacing w:after="80"/>
      </w:pPr>
      <w:r>
        <w:rPr>
          <w:rFonts w:ascii="Arial" w:cs="Arial" w:eastAsia="Arial" w:hAnsi="Arial"/>
          <w:sz w:val="22"/>
          <w:szCs w:val="22"/>
        </w:rPr>
        <w:t xml:space="preserve">Growth (PE): Operating performance, margin evolution, management maturity</w:t>
      </w:r>
    </w:p>
    <w:p>
      <w:pPr>
        <w:pStyle w:val="ListParagraph"/>
        <w:numPr>
          <w:ilvl w:val="0"/>
          <w:numId w:val="2"/>
        </w:numPr>
        <w:spacing w:after="80"/>
      </w:pPr>
      <w:r>
        <w:rPr>
          <w:rFonts w:ascii="Arial" w:cs="Arial" w:eastAsia="Arial" w:hAnsi="Arial"/>
          <w:sz w:val="22"/>
          <w:szCs w:val="22"/>
        </w:rPr>
        <w:t xml:space="preserve">M&amp;A Target (IB): Strategic fit analysis, buyer interest, valuation history</w:t>
      </w:r>
    </w:p>
    <w:p>
      <w:pPr>
        <w:pStyle w:val="ListParagraph"/>
        <w:numPr>
          <w:ilvl w:val="0"/>
          <w:numId w:val="2"/>
        </w:numPr>
        <w:spacing w:after="80"/>
      </w:pPr>
      <w:r>
        <w:rPr>
          <w:rFonts w:ascii="Arial" w:cs="Arial" w:eastAsia="Arial" w:hAnsi="Arial"/>
          <w:sz w:val="22"/>
          <w:szCs w:val="22"/>
        </w:rPr>
        <w:t xml:space="preserve">Public/Exit: Outcome data feeds back to improve predictions</w:t>
      </w:r>
    </w:p>
    <w:p>
      <w:pPr>
        <w:pStyle w:val="Heading2"/>
        <w:spacing w:before="300" w:after="150"/>
      </w:pPr>
      <w:r>
        <w:rPr>
          <w:rFonts w:ascii="Arial" w:cs="Arial" w:eastAsia="Arial" w:hAnsi="Arial"/>
          <w:b/>
          <w:bCs/>
          <w:sz w:val="26"/>
          <w:szCs w:val="26"/>
        </w:rPr>
        <w:t xml:space="preserve">Anonymous Benchmarking</w:t>
      </w:r>
    </w:p>
    <w:p>
      <w:pPr>
        <w:spacing w:after="120"/>
      </w:pPr>
      <w:r>
        <w:rPr>
          <w:rFonts w:ascii="Arial" w:cs="Arial" w:eastAsia="Arial" w:hAnsi="Arial"/>
          <w:sz w:val="22"/>
          <w:szCs w:val="22"/>
        </w:rPr>
        <w:t xml:space="preserve">IDIS enables clients to benchmark deals against aggregate patterns from the broader network:</w:t>
      </w:r>
    </w:p>
    <w:p>
      <w:pPr>
        <w:pStyle w:val="ListParagraph"/>
        <w:numPr>
          <w:ilvl w:val="0"/>
          <w:numId w:val="2"/>
        </w:numPr>
        <w:spacing w:after="80"/>
      </w:pPr>
      <w:r>
        <w:rPr>
          <w:rFonts w:ascii="Arial" w:cs="Arial" w:eastAsia="Arial" w:hAnsi="Arial"/>
          <w:sz w:val="22"/>
          <w:szCs w:val="22"/>
        </w:rPr>
        <w:t xml:space="preserve">"This SaaS company's unit economics are in the 75th percentile of similar deals"</w:t>
      </w:r>
    </w:p>
    <w:p>
      <w:pPr>
        <w:pStyle w:val="ListParagraph"/>
        <w:numPr>
          <w:ilvl w:val="0"/>
          <w:numId w:val="2"/>
        </w:numPr>
        <w:spacing w:after="80"/>
      </w:pPr>
      <w:r>
        <w:rPr>
          <w:rFonts w:ascii="Arial" w:cs="Arial" w:eastAsia="Arial" w:hAnsi="Arial"/>
          <w:sz w:val="22"/>
          <w:szCs w:val="22"/>
        </w:rPr>
        <w:t xml:space="preserve">"Founder's background matches pattern of top-decile performers"</w:t>
      </w:r>
    </w:p>
    <w:p>
      <w:pPr>
        <w:pStyle w:val="ListParagraph"/>
        <w:numPr>
          <w:ilvl w:val="0"/>
          <w:numId w:val="2"/>
        </w:numPr>
        <w:spacing w:after="80"/>
      </w:pPr>
      <w:r>
        <w:rPr>
          <w:rFonts w:ascii="Arial" w:cs="Arial" w:eastAsia="Arial" w:hAnsi="Arial"/>
          <w:sz w:val="22"/>
          <w:szCs w:val="22"/>
        </w:rPr>
        <w:t xml:space="preserve">"Valuation request is 2x median for comparable stage/sector"</w:t>
      </w:r>
    </w:p>
    <w:p>
      <w:pPr>
        <w:pStyle w:val="Heading2"/>
        <w:spacing w:before="300" w:after="150"/>
      </w:pPr>
      <w:r>
        <w:rPr>
          <w:rFonts w:ascii="Arial" w:cs="Arial" w:eastAsia="Arial" w:hAnsi="Arial"/>
          <w:b/>
          <w:bCs/>
          <w:sz w:val="26"/>
          <w:szCs w:val="26"/>
        </w:rPr>
        <w:t xml:space="preserve">Confidentiality Safeguards</w:t>
      </w:r>
    </w:p>
    <w:p>
      <w:pPr>
        <w:spacing w:after="120"/>
      </w:pPr>
      <w:r>
        <w:rPr>
          <w:rFonts w:ascii="Arial" w:cs="Arial" w:eastAsia="Arial" w:hAnsi="Arial"/>
          <w:b/>
          <w:bCs/>
          <w:sz w:val="22"/>
          <w:szCs w:val="22"/>
        </w:rPr>
        <w:t xml:space="preserve">Network features designed with institutional confidentiality as primary constraint:</w:t>
      </w:r>
    </w:p>
    <w:p>
      <w:pPr>
        <w:pStyle w:val="ListParagraph"/>
        <w:numPr>
          <w:ilvl w:val="0"/>
          <w:numId w:val="2"/>
        </w:numPr>
        <w:spacing w:after="80"/>
      </w:pPr>
      <w:r>
        <w:rPr>
          <w:rFonts w:ascii="Arial" w:cs="Arial" w:eastAsia="Arial" w:hAnsi="Arial"/>
          <w:sz w:val="22"/>
          <w:szCs w:val="22"/>
        </w:rPr>
        <w:t xml:space="preserve">Opt-In Only: Clients explicitly enable participation; disabled by default</w:t>
      </w:r>
    </w:p>
    <w:p>
      <w:pPr>
        <w:pStyle w:val="ListParagraph"/>
        <w:numPr>
          <w:ilvl w:val="0"/>
          <w:numId w:val="2"/>
        </w:numPr>
        <w:spacing w:after="80"/>
      </w:pPr>
      <w:r>
        <w:rPr>
          <w:rFonts w:ascii="Arial" w:cs="Arial" w:eastAsia="Arial" w:hAnsi="Arial"/>
          <w:sz w:val="22"/>
          <w:szCs w:val="22"/>
        </w:rPr>
        <w:t xml:space="preserve">K-Anonymity: No data shared unless aggregated across ≥10 deals from ≥5 clients</w:t>
      </w:r>
    </w:p>
    <w:p>
      <w:pPr>
        <w:pStyle w:val="ListParagraph"/>
        <w:numPr>
          <w:ilvl w:val="0"/>
          <w:numId w:val="2"/>
        </w:numPr>
        <w:spacing w:after="80"/>
      </w:pPr>
      <w:r>
        <w:rPr>
          <w:rFonts w:ascii="Arial" w:cs="Arial" w:eastAsia="Arial" w:hAnsi="Arial"/>
          <w:sz w:val="22"/>
          <w:szCs w:val="22"/>
        </w:rPr>
        <w:t xml:space="preserve">No Deal-Level Sharing: Individual details never shared—only aggregate patterns</w:t>
      </w:r>
    </w:p>
    <w:p>
      <w:pPr>
        <w:pStyle w:val="ListParagraph"/>
        <w:numPr>
          <w:ilvl w:val="0"/>
          <w:numId w:val="2"/>
        </w:numPr>
        <w:spacing w:after="80"/>
      </w:pPr>
      <w:r>
        <w:rPr>
          <w:rFonts w:ascii="Arial" w:cs="Arial" w:eastAsia="Arial" w:hAnsi="Arial"/>
          <w:sz w:val="22"/>
          <w:szCs w:val="22"/>
        </w:rPr>
        <w:t xml:space="preserve">Client-Controlled: Participation disabled anytime; contributions anonymized</w:t>
      </w:r>
    </w:p>
    <w:p>
      <w:pPr>
        <w:pStyle w:val="ListParagraph"/>
        <w:numPr>
          <w:ilvl w:val="0"/>
          <w:numId w:val="2"/>
        </w:numPr>
        <w:spacing w:after="80"/>
      </w:pPr>
      <w:r>
        <w:rPr>
          <w:rFonts w:ascii="Arial" w:cs="Arial" w:eastAsia="Arial" w:hAnsi="Arial"/>
          <w:sz w:val="22"/>
          <w:szCs w:val="22"/>
        </w:rPr>
        <w:t xml:space="preserve">Legal Framework: Separate data sharing agreement reviewed by client counsel</w:t>
      </w:r>
    </w:p>
    <w:p>
      <w:pPr>
        <w:pStyle w:val="Heading2"/>
        <w:spacing w:before="300" w:after="150"/>
      </w:pPr>
      <w:r>
        <w:rPr>
          <w:rFonts w:ascii="Arial" w:cs="Arial" w:eastAsia="Arial" w:hAnsi="Arial"/>
          <w:b/>
          <w:bCs/>
          <w:sz w:val="26"/>
          <w:szCs w:val="26"/>
        </w:rPr>
        <w:t xml:space="preserve">The Compounding Flywheel</w:t>
      </w:r>
    </w:p>
    <w:p>
      <w:pPr>
        <w:spacing w:after="120"/>
      </w:pPr>
      <w:r>
        <w:rPr>
          <w:rFonts w:ascii="Arial" w:cs="Arial" w:eastAsia="Arial" w:hAnsi="Arial"/>
          <w:sz w:val="22"/>
          <w:szCs w:val="22"/>
        </w:rPr>
        <w:t xml:space="preserve">Network effects create defensible advantage:</w:t>
      </w:r>
    </w:p>
    <w:p>
      <w:pPr>
        <w:spacing w:after="120"/>
      </w:pPr>
      <w:r>
        <w:rPr>
          <w:rFonts w:ascii="Arial" w:cs="Arial" w:eastAsia="Arial" w:hAnsi="Arial"/>
          <w:i/>
          <w:iCs/>
          <w:sz w:val="22"/>
          <w:szCs w:val="22"/>
        </w:rPr>
        <w:t xml:space="preserve">More Institutions → More Deal Data → Better Predictions → Better Outcomes → More Institutions Want Access</w:t>
      </w:r>
    </w:p>
    <w:p>
      <w:pPr>
        <w:spacing w:after="120"/>
      </w:pPr>
      <w:r>
        <w:rPr>
          <w:rFonts w:ascii="Arial" w:cs="Arial" w:eastAsia="Arial" w:hAnsi="Arial"/>
          <w:sz w:val="22"/>
          <w:szCs w:val="22"/>
        </w:rPr>
        <w:t xml:space="preserve">A platform with 100 institutions each analyzing 1,000 deals annually creates a proprietary dataset that would take a new entrant 5+ years to replicate. This is the 'Bloomberg effect'—the platform becomes indispensable because the intelligence cannot be obtained elsewhere.</w:t>
      </w:r>
    </w:p>
    <w:p>
      <w:r>
        <w:br w:type="page"/>
      </w:r>
    </w:p>
    <w:p>
      <w:pPr>
        <w:pStyle w:val="Heading1"/>
        <w:spacing w:before="400" w:after="200"/>
      </w:pPr>
      <w:r>
        <w:rPr>
          <w:rFonts w:ascii="Arial" w:cs="Arial" w:eastAsia="Arial" w:hAnsi="Arial"/>
          <w:b/>
          <w:bCs/>
          <w:sz w:val="32"/>
          <w:szCs w:val="32"/>
        </w:rPr>
        <w:t xml:space="preserve">Part X: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580"/>
        <w:gridCol w:w="2880"/>
      </w:tblGrid>
      <w:tr>
        <w:tc>
          <w:tcPr>
            <w:tcW w:type="dxa" w:w="18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8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IDIS Advantage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Platforms</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PitchBook, CapIQ</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without intelligence</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Intelligence + IC-ready outputs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 Tools</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ChatGPT, Claude</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Hallucination risk</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Deterministic + evidence-linked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Sourcing</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Grata, Cyndx</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Sourcing only</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End-to-end pipeline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Workflow</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DealCloud, Affinity</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intelligence</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Multi-agent analysis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Consulting</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Deloitte, PwC</w:t>
            </w:r>
          </w:p>
        </w:tc>
        <w:tc>
          <w:tcPr>
            <w:tcW w:type="dxa" w:w="25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$150-500K+, weeks</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 cost cut, days</w:t>
            </w:r>
          </w:p>
        </w:tc>
      </w:tr>
    </w:tbl>
    <w:p>
      <w:pPr>
        <w:spacing w:after="120"/>
      </w:pPr>
      <w:r>
        <w:rPr>
          <w:rFonts w:ascii="Arial" w:cs="Arial" w:eastAsia="Arial" w:hAnsi="Arial"/>
          <w:b/>
          <w:bCs/>
          <w:sz w:val="22"/>
          <w:szCs w:val="22"/>
        </w:rPr>
        <w:t xml:space="preserve">Integration Note: </w:t>
      </w:r>
      <w:r>
        <w:rPr>
          <w:rFonts w:ascii="Arial" w:cs="Arial" w:eastAsia="Arial" w:hAnsi="Arial"/>
          <w:sz w:val="22"/>
          <w:szCs w:val="22"/>
        </w:rPr>
        <w:t xml:space="preserve">IDIS is an overlay intelligence and decision-pack factory; it integrates with existing systems (DealCloud, Affinity, PitchBook, AlphaSense, Tegus, iManage) rather than replacing them.</w:t>
      </w:r>
    </w:p>
    <w:p>
      <w:pPr>
        <w:pStyle w:val="Heading2"/>
        <w:spacing w:before="300" w:after="150"/>
      </w:pPr>
      <w:r>
        <w:rPr>
          <w:rFonts w:ascii="Arial" w:cs="Arial" w:eastAsia="Arial" w:hAnsi="Arial"/>
          <w:b/>
          <w:bCs/>
          <w:sz w:val="26"/>
          <w:szCs w:val="26"/>
        </w:rPr>
        <w:t xml:space="preserve">Competitive Moat</w:t>
      </w:r>
    </w:p>
    <w:p>
      <w:pPr>
        <w:pStyle w:val="ListParagraph"/>
        <w:numPr>
          <w:ilvl w:val="0"/>
          <w:numId w:val="2"/>
        </w:numPr>
        <w:spacing w:after="80"/>
      </w:pPr>
      <w:r>
        <w:rPr>
          <w:rFonts w:ascii="Arial" w:cs="Arial" w:eastAsia="Arial" w:hAnsi="Arial"/>
          <w:sz w:val="22"/>
          <w:szCs w:val="22"/>
        </w:rPr>
        <w:t xml:space="preserve">Technical Moat: Multi-agent + deterministic architecture = 18-24 months to replicate</w:t>
      </w:r>
    </w:p>
    <w:p>
      <w:pPr>
        <w:pStyle w:val="ListParagraph"/>
        <w:numPr>
          <w:ilvl w:val="0"/>
          <w:numId w:val="2"/>
        </w:numPr>
        <w:spacing w:after="80"/>
      </w:pPr>
      <w:r>
        <w:rPr>
          <w:rFonts w:ascii="Arial" w:cs="Arial" w:eastAsia="Arial" w:hAnsi="Arial"/>
          <w:sz w:val="22"/>
          <w:szCs w:val="22"/>
        </w:rPr>
        <w:t xml:space="preserve">Data Moat: Historical outcomes create predictive advantage</w:t>
      </w:r>
    </w:p>
    <w:p>
      <w:pPr>
        <w:pStyle w:val="ListParagraph"/>
        <w:numPr>
          <w:ilvl w:val="0"/>
          <w:numId w:val="2"/>
        </w:numPr>
        <w:spacing w:after="80"/>
      </w:pPr>
      <w:r>
        <w:rPr>
          <w:rFonts w:ascii="Arial" w:cs="Arial" w:eastAsia="Arial" w:hAnsi="Arial"/>
          <w:sz w:val="22"/>
          <w:szCs w:val="22"/>
        </w:rPr>
        <w:t xml:space="preserve">Integration Moat: Deep workflow integration = switching costs</w:t>
      </w:r>
    </w:p>
    <w:p>
      <w:pPr>
        <w:pStyle w:val="ListParagraph"/>
        <w:numPr>
          <w:ilvl w:val="0"/>
          <w:numId w:val="2"/>
        </w:numPr>
        <w:spacing w:after="80"/>
      </w:pPr>
      <w:r>
        <w:rPr>
          <w:rFonts w:ascii="Arial" w:cs="Arial" w:eastAsia="Arial" w:hAnsi="Arial"/>
          <w:sz w:val="22"/>
          <w:szCs w:val="22"/>
        </w:rPr>
        <w:t xml:space="preserve">Memory Moat: Platform retains knowledge across staff turnover</w:t>
      </w:r>
    </w:p>
    <w:p>
      <w:pPr>
        <w:pStyle w:val="ListParagraph"/>
        <w:numPr>
          <w:ilvl w:val="0"/>
          <w:numId w:val="2"/>
        </w:numPr>
        <w:spacing w:after="80"/>
      </w:pPr>
      <w:r>
        <w:rPr>
          <w:rFonts w:ascii="Arial" w:cs="Arial" w:eastAsia="Arial" w:hAnsi="Arial"/>
          <w:sz w:val="22"/>
          <w:szCs w:val="22"/>
        </w:rPr>
        <w:t xml:space="preserve">Network Moat: Anonymous benchmarking improves with scale</w:t>
      </w:r>
    </w:p>
    <w:p>
      <w:pPr>
        <w:pStyle w:val="ListParagraph"/>
        <w:numPr>
          <w:ilvl w:val="0"/>
          <w:numId w:val="2"/>
        </w:numPr>
        <w:spacing w:after="80"/>
      </w:pPr>
      <w:r>
        <w:rPr>
          <w:rFonts w:ascii="Arial" w:cs="Arial" w:eastAsia="Arial" w:hAnsi="Arial"/>
          <w:sz w:val="22"/>
          <w:szCs w:val="22"/>
        </w:rPr>
        <w:t xml:space="preserve">Regulatory Moat: Compliance features become essential infrastructure</w:t>
      </w:r>
    </w:p>
    <w:p>
      <w:pPr>
        <w:spacing w:after="120"/>
      </w:pPr>
      <w:r>
        <w:rPr>
          <w:rFonts w:ascii="Arial" w:cs="Arial" w:eastAsia="Arial" w:hAnsi="Arial"/>
          <w:b/>
          <w:bCs/>
          <w:sz w:val="22"/>
          <w:szCs w:val="22"/>
        </w:rPr>
        <w:t xml:space="preserve">Methodological Moat (Sanad): </w:t>
      </w:r>
      <w:r>
        <w:rPr>
          <w:rFonts w:ascii="Arial" w:cs="Arial" w:eastAsia="Arial" w:hAnsi="Arial"/>
          <w:sz w:val="22"/>
          <w:szCs w:val="22"/>
        </w:rPr>
        <w:t xml:space="preserve">The Sanad Trust Framework provides formal verification methodology that competitors cannot easily replicate. Evidence chains, grading rubrics, and defect taxonomies create auditable intelligence that satisfies regulatory scrutiny and LP due diligence requirements.</w:t>
      </w:r>
    </w:p>
    <w:p>
      <w:pPr>
        <w:spacing w:after="120"/>
      </w:pPr>
      <w:r>
        <w:rPr>
          <w:rFonts w:ascii="Arial" w:cs="Arial" w:eastAsia="Arial" w:hAnsi="Arial"/>
          <w:b/>
          <w:bCs/>
          <w:sz w:val="22"/>
          <w:szCs w:val="22"/>
        </w:rPr>
        <w:t xml:space="preserve">Mechanism Design Moat (Game-Theoretic Debate + Muḥāsabah): </w:t>
      </w:r>
      <w:r>
        <w:rPr>
          <w:rFonts w:ascii="Arial" w:cs="Arial" w:eastAsia="Arial" w:hAnsi="Arial"/>
          <w:sz w:val="22"/>
          <w:szCs w:val="22"/>
        </w:rPr>
        <w:t xml:space="preserve">Incentive-aligned agent debate and mandatory self-audit gates create adversarial robustness. Systems without these mechanisms are vulnerable to groupthink, confirmation bias, and undetected errors—risks that sophisticated buyers increasingly understand.</w:t>
      </w:r>
    </w:p>
    <w:p>
      <w:r>
        <w:br w:type="page"/>
      </w:r>
    </w:p>
    <w:p>
      <w:pPr>
        <w:pStyle w:val="Heading1"/>
        <w:spacing w:before="400" w:after="200"/>
      </w:pPr>
      <w:r>
        <w:rPr>
          <w:rFonts w:ascii="Arial" w:cs="Arial" w:eastAsia="Arial" w:hAnsi="Arial"/>
          <w:b/>
          <w:bCs/>
          <w:sz w:val="32"/>
          <w:szCs w:val="32"/>
        </w:rPr>
        <w:t xml:space="preserve">Part XI: Strategic Value</w:t>
      </w:r>
    </w:p>
    <w:p>
      <w:pPr>
        <w:pStyle w:val="Heading2"/>
        <w:spacing w:before="300" w:after="150"/>
      </w:pPr>
      <w:r>
        <w:rPr>
          <w:rFonts w:ascii="Arial" w:cs="Arial" w:eastAsia="Arial" w:hAnsi="Arial"/>
          <w:b/>
          <w:bCs/>
          <w:sz w:val="26"/>
          <w:szCs w:val="26"/>
        </w:rPr>
        <w:t xml:space="preserve">1. Scale Without Headcount</w:t>
      </w:r>
    </w:p>
    <w:p>
      <w:pPr>
        <w:spacing w:after="120"/>
      </w:pPr>
      <w:r>
        <w:rPr>
          <w:rFonts w:ascii="Arial" w:cs="Arial" w:eastAsia="Arial" w:hAnsi="Arial"/>
          <w:sz w:val="22"/>
          <w:szCs w:val="22"/>
        </w:rPr>
        <w:t xml:space="preserve">Handle 10x deal flow without 10x analysts. First-pass screening: days → minutes. Human time reserved for high-judgment activities where expertise matters most.</w:t>
      </w:r>
    </w:p>
    <w:p>
      <w:pPr>
        <w:pStyle w:val="Heading2"/>
        <w:spacing w:before="300" w:after="150"/>
      </w:pPr>
      <w:r>
        <w:rPr>
          <w:rFonts w:ascii="Arial" w:cs="Arial" w:eastAsia="Arial" w:hAnsi="Arial"/>
          <w:b/>
          <w:bCs/>
          <w:sz w:val="26"/>
          <w:szCs w:val="26"/>
        </w:rPr>
        <w:t xml:space="preserve">2. Consistency &amp; Bias Reduction</w:t>
      </w:r>
    </w:p>
    <w:p>
      <w:pPr>
        <w:spacing w:after="120"/>
      </w:pPr>
      <w:r>
        <w:rPr>
          <w:rFonts w:ascii="Arial" w:cs="Arial" w:eastAsia="Arial" w:hAnsi="Arial"/>
          <w:sz w:val="22"/>
          <w:szCs w:val="22"/>
        </w:rPr>
        <w:t xml:space="preserve">Standardized criteria eliminate systematic problems:</w:t>
      </w:r>
    </w:p>
    <w:p>
      <w:pPr>
        <w:pStyle w:val="ListParagraph"/>
        <w:numPr>
          <w:ilvl w:val="0"/>
          <w:numId w:val="2"/>
        </w:numPr>
        <w:spacing w:after="80"/>
      </w:pPr>
      <w:r>
        <w:rPr>
          <w:rFonts w:ascii="Arial" w:cs="Arial" w:eastAsia="Arial" w:hAnsi="Arial"/>
          <w:sz w:val="22"/>
          <w:szCs w:val="22"/>
        </w:rPr>
        <w:t xml:space="preserve">Reviewer bias → objective scoring</w:t>
      </w:r>
    </w:p>
    <w:p>
      <w:pPr>
        <w:pStyle w:val="ListParagraph"/>
        <w:numPr>
          <w:ilvl w:val="0"/>
          <w:numId w:val="2"/>
        </w:numPr>
        <w:spacing w:after="80"/>
      </w:pPr>
      <w:r>
        <w:rPr>
          <w:rFonts w:ascii="Arial" w:cs="Arial" w:eastAsia="Arial" w:hAnsi="Arial"/>
          <w:sz w:val="22"/>
          <w:szCs w:val="22"/>
        </w:rPr>
        <w:t xml:space="preserve">Mood-driven decisions → consistent evaluation</w:t>
      </w:r>
    </w:p>
    <w:p>
      <w:pPr>
        <w:pStyle w:val="ListParagraph"/>
        <w:numPr>
          <w:ilvl w:val="0"/>
          <w:numId w:val="2"/>
        </w:numPr>
        <w:spacing w:after="80"/>
      </w:pPr>
      <w:r>
        <w:rPr>
          <w:rFonts w:ascii="Arial" w:cs="Arial" w:eastAsia="Arial" w:hAnsi="Arial"/>
          <w:sz w:val="22"/>
          <w:szCs w:val="22"/>
        </w:rPr>
        <w:t xml:space="preserve">Founder profile bias → surfaced and controlled</w:t>
      </w:r>
    </w:p>
    <w:p>
      <w:pPr>
        <w:pStyle w:val="ListParagraph"/>
        <w:numPr>
          <w:ilvl w:val="0"/>
          <w:numId w:val="2"/>
        </w:numPr>
        <w:spacing w:after="80"/>
      </w:pPr>
      <w:r>
        <w:rPr>
          <w:rFonts w:ascii="Arial" w:cs="Arial" w:eastAsia="Arial" w:hAnsi="Arial"/>
          <w:sz w:val="22"/>
          <w:szCs w:val="22"/>
        </w:rPr>
        <w:t xml:space="preserve">Reviewer fatigue → never degrades</w:t>
      </w:r>
    </w:p>
    <w:p>
      <w:pPr>
        <w:pStyle w:val="ListParagraph"/>
        <w:numPr>
          <w:ilvl w:val="0"/>
          <w:numId w:val="2"/>
        </w:numPr>
        <w:spacing w:after="80"/>
      </w:pPr>
      <w:r>
        <w:rPr>
          <w:rFonts w:ascii="Arial" w:cs="Arial" w:eastAsia="Arial" w:hAnsi="Arial"/>
          <w:sz w:val="22"/>
          <w:szCs w:val="22"/>
        </w:rPr>
        <w:t xml:space="preserve">Every decision auditable and explainable</w:t>
      </w:r>
    </w:p>
    <w:p>
      <w:pPr>
        <w:pStyle w:val="Heading2"/>
        <w:spacing w:before="300" w:after="150"/>
      </w:pPr>
      <w:r>
        <w:rPr>
          <w:rFonts w:ascii="Arial" w:cs="Arial" w:eastAsia="Arial" w:hAnsi="Arial"/>
          <w:b/>
          <w:bCs/>
          <w:sz w:val="26"/>
          <w:szCs w:val="26"/>
        </w:rPr>
        <w:t xml:space="preserve">3. Faster Time-to-Decision</w:t>
      </w:r>
    </w:p>
    <w:p>
      <w:pPr>
        <w:pStyle w:val="ListParagraph"/>
        <w:numPr>
          <w:ilvl w:val="0"/>
          <w:numId w:val="2"/>
        </w:numPr>
        <w:spacing w:after="80"/>
      </w:pPr>
      <w:r>
        <w:rPr>
          <w:rFonts w:ascii="Arial" w:cs="Arial" w:eastAsia="Arial" w:hAnsi="Arial"/>
          <w:sz w:val="22"/>
          <w:szCs w:val="22"/>
        </w:rPr>
        <w:t xml:space="preserve">Days → minutes for first-pass screening</w:t>
      </w:r>
    </w:p>
    <w:p>
      <w:pPr>
        <w:pStyle w:val="ListParagraph"/>
        <w:numPr>
          <w:ilvl w:val="0"/>
          <w:numId w:val="2"/>
        </w:numPr>
        <w:spacing w:after="80"/>
      </w:pPr>
      <w:r>
        <w:rPr>
          <w:rFonts w:ascii="Arial" w:cs="Arial" w:eastAsia="Arial" w:hAnsi="Arial"/>
          <w:sz w:val="22"/>
          <w:szCs w:val="22"/>
        </w:rPr>
        <w:t xml:space="preserve">Earlier access to high-quality deals</w:t>
      </w:r>
    </w:p>
    <w:p>
      <w:pPr>
        <w:pStyle w:val="ListParagraph"/>
        <w:numPr>
          <w:ilvl w:val="0"/>
          <w:numId w:val="2"/>
        </w:numPr>
        <w:spacing w:after="80"/>
      </w:pPr>
      <w:r>
        <w:rPr>
          <w:rFonts w:ascii="Arial" w:cs="Arial" w:eastAsia="Arial" w:hAnsi="Arial"/>
          <w:sz w:val="22"/>
          <w:szCs w:val="22"/>
        </w:rPr>
        <w:t xml:space="preserve">First term sheet while competitors still reviewing</w:t>
      </w:r>
    </w:p>
    <w:p>
      <w:pPr>
        <w:pStyle w:val="ListParagraph"/>
        <w:numPr>
          <w:ilvl w:val="0"/>
          <w:numId w:val="2"/>
        </w:numPr>
        <w:spacing w:after="80"/>
      </w:pPr>
      <w:r>
        <w:rPr>
          <w:rFonts w:ascii="Arial" w:cs="Arial" w:eastAsia="Arial" w:hAnsi="Arial"/>
          <w:sz w:val="22"/>
          <w:szCs w:val="22"/>
        </w:rPr>
        <w:t xml:space="preserve">Win deals on speed while maintaining rigor</w:t>
      </w:r>
    </w:p>
    <w:p>
      <w:pPr>
        <w:pStyle w:val="Heading2"/>
        <w:spacing w:before="300" w:after="150"/>
      </w:pPr>
      <w:r>
        <w:rPr>
          <w:rFonts w:ascii="Arial" w:cs="Arial" w:eastAsia="Arial" w:hAnsi="Arial"/>
          <w:b/>
          <w:bCs/>
          <w:sz w:val="26"/>
          <w:szCs w:val="26"/>
        </w:rPr>
        <w:t xml:space="preserve">4. Institutional Memory</w:t>
      </w:r>
    </w:p>
    <w:p>
      <w:pPr>
        <w:spacing w:after="120"/>
      </w:pPr>
      <w:r>
        <w:rPr>
          <w:rFonts w:ascii="Arial" w:cs="Arial" w:eastAsia="Arial" w:hAnsi="Arial"/>
          <w:b w:val="false"/>
          <w:bCs w:val="false"/>
          <w:sz w:val="22"/>
          <w:szCs w:val="22"/>
        </w:rPr>
        <w:t xml:space="preserve">The platform becomes a </w:t>
      </w:r>
      <w:r>
        <w:rPr>
          <w:rFonts w:ascii="Arial" w:cs="Arial" w:eastAsia="Arial" w:hAnsi="Arial"/>
          <w:b/>
          <w:bCs/>
          <w:sz w:val="22"/>
          <w:szCs w:val="22"/>
        </w:rPr>
        <w:t xml:space="preserve">living investment brain</w:t>
      </w:r>
      <w:r>
        <w:rPr>
          <w:rFonts w:ascii="Arial" w:cs="Arial" w:eastAsia="Arial" w:hAnsi="Arial"/>
          <w:sz w:val="22"/>
          <w:szCs w:val="22"/>
        </w:rPr>
        <w:t xml:space="preserve">. Knowledge retained across staff turnover. New analysts immediately access accumulated wisdom. Investment theses evolve dynamically based on outcomes, not just intuition.</w:t>
      </w:r>
    </w:p>
    <w:p>
      <w:pPr>
        <w:pStyle w:val="Heading2"/>
        <w:spacing w:before="300" w:after="150"/>
      </w:pPr>
      <w:r>
        <w:rPr>
          <w:rFonts w:ascii="Arial" w:cs="Arial" w:eastAsia="Arial" w:hAnsi="Arial"/>
          <w:b/>
          <w:bCs/>
          <w:sz w:val="26"/>
          <w:szCs w:val="26"/>
        </w:rPr>
        <w:t xml:space="preserve">5. Competitive Edge</w:t>
      </w:r>
    </w:p>
    <w:p>
      <w:pPr>
        <w:spacing w:after="120"/>
      </w:pPr>
      <w:r>
        <w:rPr>
          <w:rFonts w:ascii="Arial" w:cs="Arial" w:eastAsia="Arial" w:hAnsi="Arial"/>
          <w:sz w:val="22"/>
          <w:szCs w:val="22"/>
        </w:rPr>
        <w:t xml:space="preserve">Funds using IDIS:</w:t>
      </w:r>
    </w:p>
    <w:p>
      <w:pPr>
        <w:pStyle w:val="ListParagraph"/>
        <w:numPr>
          <w:ilvl w:val="0"/>
          <w:numId w:val="2"/>
        </w:numPr>
        <w:spacing w:after="80"/>
      </w:pPr>
      <w:r>
        <w:rPr>
          <w:rFonts w:ascii="Arial" w:cs="Arial" w:eastAsia="Arial" w:hAnsi="Arial"/>
          <w:sz w:val="22"/>
          <w:szCs w:val="22"/>
        </w:rPr>
        <w:t xml:space="preserve">See better deals earlier</w:t>
      </w:r>
    </w:p>
    <w:p>
      <w:pPr>
        <w:pStyle w:val="ListParagraph"/>
        <w:numPr>
          <w:ilvl w:val="0"/>
          <w:numId w:val="2"/>
        </w:numPr>
        <w:spacing w:after="80"/>
      </w:pPr>
      <w:r>
        <w:rPr>
          <w:rFonts w:ascii="Arial" w:cs="Arial" w:eastAsia="Arial" w:hAnsi="Arial"/>
          <w:sz w:val="22"/>
          <w:szCs w:val="22"/>
        </w:rPr>
        <w:t xml:space="preserve">Miss fewer non-obvious winners (high-variance detection)</w:t>
      </w:r>
    </w:p>
    <w:p>
      <w:pPr>
        <w:pStyle w:val="ListParagraph"/>
        <w:numPr>
          <w:ilvl w:val="0"/>
          <w:numId w:val="2"/>
        </w:numPr>
        <w:spacing w:after="80"/>
      </w:pPr>
      <w:r>
        <w:rPr>
          <w:rFonts w:ascii="Arial" w:cs="Arial" w:eastAsia="Arial" w:hAnsi="Arial"/>
          <w:sz w:val="22"/>
          <w:szCs w:val="22"/>
        </w:rPr>
        <w:t xml:space="preserve">Operate with higher signal density</w:t>
      </w:r>
    </w:p>
    <w:p>
      <w:pPr>
        <w:pStyle w:val="ListParagraph"/>
        <w:numPr>
          <w:ilvl w:val="0"/>
          <w:numId w:val="2"/>
        </w:numPr>
        <w:spacing w:after="80"/>
      </w:pPr>
      <w:r>
        <w:rPr>
          <w:rFonts w:ascii="Arial" w:cs="Arial" w:eastAsia="Arial" w:hAnsi="Arial"/>
          <w:sz w:val="22"/>
          <w:szCs w:val="22"/>
        </w:rPr>
        <w:t xml:space="preserve">Provide better founder experience (fast, specific feedback)</w:t>
      </w:r>
    </w:p>
    <w:p>
      <w:pPr>
        <w:pStyle w:val="ListParagraph"/>
        <w:numPr>
          <w:ilvl w:val="0"/>
          <w:numId w:val="2"/>
        </w:numPr>
        <w:spacing w:after="80"/>
      </w:pPr>
      <w:r>
        <w:rPr>
          <w:rFonts w:ascii="Arial" w:cs="Arial" w:eastAsia="Arial" w:hAnsi="Arial"/>
          <w:sz w:val="22"/>
          <w:szCs w:val="22"/>
        </w:rPr>
        <w:t xml:space="preserve">Build compounding intelligence advantage</w:t>
      </w:r>
    </w:p>
    <w:p>
      <w:r>
        <w:br w:type="page"/>
      </w:r>
    </w:p>
    <w:p>
      <w:pPr>
        <w:pStyle w:val="Heading1"/>
        <w:spacing w:before="400" w:after="200"/>
      </w:pPr>
      <w:r>
        <w:rPr>
          <w:rFonts w:ascii="Arial" w:cs="Arial" w:eastAsia="Arial" w:hAnsi="Arial"/>
          <w:b/>
          <w:bCs/>
          <w:sz w:val="32"/>
          <w:szCs w:val="32"/>
        </w:rPr>
        <w:t xml:space="preserve">Part XII-A: Model Governance &amp; Drift Control</w:t>
      </w:r>
    </w:p>
    <w:p>
      <w:pPr>
        <w:spacing w:after="120"/>
      </w:pPr>
      <w:r>
        <w:rPr>
          <w:rFonts w:ascii="Arial" w:cs="Arial" w:eastAsia="Arial" w:hAnsi="Arial"/>
          <w:i/>
          <w:iCs/>
          <w:sz w:val="22"/>
          <w:szCs w:val="22"/>
        </w:rPr>
        <w:t xml:space="preserve">Enterprise AI requires enterprise governance.</w:t>
      </w:r>
    </w:p>
    <w:p>
      <w:pPr>
        <w:pStyle w:val="Heading2"/>
        <w:spacing w:before="300" w:after="150"/>
      </w:pPr>
      <w:r>
        <w:rPr>
          <w:rFonts w:ascii="Arial" w:cs="Arial" w:eastAsia="Arial" w:hAnsi="Arial"/>
          <w:b/>
          <w:bCs/>
          <w:sz w:val="26"/>
          <w:szCs w:val="26"/>
        </w:rPr>
        <w:t xml:space="preserve">Drift Monitoring</w:t>
      </w:r>
    </w:p>
    <w:p>
      <w:pPr>
        <w:pStyle w:val="ListParagraph"/>
        <w:numPr>
          <w:ilvl w:val="0"/>
          <w:numId w:val="2"/>
        </w:numPr>
        <w:spacing w:after="80"/>
      </w:pPr>
      <w:r>
        <w:rPr>
          <w:rFonts w:ascii="Arial" w:cs="Arial" w:eastAsia="Arial" w:hAnsi="Arial"/>
          <w:sz w:val="22"/>
          <w:szCs w:val="22"/>
        </w:rPr>
        <w:t xml:space="preserve">Cadence: Weekly automated drift checks; monthly manual review</w:t>
      </w:r>
    </w:p>
    <w:p>
      <w:pPr>
        <w:pStyle w:val="ListParagraph"/>
        <w:numPr>
          <w:ilvl w:val="0"/>
          <w:numId w:val="2"/>
        </w:numPr>
        <w:spacing w:after="80"/>
      </w:pPr>
      <w:r>
        <w:rPr>
          <w:rFonts w:ascii="Arial" w:cs="Arial" w:eastAsia="Arial" w:hAnsi="Arial"/>
          <w:sz w:val="22"/>
          <w:szCs w:val="22"/>
        </w:rPr>
        <w:t xml:space="preserve">Metrics Tracked: Prediction accuracy, score distribution shifts, false positive/negative rates</w:t>
      </w:r>
    </w:p>
    <w:p>
      <w:pPr>
        <w:pStyle w:val="ListParagraph"/>
        <w:numPr>
          <w:ilvl w:val="0"/>
          <w:numId w:val="2"/>
        </w:numPr>
        <w:spacing w:after="80"/>
      </w:pPr>
      <w:r>
        <w:rPr>
          <w:rFonts w:ascii="Arial" w:cs="Arial" w:eastAsia="Arial" w:hAnsi="Arial"/>
          <w:sz w:val="22"/>
          <w:szCs w:val="22"/>
        </w:rPr>
        <w:t xml:space="preserve">Alerting: Automatic notification when drift exceeds thresholds</w:t>
      </w:r>
    </w:p>
    <w:p>
      <w:pPr>
        <w:pStyle w:val="Heading2"/>
        <w:spacing w:before="300" w:after="150"/>
      </w:pPr>
      <w:r>
        <w:rPr>
          <w:rFonts w:ascii="Arial" w:cs="Arial" w:eastAsia="Arial" w:hAnsi="Arial"/>
          <w:b/>
          <w:bCs/>
          <w:sz w:val="26"/>
          <w:szCs w:val="26"/>
        </w:rPr>
        <w:t xml:space="preserve">Sanad Coverage &amp; Drift Metrics (NEW)</w:t>
      </w:r>
    </w:p>
    <w:p>
      <w:pPr>
        <w:pStyle w:val="ListParagraph"/>
        <w:numPr>
          <w:ilvl w:val="0"/>
          <w:numId w:val="2"/>
        </w:numPr>
        <w:spacing w:after="80"/>
      </w:pPr>
      <w:r>
        <w:rPr>
          <w:rFonts w:ascii="Arial" w:cs="Arial" w:eastAsia="Arial" w:hAnsi="Arial"/>
          <w:sz w:val="22"/>
          <w:szCs w:val="22"/>
        </w:rPr>
        <w:t xml:space="preserve">Sanad Coverage Rate: Percentage of claims with complete evidence chains (target: ≥95%)</w:t>
      </w:r>
    </w:p>
    <w:p>
      <w:pPr>
        <w:pStyle w:val="ListParagraph"/>
        <w:numPr>
          <w:ilvl w:val="0"/>
          <w:numId w:val="2"/>
        </w:numPr>
        <w:spacing w:after="80"/>
      </w:pPr>
      <w:r>
        <w:rPr>
          <w:rFonts w:ascii="Arial" w:cs="Arial" w:eastAsia="Arial" w:hAnsi="Arial"/>
          <w:sz w:val="22"/>
          <w:szCs w:val="22"/>
        </w:rPr>
        <w:t xml:space="preserve">Grade Distribution Drift: Alert when proportion of Grade C/D claims increases &gt;10% week-over-week</w:t>
      </w:r>
    </w:p>
    <w:p>
      <w:pPr>
        <w:pStyle w:val="ListParagraph"/>
        <w:numPr>
          <w:ilvl w:val="0"/>
          <w:numId w:val="2"/>
        </w:numPr>
        <w:spacing w:after="80"/>
      </w:pPr>
      <w:r>
        <w:rPr>
          <w:rFonts w:ascii="Arial" w:cs="Arial" w:eastAsia="Arial" w:hAnsi="Arial"/>
          <w:sz w:val="22"/>
          <w:szCs w:val="22"/>
        </w:rPr>
        <w:t xml:space="preserve">Defect Rate Trending: Track defect frequency by type; investigate spikes</w:t>
      </w:r>
    </w:p>
    <w:p>
      <w:pPr>
        <w:pStyle w:val="ListParagraph"/>
        <w:numPr>
          <w:ilvl w:val="0"/>
          <w:numId w:val="2"/>
        </w:numPr>
        <w:spacing w:after="80"/>
      </w:pPr>
      <w:r>
        <w:rPr>
          <w:rFonts w:ascii="Arial" w:cs="Arial" w:eastAsia="Arial" w:hAnsi="Arial"/>
          <w:sz w:val="22"/>
          <w:szCs w:val="22"/>
        </w:rPr>
        <w:t xml:space="preserve">Corroboration Ratio: Average number of independent sources per claim (target: ≥1.5)</w:t>
      </w:r>
    </w:p>
    <w:p>
      <w:pPr>
        <w:pStyle w:val="Heading2"/>
        <w:spacing w:before="300" w:after="150"/>
      </w:pPr>
      <w:r>
        <w:rPr>
          <w:rFonts w:ascii="Arial" w:cs="Arial" w:eastAsia="Arial" w:hAnsi="Arial"/>
          <w:b/>
          <w:bCs/>
          <w:sz w:val="26"/>
          <w:szCs w:val="26"/>
        </w:rPr>
        <w:t xml:space="preserve">Muḥāsabah Compliance Metrics (NEW)</w:t>
      </w:r>
    </w:p>
    <w:p>
      <w:pPr>
        <w:pStyle w:val="ListParagraph"/>
        <w:numPr>
          <w:ilvl w:val="0"/>
          <w:numId w:val="2"/>
        </w:numPr>
        <w:spacing w:after="80"/>
      </w:pPr>
      <w:r>
        <w:rPr>
          <w:rFonts w:ascii="Arial" w:cs="Arial" w:eastAsia="Arial" w:hAnsi="Arial"/>
          <w:sz w:val="22"/>
          <w:szCs w:val="22"/>
        </w:rPr>
        <w:t xml:space="preserve">Gate Pass Rate: Percentage of agent outputs passing Muḥāsabah validation (target: ≥98%)</w:t>
      </w:r>
    </w:p>
    <w:p>
      <w:pPr>
        <w:pStyle w:val="ListParagraph"/>
        <w:numPr>
          <w:ilvl w:val="0"/>
          <w:numId w:val="2"/>
        </w:numPr>
        <w:spacing w:after="80"/>
      </w:pPr>
      <w:r>
        <w:rPr>
          <w:rFonts w:ascii="Arial" w:cs="Arial" w:eastAsia="Arial" w:hAnsi="Arial"/>
          <w:sz w:val="22"/>
          <w:szCs w:val="22"/>
        </w:rPr>
        <w:t xml:space="preserve">Self-Assessment Quality: Audit sample of Muḥāsabah logs for completeness</w:t>
      </w:r>
    </w:p>
    <w:p>
      <w:pPr>
        <w:pStyle w:val="ListParagraph"/>
        <w:numPr>
          <w:ilvl w:val="0"/>
          <w:numId w:val="2"/>
        </w:numPr>
        <w:spacing w:after="80"/>
      </w:pPr>
      <w:r>
        <w:rPr>
          <w:rFonts w:ascii="Arial" w:cs="Arial" w:eastAsia="Arial" w:hAnsi="Arial"/>
          <w:sz w:val="22"/>
          <w:szCs w:val="22"/>
        </w:rPr>
        <w:t xml:space="preserve">Falsifiability Coverage: Percentage of claims with documented falsifiability conditions</w:t>
      </w:r>
    </w:p>
    <w:p>
      <w:pPr>
        <w:pStyle w:val="Heading2"/>
        <w:spacing w:before="300" w:after="150"/>
      </w:pPr>
      <w:r>
        <w:rPr>
          <w:rFonts w:ascii="Arial" w:cs="Arial" w:eastAsia="Arial" w:hAnsi="Arial"/>
          <w:b/>
          <w:bCs/>
          <w:sz w:val="26"/>
          <w:szCs w:val="26"/>
        </w:rPr>
        <w:t xml:space="preserve">Debate Stability Metrics (NEW)</w:t>
      </w:r>
    </w:p>
    <w:p>
      <w:pPr>
        <w:pStyle w:val="ListParagraph"/>
        <w:numPr>
          <w:ilvl w:val="0"/>
          <w:numId w:val="2"/>
        </w:numPr>
        <w:spacing w:after="80"/>
      </w:pPr>
      <w:r>
        <w:rPr>
          <w:rFonts w:ascii="Arial" w:cs="Arial" w:eastAsia="Arial" w:hAnsi="Arial"/>
          <w:sz w:val="22"/>
          <w:szCs w:val="22"/>
        </w:rPr>
        <w:t xml:space="preserve">Consensus Rate: Percentage of debates reaching consensus vs. stable dissent</w:t>
      </w:r>
    </w:p>
    <w:p>
      <w:pPr>
        <w:pStyle w:val="ListParagraph"/>
        <w:numPr>
          <w:ilvl w:val="0"/>
          <w:numId w:val="2"/>
        </w:numPr>
        <w:spacing w:after="80"/>
      </w:pPr>
      <w:r>
        <w:rPr>
          <w:rFonts w:ascii="Arial" w:cs="Arial" w:eastAsia="Arial" w:hAnsi="Arial"/>
          <w:sz w:val="22"/>
          <w:szCs w:val="22"/>
        </w:rPr>
        <w:t xml:space="preserve">Round Efficiency: Average rounds to resolution (target: &lt;3.5)</w:t>
      </w:r>
    </w:p>
    <w:p>
      <w:pPr>
        <w:pStyle w:val="ListParagraph"/>
        <w:numPr>
          <w:ilvl w:val="0"/>
          <w:numId w:val="2"/>
        </w:numPr>
        <w:spacing w:after="80"/>
      </w:pPr>
      <w:r>
        <w:rPr>
          <w:rFonts w:ascii="Arial" w:cs="Arial" w:eastAsia="Arial" w:hAnsi="Arial"/>
          <w:sz w:val="22"/>
          <w:szCs w:val="22"/>
        </w:rPr>
        <w:t xml:space="preserve">Dissent Persistence: Track how often dissenting positions are later validated</w:t>
      </w:r>
    </w:p>
    <w:p>
      <w:pPr>
        <w:pStyle w:val="ListParagraph"/>
        <w:numPr>
          <w:ilvl w:val="0"/>
          <w:numId w:val="2"/>
        </w:numPr>
        <w:spacing w:after="80"/>
      </w:pPr>
      <w:r>
        <w:rPr>
          <w:rFonts w:ascii="Arial" w:cs="Arial" w:eastAsia="Arial" w:hAnsi="Arial"/>
          <w:sz w:val="22"/>
          <w:szCs w:val="22"/>
        </w:rPr>
        <w:t xml:space="preserve">Utility Score Distribution: Monitor for agents gaming the scoring system</w:t>
      </w:r>
    </w:p>
    <w:p>
      <w:pPr>
        <w:pStyle w:val="Heading2"/>
        <w:spacing w:before="300" w:after="150"/>
      </w:pPr>
      <w:r>
        <w:rPr>
          <w:rFonts w:ascii="Arial" w:cs="Arial" w:eastAsia="Arial" w:hAnsi="Arial"/>
          <w:b/>
          <w:bCs/>
          <w:sz w:val="26"/>
          <w:szCs w:val="26"/>
        </w:rPr>
        <w:t xml:space="preserve">Recalibration Triggers</w:t>
      </w:r>
    </w:p>
    <w:p>
      <w:pPr>
        <w:pStyle w:val="ListParagraph"/>
        <w:numPr>
          <w:ilvl w:val="0"/>
          <w:numId w:val="2"/>
        </w:numPr>
        <w:spacing w:after="80"/>
      </w:pPr>
      <w:r>
        <w:rPr>
          <w:rFonts w:ascii="Arial" w:cs="Arial" w:eastAsia="Arial" w:hAnsi="Arial"/>
          <w:sz w:val="22"/>
          <w:szCs w:val="22"/>
        </w:rPr>
        <w:t xml:space="preserve">Performance Degradation: If accuracy drops &gt;5% over 30 days</w:t>
      </w:r>
    </w:p>
    <w:p>
      <w:pPr>
        <w:pStyle w:val="ListParagraph"/>
        <w:numPr>
          <w:ilvl w:val="0"/>
          <w:numId w:val="2"/>
        </w:numPr>
        <w:spacing w:after="80"/>
      </w:pPr>
      <w:r>
        <w:rPr>
          <w:rFonts w:ascii="Arial" w:cs="Arial" w:eastAsia="Arial" w:hAnsi="Arial"/>
          <w:sz w:val="22"/>
          <w:szCs w:val="22"/>
        </w:rPr>
        <w:t xml:space="preserve">Market Regime Change: When economic conditions shift materially</w:t>
      </w:r>
    </w:p>
    <w:p>
      <w:pPr>
        <w:pStyle w:val="ListParagraph"/>
        <w:numPr>
          <w:ilvl w:val="0"/>
          <w:numId w:val="2"/>
        </w:numPr>
        <w:spacing w:after="80"/>
      </w:pPr>
      <w:r>
        <w:rPr>
          <w:rFonts w:ascii="Arial" w:cs="Arial" w:eastAsia="Arial" w:hAnsi="Arial"/>
          <w:sz w:val="22"/>
          <w:szCs w:val="22"/>
        </w:rPr>
        <w:t xml:space="preserve">Client Feedback: When consistent user corrections indicate model issues</w:t>
      </w:r>
    </w:p>
    <w:p>
      <w:pPr>
        <w:pStyle w:val="ListParagraph"/>
        <w:numPr>
          <w:ilvl w:val="0"/>
          <w:numId w:val="2"/>
        </w:numPr>
        <w:spacing w:after="80"/>
      </w:pPr>
      <w:r>
        <w:rPr>
          <w:rFonts w:ascii="Arial" w:cs="Arial" w:eastAsia="Arial" w:hAnsi="Arial"/>
          <w:sz w:val="22"/>
          <w:szCs w:val="22"/>
        </w:rPr>
        <w:t xml:space="preserve">Scheduled: Quarterly review regardless of triggers</w:t>
      </w:r>
    </w:p>
    <w:p>
      <w:pPr>
        <w:pStyle w:val="ListParagraph"/>
        <w:numPr>
          <w:ilvl w:val="0"/>
          <w:numId w:val="2"/>
        </w:numPr>
        <w:spacing w:after="80"/>
      </w:pPr>
      <w:r>
        <w:rPr>
          <w:rFonts w:ascii="Arial" w:cs="Arial" w:eastAsia="Arial" w:hAnsi="Arial"/>
          <w:sz w:val="22"/>
          <w:szCs w:val="22"/>
        </w:rPr>
        <w:t xml:space="preserve">Sanad Drift: When Grade distribution shifts materially from baseline</w:t>
      </w:r>
    </w:p>
    <w:p>
      <w:pPr>
        <w:pStyle w:val="Heading2"/>
        <w:spacing w:before="300" w:after="150"/>
      </w:pPr>
      <w:r>
        <w:rPr>
          <w:rFonts w:ascii="Arial" w:cs="Arial" w:eastAsia="Arial" w:hAnsi="Arial"/>
          <w:b/>
          <w:bCs/>
          <w:sz w:val="26"/>
          <w:szCs w:val="26"/>
        </w:rPr>
        <w:t xml:space="preserve">Weight &amp; Threshold Changes</w:t>
      </w:r>
    </w:p>
    <w:p>
      <w:pPr>
        <w:pStyle w:val="ListParagraph"/>
        <w:numPr>
          <w:ilvl w:val="0"/>
          <w:numId w:val="2"/>
        </w:numPr>
        <w:spacing w:after="80"/>
      </w:pPr>
      <w:r>
        <w:rPr>
          <w:rFonts w:ascii="Arial" w:cs="Arial" w:eastAsia="Arial" w:hAnsi="Arial"/>
          <w:sz w:val="22"/>
          <w:szCs w:val="22"/>
        </w:rPr>
        <w:t xml:space="preserve">Approval Workflow: All scoring weight changes require client sign-off</w:t>
      </w:r>
    </w:p>
    <w:p>
      <w:pPr>
        <w:pStyle w:val="ListParagraph"/>
        <w:numPr>
          <w:ilvl w:val="0"/>
          <w:numId w:val="2"/>
        </w:numPr>
        <w:spacing w:after="80"/>
      </w:pPr>
      <w:r>
        <w:rPr>
          <w:rFonts w:ascii="Arial" w:cs="Arial" w:eastAsia="Arial" w:hAnsi="Arial"/>
          <w:sz w:val="22"/>
          <w:szCs w:val="22"/>
        </w:rPr>
        <w:t xml:space="preserve">Impact Analysis: Before applying, system shows how historical scores would change</w:t>
      </w:r>
    </w:p>
    <w:p>
      <w:pPr>
        <w:pStyle w:val="ListParagraph"/>
        <w:numPr>
          <w:ilvl w:val="0"/>
          <w:numId w:val="2"/>
        </w:numPr>
        <w:spacing w:after="80"/>
      </w:pPr>
      <w:r>
        <w:rPr>
          <w:rFonts w:ascii="Arial" w:cs="Arial" w:eastAsia="Arial" w:hAnsi="Arial"/>
          <w:sz w:val="22"/>
          <w:szCs w:val="22"/>
        </w:rPr>
        <w:t xml:space="preserve">Rollback Capability: Any configuration change reversible within 24 hours</w:t>
      </w:r>
    </w:p>
    <w:p>
      <w:pPr>
        <w:pStyle w:val="Heading2"/>
        <w:spacing w:before="300" w:after="150"/>
      </w:pPr>
      <w:r>
        <w:rPr>
          <w:rFonts w:ascii="Arial" w:cs="Arial" w:eastAsia="Arial" w:hAnsi="Arial"/>
          <w:b/>
          <w:bCs/>
          <w:sz w:val="26"/>
          <w:szCs w:val="26"/>
        </w:rPr>
        <w:t xml:space="preserve">Audit Trail</w:t>
      </w:r>
    </w:p>
    <w:p>
      <w:pPr>
        <w:pStyle w:val="ListParagraph"/>
        <w:numPr>
          <w:ilvl w:val="0"/>
          <w:numId w:val="2"/>
        </w:numPr>
        <w:spacing w:after="80"/>
      </w:pPr>
      <w:r>
        <w:rPr>
          <w:rFonts w:ascii="Arial" w:cs="Arial" w:eastAsia="Arial" w:hAnsi="Arial"/>
          <w:sz w:val="22"/>
          <w:szCs w:val="22"/>
        </w:rPr>
        <w:t xml:space="preserve">Configuration History: All scoring parameters versioned</w:t>
      </w:r>
    </w:p>
    <w:p>
      <w:pPr>
        <w:pStyle w:val="ListParagraph"/>
        <w:numPr>
          <w:ilvl w:val="0"/>
          <w:numId w:val="2"/>
        </w:numPr>
        <w:spacing w:after="80"/>
      </w:pPr>
      <w:r>
        <w:rPr>
          <w:rFonts w:ascii="Arial" w:cs="Arial" w:eastAsia="Arial" w:hAnsi="Arial"/>
          <w:sz w:val="22"/>
          <w:szCs w:val="22"/>
        </w:rPr>
        <w:t xml:space="preserve">Change Log: Who changed what, when, why</w:t>
      </w:r>
    </w:p>
    <w:p>
      <w:pPr>
        <w:pStyle w:val="ListParagraph"/>
        <w:numPr>
          <w:ilvl w:val="0"/>
          <w:numId w:val="2"/>
        </w:numPr>
        <w:spacing w:after="80"/>
      </w:pPr>
      <w:r>
        <w:rPr>
          <w:rFonts w:ascii="Arial" w:cs="Arial" w:eastAsia="Arial" w:hAnsi="Arial"/>
          <w:sz w:val="22"/>
          <w:szCs w:val="22"/>
        </w:rPr>
        <w:t xml:space="preserve">Score Reproducibility: Any historical score reproducible with contemporaneous config</w:t>
      </w:r>
    </w:p>
    <w:p>
      <w:pPr>
        <w:pStyle w:val="Heading2"/>
        <w:spacing w:before="300" w:after="150"/>
      </w:pPr>
      <w:r>
        <w:rPr>
          <w:rFonts w:ascii="Arial" w:cs="Arial" w:eastAsia="Arial" w:hAnsi="Arial"/>
          <w:b/>
          <w:bCs/>
          <w:sz w:val="26"/>
          <w:szCs w:val="26"/>
        </w:rPr>
        <w:t xml:space="preserve">Per-Client Customization Boundaries</w:t>
      </w:r>
    </w:p>
    <w:p>
      <w:pPr>
        <w:spacing w:after="120"/>
      </w:pPr>
      <w:r>
        <w:rPr>
          <w:rFonts w:ascii="Arial" w:cs="Arial" w:eastAsia="Arial" w:hAnsi="Arial"/>
          <w:sz w:val="22"/>
          <w:szCs w:val="22"/>
        </w:rPr>
        <w:t xml:space="preserve">Clients can customize:</w:t>
      </w:r>
    </w:p>
    <w:p>
      <w:pPr>
        <w:pStyle w:val="ListParagraph"/>
        <w:numPr>
          <w:ilvl w:val="0"/>
          <w:numId w:val="2"/>
        </w:numPr>
        <w:spacing w:after="80"/>
      </w:pPr>
      <w:r>
        <w:rPr>
          <w:rFonts w:ascii="Arial" w:cs="Arial" w:eastAsia="Arial" w:hAnsi="Arial"/>
          <w:sz w:val="22"/>
          <w:szCs w:val="22"/>
        </w:rPr>
        <w:t xml:space="preserve">Dimension weights (within bounds)</w:t>
      </w:r>
    </w:p>
    <w:p>
      <w:pPr>
        <w:pStyle w:val="ListParagraph"/>
        <w:numPr>
          <w:ilvl w:val="0"/>
          <w:numId w:val="2"/>
        </w:numPr>
        <w:spacing w:after="80"/>
      </w:pPr>
      <w:r>
        <w:rPr>
          <w:rFonts w:ascii="Arial" w:cs="Arial" w:eastAsia="Arial" w:hAnsi="Arial"/>
          <w:sz w:val="22"/>
          <w:szCs w:val="22"/>
        </w:rPr>
        <w:t xml:space="preserve">Triage thresholds</w:t>
      </w:r>
    </w:p>
    <w:p>
      <w:pPr>
        <w:pStyle w:val="ListParagraph"/>
        <w:numPr>
          <w:ilvl w:val="0"/>
          <w:numId w:val="2"/>
        </w:numPr>
        <w:spacing w:after="80"/>
      </w:pPr>
      <w:r>
        <w:rPr>
          <w:rFonts w:ascii="Arial" w:cs="Arial" w:eastAsia="Arial" w:hAnsi="Arial"/>
          <w:sz w:val="22"/>
          <w:szCs w:val="22"/>
        </w:rPr>
        <w:t xml:space="preserve">Template formats</w:t>
      </w:r>
    </w:p>
    <w:p>
      <w:pPr>
        <w:pStyle w:val="ListParagraph"/>
        <w:numPr>
          <w:ilvl w:val="0"/>
          <w:numId w:val="2"/>
        </w:numPr>
        <w:spacing w:after="80"/>
      </w:pPr>
      <w:r>
        <w:rPr>
          <w:rFonts w:ascii="Arial" w:cs="Arial" w:eastAsia="Arial" w:hAnsi="Arial"/>
          <w:sz w:val="22"/>
          <w:szCs w:val="22"/>
        </w:rPr>
        <w:t xml:space="preserve">Data enrichment sources</w:t>
      </w:r>
    </w:p>
    <w:p>
      <w:pPr>
        <w:spacing w:after="120"/>
      </w:pPr>
      <w:r>
        <w:rPr>
          <w:rFonts w:ascii="Arial" w:cs="Arial" w:eastAsia="Arial" w:hAnsi="Arial"/>
          <w:b/>
          <w:bCs/>
          <w:sz w:val="22"/>
          <w:szCs w:val="22"/>
        </w:rPr>
        <w:t xml:space="preserve">Clients cannot customize: </w:t>
      </w:r>
      <w:r>
        <w:rPr>
          <w:rFonts w:ascii="Arial" w:cs="Arial" w:eastAsia="Arial" w:hAnsi="Arial"/>
          <w:sz w:val="22"/>
          <w:szCs w:val="22"/>
        </w:rPr>
        <w:t xml:space="preserve">Core extraction logic, deterministic calculation engines, evidence-linking requirements, Sanad grading rubric, Muḥāsabah gate requirements. This ensures comparability and audit integrity.</w:t>
      </w:r>
    </w:p>
    <w:p>
      <w:r>
        <w:br w:type="page"/>
      </w:r>
    </w:p>
    <w:p>
      <w:pPr>
        <w:pStyle w:val="Heading1"/>
        <w:spacing w:before="400" w:after="200"/>
      </w:pPr>
      <w:r>
        <w:rPr>
          <w:rFonts w:ascii="Arial" w:cs="Arial" w:eastAsia="Arial" w:hAnsi="Arial"/>
          <w:b/>
          <w:bCs/>
          <w:sz w:val="32"/>
          <w:szCs w:val="32"/>
        </w:rPr>
        <w:t xml:space="preserve">Part XII: Validation, QA &amp; Operating Controls</w:t>
      </w:r>
    </w:p>
    <w:p>
      <w:pPr>
        <w:pStyle w:val="Heading2"/>
        <w:spacing w:before="300" w:after="150"/>
      </w:pPr>
      <w:r>
        <w:rPr>
          <w:rFonts w:ascii="Arial" w:cs="Arial" w:eastAsia="Arial" w:hAnsi="Arial"/>
          <w:b/>
          <w:bCs/>
          <w:sz w:val="26"/>
          <w:szCs w:val="26"/>
        </w:rPr>
        <w:t xml:space="preserve">Quality Metrics &amp;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Citation Coverage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≥95% claims evidence-linked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Automated link validation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Numerical Accuracy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(deterministic)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Input/output reproducibility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Cross-Doc Reconciliation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numbers match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Automated consistency check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Red Flag Precision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Quarterly backtesting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Red Flag Recall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Quarterly backtesting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Sanad Grade A/B Rate (NEW)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≥80% of IC-bound claims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Automated grade aggregation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Muḥāsabah Pass Rate (NEW)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≥98%</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Gate validation logs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Debate Consensus Rate (NEW)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≥75%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Debate resolution tracking</w:t>
            </w:r>
          </w:p>
        </w:tc>
      </w:tr>
    </w:tbl>
    <w:p>
      <w:pPr>
        <w:pStyle w:val="Heading2"/>
        <w:spacing w:before="300" w:after="150"/>
      </w:pPr>
      <w:r>
        <w:rPr>
          <w:rFonts w:ascii="Arial" w:cs="Arial" w:eastAsia="Arial" w:hAnsi="Arial"/>
          <w:b/>
          <w:bCs/>
          <w:sz w:val="26"/>
          <w:szCs w:val="26"/>
        </w:rPr>
        <w:t xml:space="preserve">Human Approval Gates</w:t>
      </w:r>
    </w:p>
    <w:p>
      <w:pPr>
        <w:pStyle w:val="ListParagraph"/>
        <w:numPr>
          <w:ilvl w:val="0"/>
          <w:numId w:val="3"/>
        </w:numPr>
        <w:spacing w:after="80"/>
      </w:pPr>
      <w:r>
        <w:rPr>
          <w:rFonts w:ascii="Arial" w:cs="Arial" w:eastAsia="Arial" w:hAnsi="Arial"/>
          <w:sz w:val="22"/>
          <w:szCs w:val="22"/>
        </w:rPr>
        <w:t xml:space="preserve">Data Extraction: Analyst confirms key data before deep analysis</w:t>
      </w:r>
    </w:p>
    <w:p>
      <w:pPr>
        <w:pStyle w:val="ListParagraph"/>
        <w:numPr>
          <w:ilvl w:val="0"/>
          <w:numId w:val="3"/>
        </w:numPr>
        <w:spacing w:after="80"/>
      </w:pPr>
      <w:r>
        <w:rPr>
          <w:rFonts w:ascii="Arial" w:cs="Arial" w:eastAsia="Arial" w:hAnsi="Arial"/>
          <w:sz w:val="22"/>
          <w:szCs w:val="22"/>
        </w:rPr>
        <w:t xml:space="preserve">Screening Snapshot: Partner validates recommendation before resource allocation</w:t>
      </w:r>
    </w:p>
    <w:p>
      <w:pPr>
        <w:pStyle w:val="ListParagraph"/>
        <w:numPr>
          <w:ilvl w:val="0"/>
          <w:numId w:val="3"/>
        </w:numPr>
        <w:spacing w:after="80"/>
      </w:pPr>
      <w:r>
        <w:rPr>
          <w:rFonts w:ascii="Arial" w:cs="Arial" w:eastAsia="Arial" w:hAnsi="Arial"/>
          <w:sz w:val="22"/>
          <w:szCs w:val="22"/>
        </w:rPr>
        <w:t xml:space="preserve">Investment Memo: Deal lead certifies accuracy before IC</w:t>
      </w:r>
    </w:p>
    <w:p>
      <w:pPr>
        <w:pStyle w:val="ListParagraph"/>
        <w:numPr>
          <w:ilvl w:val="0"/>
          <w:numId w:val="3"/>
        </w:numPr>
        <w:spacing w:after="80"/>
      </w:pPr>
      <w:r>
        <w:rPr>
          <w:rFonts w:ascii="Arial" w:cs="Arial" w:eastAsia="Arial" w:hAnsi="Arial"/>
          <w:sz w:val="22"/>
          <w:szCs w:val="22"/>
        </w:rPr>
        <w:t xml:space="preserve">Legal Review: Counsel verifies legal analysis</w:t>
      </w:r>
    </w:p>
    <w:p>
      <w:pPr>
        <w:pStyle w:val="ListParagraph"/>
        <w:numPr>
          <w:ilvl w:val="0"/>
          <w:numId w:val="3"/>
        </w:numPr>
        <w:spacing w:after="80"/>
      </w:pPr>
      <w:r>
        <w:rPr>
          <w:rFonts w:ascii="Arial" w:cs="Arial" w:eastAsia="Arial" w:hAnsi="Arial"/>
          <w:sz w:val="22"/>
          <w:szCs w:val="22"/>
        </w:rPr>
        <w:t xml:space="preserve">Sanad Override (NEW): Partner sign-off required for Grade C/D claims in IC materials</w:t>
      </w:r>
    </w:p>
    <w:p>
      <w:pPr>
        <w:pStyle w:val="Heading2"/>
        <w:spacing w:before="300" w:after="150"/>
      </w:pPr>
      <w:r>
        <w:rPr>
          <w:rFonts w:ascii="Arial" w:cs="Arial" w:eastAsia="Arial" w:hAnsi="Arial"/>
          <w:b/>
          <w:bCs/>
          <w:sz w:val="26"/>
          <w:szCs w:val="26"/>
        </w:rPr>
        <w:t xml:space="preserve">Audit Artifacts</w:t>
      </w:r>
    </w:p>
    <w:p>
      <w:pPr>
        <w:pStyle w:val="ListParagraph"/>
        <w:numPr>
          <w:ilvl w:val="0"/>
          <w:numId w:val="2"/>
        </w:numPr>
        <w:spacing w:after="80"/>
      </w:pPr>
      <w:r>
        <w:rPr>
          <w:rFonts w:ascii="Arial" w:cs="Arial" w:eastAsia="Arial" w:hAnsi="Arial"/>
          <w:sz w:val="22"/>
          <w:szCs w:val="22"/>
        </w:rPr>
        <w:t xml:space="preserve">All document versions with ingestion timestamps</w:t>
      </w:r>
    </w:p>
    <w:p>
      <w:pPr>
        <w:pStyle w:val="ListParagraph"/>
        <w:numPr>
          <w:ilvl w:val="0"/>
          <w:numId w:val="2"/>
        </w:numPr>
        <w:spacing w:after="80"/>
      </w:pPr>
      <w:r>
        <w:rPr>
          <w:rFonts w:ascii="Arial" w:cs="Arial" w:eastAsia="Arial" w:hAnsi="Arial"/>
          <w:sz w:val="22"/>
          <w:szCs w:val="22"/>
        </w:rPr>
        <w:t xml:space="preserve">Every human approval with approver identity</w:t>
      </w:r>
    </w:p>
    <w:p>
      <w:pPr>
        <w:pStyle w:val="ListParagraph"/>
        <w:numPr>
          <w:ilvl w:val="0"/>
          <w:numId w:val="2"/>
        </w:numPr>
        <w:spacing w:after="80"/>
      </w:pPr>
      <w:r>
        <w:rPr>
          <w:rFonts w:ascii="Arial" w:cs="Arial" w:eastAsia="Arial" w:hAnsi="Arial"/>
          <w:sz w:val="22"/>
          <w:szCs w:val="22"/>
        </w:rPr>
        <w:t xml:space="preserve">All agent reasoning chains and evidence links</w:t>
      </w:r>
    </w:p>
    <w:p>
      <w:pPr>
        <w:pStyle w:val="ListParagraph"/>
        <w:numPr>
          <w:ilvl w:val="0"/>
          <w:numId w:val="2"/>
        </w:numPr>
        <w:spacing w:after="80"/>
      </w:pPr>
      <w:r>
        <w:rPr>
          <w:rFonts w:ascii="Arial" w:cs="Arial" w:eastAsia="Arial" w:hAnsi="Arial"/>
          <w:sz w:val="22"/>
          <w:szCs w:val="22"/>
        </w:rPr>
        <w:t xml:space="preserve">Calculation inputs, formulas, outputs (reproducible)</w:t>
      </w:r>
    </w:p>
    <w:p>
      <w:pPr>
        <w:pStyle w:val="ListParagraph"/>
        <w:numPr>
          <w:ilvl w:val="0"/>
          <w:numId w:val="2"/>
        </w:numPr>
        <w:spacing w:after="80"/>
      </w:pPr>
      <w:r>
        <w:rPr>
          <w:rFonts w:ascii="Arial" w:cs="Arial" w:eastAsia="Arial" w:hAnsi="Arial"/>
          <w:sz w:val="22"/>
          <w:szCs w:val="22"/>
        </w:rPr>
        <w:t xml:space="preserve">System access logs</w:t>
      </w:r>
    </w:p>
    <w:p>
      <w:pPr>
        <w:pStyle w:val="ListParagraph"/>
        <w:numPr>
          <w:ilvl w:val="0"/>
          <w:numId w:val="2"/>
        </w:numPr>
        <w:spacing w:after="80"/>
      </w:pPr>
      <w:r>
        <w:rPr>
          <w:rFonts w:ascii="Arial" w:cs="Arial" w:eastAsia="Arial" w:hAnsi="Arial"/>
          <w:sz w:val="22"/>
          <w:szCs w:val="22"/>
        </w:rPr>
        <w:t xml:space="preserve">Retention configurable; legal hold support</w:t>
      </w:r>
    </w:p>
    <w:p>
      <w:pPr>
        <w:pStyle w:val="ListParagraph"/>
        <w:numPr>
          <w:ilvl w:val="0"/>
          <w:numId w:val="2"/>
        </w:numPr>
        <w:spacing w:after="80"/>
      </w:pPr>
      <w:r>
        <w:rPr>
          <w:rFonts w:ascii="Arial" w:cs="Arial" w:eastAsia="Arial" w:hAnsi="Arial"/>
          <w:sz w:val="22"/>
          <w:szCs w:val="22"/>
        </w:rPr>
        <w:t xml:space="preserve">Sanad Maps for all IC materials (NEW)</w:t>
      </w:r>
    </w:p>
    <w:p>
      <w:pPr>
        <w:pStyle w:val="ListParagraph"/>
        <w:numPr>
          <w:ilvl w:val="0"/>
          <w:numId w:val="2"/>
        </w:numPr>
        <w:spacing w:after="80"/>
      </w:pPr>
      <w:r>
        <w:rPr>
          <w:rFonts w:ascii="Arial" w:cs="Arial" w:eastAsia="Arial" w:hAnsi="Arial"/>
          <w:sz w:val="22"/>
          <w:szCs w:val="22"/>
        </w:rPr>
        <w:t xml:space="preserve">Muḥāsabah Logs for all agent outputs (NEW)</w:t>
      </w:r>
    </w:p>
    <w:p>
      <w:pPr>
        <w:pStyle w:val="ListParagraph"/>
        <w:numPr>
          <w:ilvl w:val="0"/>
          <w:numId w:val="2"/>
        </w:numPr>
        <w:spacing w:after="80"/>
      </w:pPr>
      <w:r>
        <w:rPr>
          <w:rFonts w:ascii="Arial" w:cs="Arial" w:eastAsia="Arial" w:hAnsi="Arial"/>
          <w:sz w:val="22"/>
          <w:szCs w:val="22"/>
        </w:rPr>
        <w:t xml:space="preserve">Debate transcripts with utility scores (NEW)</w:t>
      </w:r>
    </w:p>
    <w:p>
      <w:r>
        <w:br w:type="page"/>
      </w:r>
    </w:p>
    <w:p>
      <w:pPr>
        <w:pStyle w:val="Heading1"/>
        <w:spacing w:before="400" w:after="200"/>
      </w:pPr>
      <w:r>
        <w:rPr>
          <w:rFonts w:ascii="Arial" w:cs="Arial" w:eastAsia="Arial" w:hAnsi="Arial"/>
          <w:b/>
          <w:bCs/>
          <w:sz w:val="32"/>
          <w:szCs w:val="32"/>
        </w:rPr>
        <w:t xml:space="preserve">Part XIII: Risk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AI Hallucination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Wrong data in IC docs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Deterministic engines for numbers; mandatory citations; analyst verification; Sanad grading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Data Quality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Incomplete analysis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DD completeness tracker; auto-follow-up requests; explicit 'Unknown' handling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Team Assessment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 can't assess soft factors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Explicit scope limitation; reference call workflow; flagged for human deep-dive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Adoption Risk</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 usage, workarounds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Phased rollout; parallel running; training/SOPs; success metrics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Over-Reliance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deskilling</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Analysts focus on judgment tasks; regular manual DD exercises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Competitive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Major player enters</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18-24 month technical lead; institutional memory moat; Sanad/Muḥāsabah methodology moat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Data Breach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Deal data exposed</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AES-256 encryption; SOC 2; no model training on client data</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System Downtime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Workflow disruption</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99.5% uptime SLA; multi-region failover; manual fallback procedures</w:t>
            </w:r>
          </w:p>
        </w:tc>
      </w:tr>
    </w:tbl>
    <w:p>
      <w:pPr>
        <w:pStyle w:val="Heading2"/>
        <w:spacing w:before="300" w:after="150"/>
      </w:pPr>
      <w:r>
        <w:rPr>
          <w:rFonts w:ascii="Arial" w:cs="Arial" w:eastAsia="Arial" w:hAnsi="Arial"/>
          <w:b/>
          <w:bCs/>
          <w:sz w:val="26"/>
          <w:szCs w:val="26"/>
        </w:rPr>
        <w:t xml:space="preserve">What IDIS Does Not Replace</w:t>
      </w:r>
    </w:p>
    <w:p>
      <w:pPr>
        <w:spacing w:after="120"/>
      </w:pPr>
      <w:r>
        <w:rPr>
          <w:rFonts w:ascii="Arial" w:cs="Arial" w:eastAsia="Arial" w:hAnsi="Arial"/>
          <w:sz w:val="22"/>
          <w:szCs w:val="22"/>
        </w:rPr>
        <w:t xml:space="preserve">IDIS is decision support, not decision replacement. The system is explicitly designed to augment—not substitute—human judgment in areas where AI cannot reliably perform:</w:t>
      </w:r>
    </w:p>
    <w:p>
      <w:pPr>
        <w:pStyle w:val="ListParagraph"/>
        <w:numPr>
          <w:ilvl w:val="0"/>
          <w:numId w:val="2"/>
        </w:numPr>
        <w:spacing w:after="80"/>
      </w:pPr>
      <w:r>
        <w:rPr>
          <w:rFonts w:ascii="Arial" w:cs="Arial" w:eastAsia="Arial" w:hAnsi="Arial"/>
          <w:sz w:val="22"/>
          <w:szCs w:val="22"/>
        </w:rPr>
        <w:t xml:space="preserve">Founder Meetings &amp; Reference Calls: IDIS prepares questions and background; you conduct the conversations</w:t>
      </w:r>
    </w:p>
    <w:p>
      <w:pPr>
        <w:pStyle w:val="ListParagraph"/>
        <w:numPr>
          <w:ilvl w:val="0"/>
          <w:numId w:val="2"/>
        </w:numPr>
        <w:spacing w:after="80"/>
      </w:pPr>
      <w:r>
        <w:rPr>
          <w:rFonts w:ascii="Arial" w:cs="Arial" w:eastAsia="Arial" w:hAnsi="Arial"/>
          <w:sz w:val="22"/>
          <w:szCs w:val="22"/>
        </w:rPr>
        <w:t xml:space="preserve">Integrity &amp; Chemistry Assessment: Coachability, cultural fit, and founder character require human judgment</w:t>
      </w:r>
    </w:p>
    <w:p>
      <w:pPr>
        <w:pStyle w:val="ListParagraph"/>
        <w:numPr>
          <w:ilvl w:val="0"/>
          <w:numId w:val="2"/>
        </w:numPr>
        <w:spacing w:after="80"/>
      </w:pPr>
      <w:r>
        <w:rPr>
          <w:rFonts w:ascii="Arial" w:cs="Arial" w:eastAsia="Arial" w:hAnsi="Arial"/>
          <w:sz w:val="22"/>
          <w:szCs w:val="22"/>
        </w:rPr>
        <w:t xml:space="preserve">Final Investment Decisions: All recommendations require IC approval—IDIS never auto-approves</w:t>
      </w:r>
    </w:p>
    <w:p>
      <w:pPr>
        <w:pStyle w:val="ListParagraph"/>
        <w:numPr>
          <w:ilvl w:val="0"/>
          <w:numId w:val="2"/>
        </w:numPr>
        <w:spacing w:after="80"/>
      </w:pPr>
      <w:r>
        <w:rPr>
          <w:rFonts w:ascii="Arial" w:cs="Arial" w:eastAsia="Arial" w:hAnsi="Arial"/>
          <w:sz w:val="22"/>
          <w:szCs w:val="22"/>
        </w:rPr>
        <w:t xml:space="preserve">Legal Review: Definitive agreements require counsel verification; IDIS analyzes term sheet economics, not legal language</w:t>
      </w:r>
    </w:p>
    <w:p>
      <w:pPr>
        <w:pStyle w:val="ListParagraph"/>
        <w:numPr>
          <w:ilvl w:val="0"/>
          <w:numId w:val="2"/>
        </w:numPr>
        <w:spacing w:after="80"/>
      </w:pPr>
      <w:r>
        <w:rPr>
          <w:rFonts w:ascii="Arial" w:cs="Arial" w:eastAsia="Arial" w:hAnsi="Arial"/>
          <w:sz w:val="22"/>
          <w:szCs w:val="22"/>
        </w:rPr>
        <w:t xml:space="preserve">Technical DD (Deep): IDIS performs architecture review and surfaces technical risks; for deep technical DD (code audits, security penetration testing), continue using your third-party specialists</w:t>
      </w:r>
    </w:p>
    <w:p>
      <w:pPr>
        <w:pStyle w:val="ListParagraph"/>
        <w:numPr>
          <w:ilvl w:val="0"/>
          <w:numId w:val="2"/>
        </w:numPr>
        <w:spacing w:after="80"/>
      </w:pPr>
      <w:r>
        <w:rPr>
          <w:rFonts w:ascii="Arial" w:cs="Arial" w:eastAsia="Arial" w:hAnsi="Arial"/>
          <w:sz w:val="22"/>
          <w:szCs w:val="22"/>
        </w:rPr>
        <w:t xml:space="preserve">Negotiation Strategy: IDIS provides benchmarks and scenarios; humans negotiate</w:t>
      </w:r>
    </w:p>
    <w:p>
      <w:pPr>
        <w:spacing w:after="120"/>
      </w:pPr>
      <w:r>
        <w:rPr>
          <w:rFonts w:ascii="Arial" w:cs="Arial" w:eastAsia="Arial" w:hAnsi="Arial"/>
          <w:b/>
          <w:bCs/>
          <w:sz w:val="22"/>
          <w:szCs w:val="22"/>
        </w:rPr>
        <w:t xml:space="preserve">The goal: </w:t>
      </w:r>
      <w:r>
        <w:rPr>
          <w:rFonts w:ascii="Arial" w:cs="Arial" w:eastAsia="Arial" w:hAnsi="Arial"/>
          <w:sz w:val="22"/>
          <w:szCs w:val="22"/>
        </w:rPr>
        <w:t xml:space="preserve">Free your team from document processing and model building so they can focus on founder relationships, reference calls, and the judgment calls that actually determine outcomes.</w:t>
      </w:r>
    </w:p>
    <w:p>
      <w:r>
        <w:br w:type="page"/>
      </w:r>
    </w:p>
    <w:p>
      <w:pPr>
        <w:pStyle w:val="Heading1"/>
        <w:spacing w:before="400" w:after="200"/>
      </w:pPr>
      <w:r>
        <w:rPr>
          <w:rFonts w:ascii="Arial" w:cs="Arial" w:eastAsia="Arial" w:hAnsi="Arial"/>
          <w:b/>
          <w:bCs/>
          <w:sz w:val="32"/>
          <w:szCs w:val="32"/>
        </w:rPr>
        <w:t xml:space="preserve">Part XIV: Security &amp; Compliance</w:t>
      </w:r>
    </w:p>
    <w:p>
      <w:pPr>
        <w:pStyle w:val="Heading2"/>
        <w:spacing w:before="300" w:after="150"/>
      </w:pPr>
      <w:r>
        <w:rPr>
          <w:rFonts w:ascii="Arial" w:cs="Arial" w:eastAsia="Arial" w:hAnsi="Arial"/>
          <w:b/>
          <w:bCs/>
          <w:sz w:val="26"/>
          <w:szCs w:val="26"/>
        </w:rPr>
        <w:t xml:space="preserve">Data Protection</w:t>
      </w:r>
    </w:p>
    <w:p>
      <w:pPr>
        <w:pStyle w:val="ListParagraph"/>
        <w:numPr>
          <w:ilvl w:val="0"/>
          <w:numId w:val="2"/>
        </w:numPr>
        <w:spacing w:after="80"/>
      </w:pPr>
      <w:r>
        <w:rPr>
          <w:rFonts w:ascii="Arial" w:cs="Arial" w:eastAsia="Arial" w:hAnsi="Arial"/>
          <w:sz w:val="22"/>
          <w:szCs w:val="22"/>
        </w:rPr>
        <w:t xml:space="preserve">Encryption: AES-256 at rest, TLS 1.3 in transit</w:t>
      </w:r>
    </w:p>
    <w:p>
      <w:pPr>
        <w:pStyle w:val="ListParagraph"/>
        <w:numPr>
          <w:ilvl w:val="0"/>
          <w:numId w:val="2"/>
        </w:numPr>
        <w:spacing w:after="80"/>
      </w:pPr>
      <w:r>
        <w:rPr>
          <w:rFonts w:ascii="Arial" w:cs="Arial" w:eastAsia="Arial" w:hAnsi="Arial"/>
          <w:sz w:val="22"/>
          <w:szCs w:val="22"/>
        </w:rPr>
        <w:t xml:space="preserve">Data Residency: Client choice of region (GCC-compliant options)</w:t>
      </w:r>
    </w:p>
    <w:p>
      <w:pPr>
        <w:pStyle w:val="ListParagraph"/>
        <w:numPr>
          <w:ilvl w:val="0"/>
          <w:numId w:val="2"/>
        </w:numPr>
        <w:spacing w:after="80"/>
      </w:pPr>
      <w:r>
        <w:rPr>
          <w:rFonts w:ascii="Arial" w:cs="Arial" w:eastAsia="Arial" w:hAnsi="Arial"/>
          <w:sz w:val="22"/>
          <w:szCs w:val="22"/>
        </w:rPr>
        <w:t xml:space="preserve">No Model Training: Client data never used to train AI models</w:t>
      </w:r>
    </w:p>
    <w:p>
      <w:pPr>
        <w:pStyle w:val="ListParagraph"/>
        <w:numPr>
          <w:ilvl w:val="0"/>
          <w:numId w:val="2"/>
        </w:numPr>
        <w:spacing w:after="80"/>
      </w:pPr>
      <w:r>
        <w:rPr>
          <w:rFonts w:ascii="Arial" w:cs="Arial" w:eastAsia="Arial" w:hAnsi="Arial"/>
          <w:sz w:val="22"/>
          <w:szCs w:val="22"/>
        </w:rPr>
        <w:t xml:space="preserve">Retention: Configurable policies; auto-deletion on request</w:t>
      </w:r>
    </w:p>
    <w:p>
      <w:pPr>
        <w:pStyle w:val="ListParagraph"/>
        <w:numPr>
          <w:ilvl w:val="0"/>
          <w:numId w:val="2"/>
        </w:numPr>
        <w:spacing w:after="80"/>
      </w:pPr>
      <w:r>
        <w:rPr>
          <w:rFonts w:ascii="Arial" w:cs="Arial" w:eastAsia="Arial" w:hAnsi="Arial"/>
          <w:sz w:val="22"/>
          <w:szCs w:val="22"/>
        </w:rPr>
        <w:t xml:space="preserve">Sovereign Option: On-premise / air-gapped deployment</w:t>
      </w:r>
    </w:p>
    <w:p>
      <w:pPr>
        <w:pStyle w:val="ListParagraph"/>
        <w:numPr>
          <w:ilvl w:val="0"/>
          <w:numId w:val="2"/>
        </w:numPr>
        <w:spacing w:after="80"/>
      </w:pPr>
      <w:r>
        <w:rPr>
          <w:rFonts w:ascii="Arial" w:cs="Arial" w:eastAsia="Arial" w:hAnsi="Arial"/>
          <w:sz w:val="22"/>
          <w:szCs w:val="22"/>
        </w:rPr>
        <w:t xml:space="preserve">BYOK: Bring Your Own Key / client-managed encryption keys supported</w:t>
      </w:r>
    </w:p>
    <w:p>
      <w:pPr>
        <w:pStyle w:val="Heading2"/>
        <w:spacing w:before="300" w:after="150"/>
      </w:pPr>
      <w:r>
        <w:rPr>
          <w:rFonts w:ascii="Arial" w:cs="Arial" w:eastAsia="Arial" w:hAnsi="Arial"/>
          <w:b/>
          <w:bCs/>
          <w:sz w:val="26"/>
          <w:szCs w:val="26"/>
        </w:rPr>
        <w:t xml:space="preserve">Data Classification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Public</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Aggregated benchmarks (k-anonymized)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Internal</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configuration, non-deal metadata</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Confidential</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Deal analysis, memos, recommendations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Restricted</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Raw deal documents, founder data</w:t>
            </w:r>
          </w:p>
        </w:tc>
      </w:tr>
    </w:tbl>
    <w:p>
      <w:pPr>
        <w:pStyle w:val="Heading2"/>
        <w:spacing w:before="300" w:after="150"/>
      </w:pPr>
      <w:r>
        <w:rPr>
          <w:rFonts w:ascii="Arial" w:cs="Arial" w:eastAsia="Arial" w:hAnsi="Arial"/>
          <w:b/>
          <w:bCs/>
          <w:sz w:val="26"/>
          <w:szCs w:val="26"/>
        </w:rPr>
        <w:t xml:space="preserve">Access Controls</w:t>
      </w:r>
    </w:p>
    <w:p>
      <w:pPr>
        <w:pStyle w:val="ListParagraph"/>
        <w:numPr>
          <w:ilvl w:val="0"/>
          <w:numId w:val="2"/>
        </w:numPr>
        <w:spacing w:after="80"/>
      </w:pPr>
      <w:r>
        <w:rPr>
          <w:rFonts w:ascii="Arial" w:cs="Arial" w:eastAsia="Arial" w:hAnsi="Arial"/>
          <w:sz w:val="22"/>
          <w:szCs w:val="22"/>
        </w:rPr>
        <w:t xml:space="preserve">Role-Based Access: Analysts, Partners, IC see only what needed</w:t>
      </w:r>
    </w:p>
    <w:p>
      <w:pPr>
        <w:pStyle w:val="ListParagraph"/>
        <w:numPr>
          <w:ilvl w:val="0"/>
          <w:numId w:val="2"/>
        </w:numPr>
        <w:spacing w:after="80"/>
      </w:pPr>
      <w:r>
        <w:rPr>
          <w:rFonts w:ascii="Arial" w:cs="Arial" w:eastAsia="Arial" w:hAnsi="Arial"/>
          <w:sz w:val="22"/>
          <w:szCs w:val="22"/>
        </w:rPr>
        <w:t xml:space="preserve">SSO: Azure AD, Okta, major providers</w:t>
      </w:r>
    </w:p>
    <w:p>
      <w:pPr>
        <w:pStyle w:val="ListParagraph"/>
        <w:numPr>
          <w:ilvl w:val="0"/>
          <w:numId w:val="2"/>
        </w:numPr>
        <w:spacing w:after="80"/>
      </w:pPr>
      <w:r>
        <w:rPr>
          <w:rFonts w:ascii="Arial" w:cs="Arial" w:eastAsia="Arial" w:hAnsi="Arial"/>
          <w:sz w:val="22"/>
          <w:szCs w:val="22"/>
        </w:rPr>
        <w:t xml:space="preserve">MFA: Required for all access</w:t>
      </w:r>
    </w:p>
    <w:p>
      <w:pPr>
        <w:pStyle w:val="ListParagraph"/>
        <w:numPr>
          <w:ilvl w:val="0"/>
          <w:numId w:val="2"/>
        </w:numPr>
        <w:spacing w:after="80"/>
      </w:pPr>
      <w:r>
        <w:rPr>
          <w:rFonts w:ascii="Arial" w:cs="Arial" w:eastAsia="Arial" w:hAnsi="Arial"/>
          <w:sz w:val="22"/>
          <w:szCs w:val="22"/>
        </w:rPr>
        <w:t xml:space="preserve">IP Whitelisting: Optional corporate restriction</w:t>
      </w:r>
    </w:p>
    <w:p>
      <w:pPr>
        <w:pStyle w:val="ListParagraph"/>
        <w:numPr>
          <w:ilvl w:val="0"/>
          <w:numId w:val="2"/>
        </w:numPr>
        <w:spacing w:after="80"/>
      </w:pPr>
      <w:r>
        <w:rPr>
          <w:rFonts w:ascii="Arial" w:cs="Arial" w:eastAsia="Arial" w:hAnsi="Arial"/>
          <w:sz w:val="22"/>
          <w:szCs w:val="22"/>
        </w:rPr>
        <w:t xml:space="preserve">Ethical Walls: Matter-level segregation for IB</w:t>
      </w:r>
    </w:p>
    <w:p>
      <w:pPr>
        <w:pStyle w:val="Heading2"/>
        <w:spacing w:before="300" w:after="150"/>
      </w:pPr>
      <w:r>
        <w:rPr>
          <w:rFonts w:ascii="Arial" w:cs="Arial" w:eastAsia="Arial" w:hAnsi="Arial"/>
          <w:b/>
          <w:bCs/>
          <w:sz w:val="26"/>
          <w:szCs w:val="26"/>
        </w:rPr>
        <w:t xml:space="preserve">Compliance</w:t>
      </w:r>
    </w:p>
    <w:p>
      <w:pPr>
        <w:pStyle w:val="ListParagraph"/>
        <w:numPr>
          <w:ilvl w:val="0"/>
          <w:numId w:val="2"/>
        </w:numPr>
        <w:spacing w:after="80"/>
      </w:pPr>
      <w:r>
        <w:rPr>
          <w:rFonts w:ascii="Arial" w:cs="Arial" w:eastAsia="Arial" w:hAnsi="Arial"/>
          <w:sz w:val="22"/>
          <w:szCs w:val="22"/>
        </w:rPr>
        <w:t xml:space="preserve">SOC 2 Type II: In progress; Q2 2026</w:t>
      </w:r>
    </w:p>
    <w:p>
      <w:pPr>
        <w:pStyle w:val="ListParagraph"/>
        <w:numPr>
          <w:ilvl w:val="0"/>
          <w:numId w:val="2"/>
        </w:numPr>
        <w:spacing w:after="80"/>
      </w:pPr>
      <w:r>
        <w:rPr>
          <w:rFonts w:ascii="Arial" w:cs="Arial" w:eastAsia="Arial" w:hAnsi="Arial"/>
          <w:sz w:val="22"/>
          <w:szCs w:val="22"/>
        </w:rPr>
        <w:t xml:space="preserve">ISO 27001: Certification planned</w:t>
      </w:r>
    </w:p>
    <w:p>
      <w:pPr>
        <w:pStyle w:val="ListParagraph"/>
        <w:numPr>
          <w:ilvl w:val="0"/>
          <w:numId w:val="2"/>
        </w:numPr>
        <w:spacing w:after="80"/>
      </w:pPr>
      <w:r>
        <w:rPr>
          <w:rFonts w:ascii="Arial" w:cs="Arial" w:eastAsia="Arial" w:hAnsi="Arial"/>
          <w:sz w:val="22"/>
          <w:szCs w:val="22"/>
        </w:rPr>
        <w:t xml:space="preserve">GDPR: DPA available</w:t>
      </w:r>
    </w:p>
    <w:p>
      <w:pPr>
        <w:pStyle w:val="ListParagraph"/>
        <w:numPr>
          <w:ilvl w:val="0"/>
          <w:numId w:val="2"/>
        </w:numPr>
        <w:spacing w:after="80"/>
      </w:pPr>
      <w:r>
        <w:rPr>
          <w:rFonts w:ascii="Arial" w:cs="Arial" w:eastAsia="Arial" w:hAnsi="Arial"/>
          <w:sz w:val="22"/>
          <w:szCs w:val="22"/>
        </w:rPr>
        <w:t xml:space="preserve">EU AI Act: High-risk system compliant</w:t>
      </w:r>
    </w:p>
    <w:p>
      <w:pPr>
        <w:pStyle w:val="Heading2"/>
        <w:spacing w:before="300" w:after="150"/>
      </w:pPr>
      <w:r>
        <w:rPr>
          <w:rFonts w:ascii="Arial" w:cs="Arial" w:eastAsia="Arial" w:hAnsi="Arial"/>
          <w:b/>
          <w:bCs/>
          <w:sz w:val="26"/>
          <w:szCs w:val="26"/>
        </w:rPr>
        <w:t xml:space="preserve">AI Governance</w:t>
      </w:r>
    </w:p>
    <w:p>
      <w:pPr>
        <w:pStyle w:val="ListParagraph"/>
        <w:numPr>
          <w:ilvl w:val="0"/>
          <w:numId w:val="2"/>
        </w:numPr>
        <w:spacing w:after="80"/>
      </w:pPr>
      <w:r>
        <w:rPr>
          <w:rFonts w:ascii="Arial" w:cs="Arial" w:eastAsia="Arial" w:hAnsi="Arial"/>
          <w:sz w:val="22"/>
          <w:szCs w:val="22"/>
        </w:rPr>
        <w:t xml:space="preserve">Human-in-the-Loop: All recommendations require human approval</w:t>
      </w:r>
    </w:p>
    <w:p>
      <w:pPr>
        <w:pStyle w:val="ListParagraph"/>
        <w:numPr>
          <w:ilvl w:val="0"/>
          <w:numId w:val="2"/>
        </w:numPr>
        <w:spacing w:after="80"/>
      </w:pPr>
      <w:r>
        <w:rPr>
          <w:rFonts w:ascii="Arial" w:cs="Arial" w:eastAsia="Arial" w:hAnsi="Arial"/>
          <w:sz w:val="22"/>
          <w:szCs w:val="22"/>
        </w:rPr>
        <w:t xml:space="preserve">Explainability: Every insight includes citations and confidence</w:t>
      </w:r>
    </w:p>
    <w:p>
      <w:pPr>
        <w:pStyle w:val="ListParagraph"/>
        <w:numPr>
          <w:ilvl w:val="0"/>
          <w:numId w:val="2"/>
        </w:numPr>
        <w:spacing w:after="80"/>
      </w:pPr>
      <w:r>
        <w:rPr>
          <w:rFonts w:ascii="Arial" w:cs="Arial" w:eastAsia="Arial" w:hAnsi="Arial"/>
          <w:sz w:val="22"/>
          <w:szCs w:val="22"/>
        </w:rPr>
        <w:t xml:space="preserve">Bias Monitoring: Regular audits across demographics</w:t>
      </w:r>
    </w:p>
    <w:p>
      <w:pPr>
        <w:pStyle w:val="ListParagraph"/>
        <w:numPr>
          <w:ilvl w:val="0"/>
          <w:numId w:val="2"/>
        </w:numPr>
        <w:spacing w:after="80"/>
      </w:pPr>
      <w:r>
        <w:rPr>
          <w:rFonts w:ascii="Arial" w:cs="Arial" w:eastAsia="Arial" w:hAnsi="Arial"/>
          <w:sz w:val="22"/>
          <w:szCs w:val="22"/>
        </w:rPr>
        <w:t xml:space="preserve">Model Updates: Client notification required</w:t>
      </w:r>
    </w:p>
    <w:p>
      <w:r>
        <w:br w:type="page"/>
      </w:r>
    </w:p>
    <w:p>
      <w:pPr>
        <w:pStyle w:val="Heading1"/>
        <w:spacing w:before="400" w:after="200"/>
      </w:pPr>
      <w:r>
        <w:rPr>
          <w:rFonts w:ascii="Arial" w:cs="Arial" w:eastAsia="Arial" w:hAnsi="Arial"/>
          <w:b/>
          <w:bCs/>
          <w:sz w:val="32"/>
          <w:szCs w:val="32"/>
        </w:rPr>
        <w:t xml:space="preserve">Part XV: Technology Architecture</w:t>
      </w:r>
    </w:p>
    <w:p>
      <w:pPr>
        <w:pStyle w:val="Heading2"/>
        <w:spacing w:before="300" w:after="150"/>
      </w:pPr>
      <w:r>
        <w:rPr>
          <w:rFonts w:ascii="Arial" w:cs="Arial" w:eastAsia="Arial" w:hAnsi="Arial"/>
          <w:b/>
          <w:bCs/>
          <w:sz w:val="26"/>
          <w:szCs w:val="26"/>
        </w:rPr>
        <w:t xml:space="preserve">Infrastructure</w:t>
      </w:r>
    </w:p>
    <w:p>
      <w:pPr>
        <w:pStyle w:val="ListParagraph"/>
        <w:numPr>
          <w:ilvl w:val="0"/>
          <w:numId w:val="2"/>
        </w:numPr>
        <w:spacing w:after="80"/>
      </w:pPr>
      <w:r>
        <w:rPr>
          <w:rFonts w:ascii="Arial" w:cs="Arial" w:eastAsia="Arial" w:hAnsi="Arial"/>
          <w:sz w:val="22"/>
          <w:szCs w:val="22"/>
        </w:rPr>
        <w:t xml:space="preserve">Cloud: AWS/Azure/GCP (client choice); Kubernetes orchestration</w:t>
      </w:r>
    </w:p>
    <w:p>
      <w:pPr>
        <w:pStyle w:val="ListParagraph"/>
        <w:numPr>
          <w:ilvl w:val="0"/>
          <w:numId w:val="2"/>
        </w:numPr>
        <w:spacing w:after="80"/>
      </w:pPr>
      <w:r>
        <w:rPr>
          <w:rFonts w:ascii="Arial" w:cs="Arial" w:eastAsia="Arial" w:hAnsi="Arial"/>
          <w:sz w:val="22"/>
          <w:szCs w:val="22"/>
        </w:rPr>
        <w:t xml:space="preserve">Database: PostgreSQL + vector DB for semantic search; graph DB for knowledge graph</w:t>
      </w:r>
    </w:p>
    <w:p>
      <w:pPr>
        <w:pStyle w:val="ListParagraph"/>
        <w:numPr>
          <w:ilvl w:val="0"/>
          <w:numId w:val="2"/>
        </w:numPr>
        <w:spacing w:after="80"/>
      </w:pPr>
      <w:r>
        <w:rPr>
          <w:rFonts w:ascii="Arial" w:cs="Arial" w:eastAsia="Arial" w:hAnsi="Arial"/>
          <w:sz w:val="22"/>
          <w:szCs w:val="22"/>
        </w:rPr>
        <w:t xml:space="preserve">AI Models: GPT-4/Claude-class for qualitative; fine-tuned domain models for specialized tasks</w:t>
      </w:r>
    </w:p>
    <w:p>
      <w:pPr>
        <w:pStyle w:val="ListParagraph"/>
        <w:numPr>
          <w:ilvl w:val="0"/>
          <w:numId w:val="2"/>
        </w:numPr>
        <w:spacing w:after="80"/>
      </w:pPr>
      <w:r>
        <w:rPr>
          <w:rFonts w:ascii="Arial" w:cs="Arial" w:eastAsia="Arial" w:hAnsi="Arial"/>
          <w:sz w:val="22"/>
          <w:szCs w:val="22"/>
        </w:rPr>
        <w:t xml:space="preserve">Calculation Engines: Python-based deterministic engines; full reproducibility</w:t>
      </w:r>
    </w:p>
    <w:p>
      <w:pPr>
        <w:pStyle w:val="ListParagraph"/>
        <w:numPr>
          <w:ilvl w:val="0"/>
          <w:numId w:val="2"/>
        </w:numPr>
        <w:spacing w:after="80"/>
      </w:pPr>
      <w:r>
        <w:rPr>
          <w:rFonts w:ascii="Arial" w:cs="Arial" w:eastAsia="Arial" w:hAnsi="Arial"/>
          <w:sz w:val="22"/>
          <w:szCs w:val="22"/>
        </w:rPr>
        <w:t xml:space="preserve">API: RESTful; webhook support; real-time streaming</w:t>
      </w:r>
    </w:p>
    <w:p>
      <w:pPr>
        <w:pStyle w:val="Heading2"/>
        <w:spacing w:before="300" w:after="150"/>
      </w:pPr>
      <w:r>
        <w:rPr>
          <w:rFonts w:ascii="Arial" w:cs="Arial" w:eastAsia="Arial" w:hAnsi="Arial"/>
          <w:b/>
          <w:bCs/>
          <w:sz w:val="26"/>
          <w:szCs w:val="26"/>
        </w:rPr>
        <w:t xml:space="preserve">Integration Architecture</w:t>
      </w:r>
    </w:p>
    <w:p>
      <w:pPr>
        <w:pStyle w:val="ListParagraph"/>
        <w:numPr>
          <w:ilvl w:val="0"/>
          <w:numId w:val="2"/>
        </w:numPr>
        <w:spacing w:after="80"/>
      </w:pPr>
      <w:r>
        <w:rPr>
          <w:rFonts w:ascii="Arial" w:cs="Arial" w:eastAsia="Arial" w:hAnsi="Arial"/>
          <w:sz w:val="22"/>
          <w:szCs w:val="22"/>
        </w:rPr>
        <w:t xml:space="preserve">Document Ingestion: Direct API with DocSend, Dropbox, Google Drive, SharePoint</w:t>
      </w:r>
    </w:p>
    <w:p>
      <w:pPr>
        <w:pStyle w:val="ListParagraph"/>
        <w:numPr>
          <w:ilvl w:val="0"/>
          <w:numId w:val="2"/>
        </w:numPr>
        <w:spacing w:after="80"/>
      </w:pPr>
      <w:r>
        <w:rPr>
          <w:rFonts w:ascii="Arial" w:cs="Arial" w:eastAsia="Arial" w:hAnsi="Arial"/>
          <w:sz w:val="22"/>
          <w:szCs w:val="22"/>
        </w:rPr>
        <w:t xml:space="preserve">CRM: Bi-directional sync with Salesforce, DealCloud, Affinity</w:t>
      </w:r>
    </w:p>
    <w:p>
      <w:pPr>
        <w:pStyle w:val="ListParagraph"/>
        <w:numPr>
          <w:ilvl w:val="0"/>
          <w:numId w:val="2"/>
        </w:numPr>
        <w:spacing w:after="80"/>
      </w:pPr>
      <w:r>
        <w:rPr>
          <w:rFonts w:ascii="Arial" w:cs="Arial" w:eastAsia="Arial" w:hAnsi="Arial"/>
          <w:sz w:val="22"/>
          <w:szCs w:val="22"/>
        </w:rPr>
        <w:t xml:space="preserve">Data Providers: BYOL connectors for PitchBook, Bloomberg, FactSet</w:t>
      </w:r>
    </w:p>
    <w:p>
      <w:pPr>
        <w:pStyle w:val="ListParagraph"/>
        <w:numPr>
          <w:ilvl w:val="0"/>
          <w:numId w:val="2"/>
        </w:numPr>
        <w:spacing w:after="80"/>
      </w:pPr>
      <w:r>
        <w:rPr>
          <w:rFonts w:ascii="Arial" w:cs="Arial" w:eastAsia="Arial" w:hAnsi="Arial"/>
          <w:sz w:val="22"/>
          <w:szCs w:val="22"/>
        </w:rPr>
        <w:t xml:space="preserve">Export: Native Excel, PowerPoint, PDF; API for custom</w:t>
      </w:r>
    </w:p>
    <w:p>
      <w:pPr>
        <w:pStyle w:val="Heading2"/>
        <w:spacing w:before="300" w:after="150"/>
      </w:pPr>
      <w:r>
        <w:rPr>
          <w:rFonts w:ascii="Arial" w:cs="Arial" w:eastAsia="Arial" w:hAnsi="Arial"/>
          <w:b/>
          <w:bCs/>
          <w:sz w:val="26"/>
          <w:szCs w:val="26"/>
        </w:rPr>
        <w:t xml:space="preserve">Performance</w:t>
      </w:r>
    </w:p>
    <w:p>
      <w:pPr>
        <w:pStyle w:val="ListParagraph"/>
        <w:numPr>
          <w:ilvl w:val="0"/>
          <w:numId w:val="2"/>
        </w:numPr>
        <w:spacing w:after="80"/>
      </w:pPr>
      <w:r>
        <w:rPr>
          <w:rFonts w:ascii="Arial" w:cs="Arial" w:eastAsia="Arial" w:hAnsi="Arial"/>
          <w:sz w:val="22"/>
          <w:szCs w:val="22"/>
        </w:rPr>
        <w:t xml:space="preserve">Uptime SLA: 99.5%</w:t>
      </w:r>
    </w:p>
    <w:p>
      <w:pPr>
        <w:spacing w:after="120"/>
      </w:pPr>
      <w:r>
        <w:rPr>
          <w:rFonts w:ascii="Arial" w:cs="Arial" w:eastAsia="Arial" w:hAnsi="Arial"/>
          <w:i/>
          <w:iCs/>
          <w:sz w:val="22"/>
          <w:szCs w:val="22"/>
        </w:rPr>
        <w:t xml:space="preserve">Target Processing Times (system compute; excludes analyst verification and external dependencies):</w:t>
      </w:r>
    </w:p>
    <w:p>
      <w:pPr>
        <w:pStyle w:val="ListParagraph"/>
        <w:numPr>
          <w:ilvl w:val="0"/>
          <w:numId w:val="2"/>
        </w:numPr>
        <w:spacing w:after="80"/>
      </w:pPr>
      <w:r>
        <w:rPr>
          <w:rFonts w:ascii="Arial" w:cs="Arial" w:eastAsia="Arial" w:hAnsi="Arial"/>
          <w:sz w:val="22"/>
          <w:szCs w:val="22"/>
        </w:rPr>
        <w:t xml:space="preserve">Screening Snapshot: Target &lt;4 hours from data room access</w:t>
      </w:r>
    </w:p>
    <w:p>
      <w:pPr>
        <w:pStyle w:val="ListParagraph"/>
        <w:numPr>
          <w:ilvl w:val="0"/>
          <w:numId w:val="2"/>
        </w:numPr>
        <w:spacing w:after="80"/>
      </w:pPr>
      <w:r>
        <w:rPr>
          <w:rFonts w:ascii="Arial" w:cs="Arial" w:eastAsia="Arial" w:hAnsi="Arial"/>
          <w:sz w:val="22"/>
          <w:szCs w:val="22"/>
        </w:rPr>
        <w:t xml:space="preserve">Full Memo: Target &lt;24 hours from complete data room</w:t>
      </w:r>
    </w:p>
    <w:p>
      <w:pPr>
        <w:pStyle w:val="ListParagraph"/>
        <w:numPr>
          <w:ilvl w:val="0"/>
          <w:numId w:val="2"/>
        </w:numPr>
        <w:spacing w:after="80"/>
      </w:pPr>
      <w:r>
        <w:rPr>
          <w:rFonts w:ascii="Arial" w:cs="Arial" w:eastAsia="Arial" w:hAnsi="Arial"/>
          <w:sz w:val="22"/>
          <w:szCs w:val="22"/>
        </w:rPr>
        <w:t xml:space="preserve">Disaster Recovery: Multi-region; RPO &lt;1 hr; RTO &lt;4 hrs</w:t>
      </w:r>
    </w:p>
    <w:p>
      <w:r>
        <w:br w:type="page"/>
      </w:r>
    </w:p>
    <w:p>
      <w:pPr>
        <w:pStyle w:val="Heading1"/>
        <w:spacing w:before="400" w:after="200"/>
      </w:pPr>
      <w:r>
        <w:rPr>
          <w:rFonts w:ascii="Arial" w:cs="Arial" w:eastAsia="Arial" w:hAnsi="Arial"/>
          <w:b/>
          <w:bCs/>
          <w:sz w:val="32"/>
          <w:szCs w:val="32"/>
        </w:rPr>
        <w:t xml:space="preserve">Part XVI: Partnership Ecosystem</w:t>
      </w:r>
    </w:p>
    <w:p>
      <w:pPr>
        <w:pStyle w:val="Heading2"/>
        <w:spacing w:before="300" w:after="150"/>
      </w:pPr>
      <w:r>
        <w:rPr>
          <w:rFonts w:ascii="Arial" w:cs="Arial" w:eastAsia="Arial" w:hAnsi="Arial"/>
          <w:b/>
          <w:bCs/>
          <w:sz w:val="26"/>
          <w:szCs w:val="26"/>
        </w:rPr>
        <w:t xml:space="preserve">Data Partners</w:t>
      </w:r>
    </w:p>
    <w:p>
      <w:pPr>
        <w:pStyle w:val="ListParagraph"/>
        <w:numPr>
          <w:ilvl w:val="0"/>
          <w:numId w:val="2"/>
        </w:numPr>
        <w:spacing w:after="80"/>
      </w:pPr>
      <w:r>
        <w:rPr>
          <w:rFonts w:ascii="Arial" w:cs="Arial" w:eastAsia="Arial" w:hAnsi="Arial"/>
          <w:sz w:val="22"/>
          <w:szCs w:val="22"/>
        </w:rPr>
        <w:t xml:space="preserve">Private Markets: PitchBook, Crunchbase, CB Insights integration</w:t>
      </w:r>
    </w:p>
    <w:p>
      <w:pPr>
        <w:pStyle w:val="ListParagraph"/>
        <w:numPr>
          <w:ilvl w:val="0"/>
          <w:numId w:val="2"/>
        </w:numPr>
        <w:spacing w:after="80"/>
      </w:pPr>
      <w:r>
        <w:rPr>
          <w:rFonts w:ascii="Arial" w:cs="Arial" w:eastAsia="Arial" w:hAnsi="Arial"/>
          <w:sz w:val="22"/>
          <w:szCs w:val="22"/>
        </w:rPr>
        <w:t xml:space="preserve">Public Markets: Bloomberg, FactSet, Capital IQ connectors</w:t>
      </w:r>
    </w:p>
    <w:p>
      <w:pPr>
        <w:pStyle w:val="ListParagraph"/>
        <w:numPr>
          <w:ilvl w:val="0"/>
          <w:numId w:val="2"/>
        </w:numPr>
        <w:spacing w:after="80"/>
      </w:pPr>
      <w:r>
        <w:rPr>
          <w:rFonts w:ascii="Arial" w:cs="Arial" w:eastAsia="Arial" w:hAnsi="Arial"/>
          <w:sz w:val="22"/>
          <w:szCs w:val="22"/>
        </w:rPr>
        <w:t xml:space="preserve">Alternative: Web traffic, employment, sentiment providers</w:t>
      </w:r>
    </w:p>
    <w:p>
      <w:pPr>
        <w:pStyle w:val="Heading2"/>
        <w:spacing w:before="300" w:after="150"/>
      </w:pPr>
      <w:r>
        <w:rPr>
          <w:rFonts w:ascii="Arial" w:cs="Arial" w:eastAsia="Arial" w:hAnsi="Arial"/>
          <w:b/>
          <w:bCs/>
          <w:sz w:val="26"/>
          <w:szCs w:val="26"/>
        </w:rPr>
        <w:t xml:space="preserve">Service Partners</w:t>
      </w:r>
    </w:p>
    <w:p>
      <w:pPr>
        <w:pStyle w:val="ListParagraph"/>
        <w:numPr>
          <w:ilvl w:val="0"/>
          <w:numId w:val="2"/>
        </w:numPr>
        <w:spacing w:after="80"/>
      </w:pPr>
      <w:r>
        <w:rPr>
          <w:rFonts w:ascii="Arial" w:cs="Arial" w:eastAsia="Arial" w:hAnsi="Arial"/>
          <w:sz w:val="22"/>
          <w:szCs w:val="22"/>
        </w:rPr>
        <w:t xml:space="preserve">Implementation: Certified partners for complex deployments</w:t>
      </w:r>
    </w:p>
    <w:p>
      <w:pPr>
        <w:pStyle w:val="ListParagraph"/>
        <w:numPr>
          <w:ilvl w:val="0"/>
          <w:numId w:val="2"/>
        </w:numPr>
        <w:spacing w:after="80"/>
      </w:pPr>
      <w:r>
        <w:rPr>
          <w:rFonts w:ascii="Arial" w:cs="Arial" w:eastAsia="Arial" w:hAnsi="Arial"/>
          <w:sz w:val="22"/>
          <w:szCs w:val="22"/>
        </w:rPr>
        <w:t xml:space="preserve">Advisory: Big 4 partnerships (IDIS prepares, advisors validate)</w:t>
      </w:r>
    </w:p>
    <w:p>
      <w:pPr>
        <w:pStyle w:val="ListParagraph"/>
        <w:numPr>
          <w:ilvl w:val="0"/>
          <w:numId w:val="2"/>
        </w:numPr>
        <w:spacing w:after="80"/>
      </w:pPr>
      <w:r>
        <w:rPr>
          <w:rFonts w:ascii="Arial" w:cs="Arial" w:eastAsia="Arial" w:hAnsi="Arial"/>
          <w:sz w:val="22"/>
          <w:szCs w:val="22"/>
        </w:rPr>
        <w:t xml:space="preserve">Legal Tech: Document review integration</w:t>
      </w:r>
    </w:p>
    <w:p>
      <w:pPr>
        <w:pStyle w:val="Heading2"/>
        <w:spacing w:before="300" w:after="150"/>
      </w:pPr>
      <w:r>
        <w:rPr>
          <w:rFonts w:ascii="Arial" w:cs="Arial" w:eastAsia="Arial" w:hAnsi="Arial"/>
          <w:b/>
          <w:bCs/>
          <w:sz w:val="26"/>
          <w:szCs w:val="26"/>
        </w:rPr>
        <w:t xml:space="preserve">Technology Partners</w:t>
      </w:r>
    </w:p>
    <w:p>
      <w:pPr>
        <w:pStyle w:val="ListParagraph"/>
        <w:numPr>
          <w:ilvl w:val="0"/>
          <w:numId w:val="2"/>
        </w:numPr>
        <w:spacing w:after="80"/>
      </w:pPr>
      <w:r>
        <w:rPr>
          <w:rFonts w:ascii="Arial" w:cs="Arial" w:eastAsia="Arial" w:hAnsi="Arial"/>
          <w:sz w:val="22"/>
          <w:szCs w:val="22"/>
        </w:rPr>
        <w:t xml:space="preserve">Cloud: AWS/Azure/GCP preferred programs</w:t>
      </w:r>
    </w:p>
    <w:p>
      <w:pPr>
        <w:pStyle w:val="ListParagraph"/>
        <w:numPr>
          <w:ilvl w:val="0"/>
          <w:numId w:val="2"/>
        </w:numPr>
        <w:spacing w:after="80"/>
      </w:pPr>
      <w:r>
        <w:rPr>
          <w:rFonts w:ascii="Arial" w:cs="Arial" w:eastAsia="Arial" w:hAnsi="Arial"/>
          <w:sz w:val="22"/>
          <w:szCs w:val="22"/>
        </w:rPr>
        <w:t xml:space="preserve">Security: SOC 2 auditor relationships</w:t>
      </w:r>
    </w:p>
    <w:p>
      <w:pPr>
        <w:pStyle w:val="ListParagraph"/>
        <w:numPr>
          <w:ilvl w:val="0"/>
          <w:numId w:val="2"/>
        </w:numPr>
        <w:spacing w:after="80"/>
      </w:pPr>
      <w:r>
        <w:rPr>
          <w:rFonts w:ascii="Arial" w:cs="Arial" w:eastAsia="Arial" w:hAnsi="Arial"/>
          <w:sz w:val="22"/>
          <w:szCs w:val="22"/>
        </w:rPr>
        <w:t xml:space="preserve">Identity: Okta, Azure AD certified</w:t>
      </w:r>
    </w:p>
    <w:p>
      <w:r>
        <w:br w:type="page"/>
      </w:r>
    </w:p>
    <w:p>
      <w:pPr>
        <w:pStyle w:val="Heading1"/>
        <w:spacing w:before="400" w:after="200"/>
      </w:pPr>
      <w:r>
        <w:rPr>
          <w:rFonts w:ascii="Arial" w:cs="Arial" w:eastAsia="Arial" w:hAnsi="Arial"/>
          <w:b/>
          <w:bCs/>
          <w:sz w:val="32"/>
          <w:szCs w:val="32"/>
        </w:rPr>
        <w:t xml:space="preserve">Part XVII: Pricing &amp; ROI</w:t>
      </w:r>
    </w:p>
    <w:p>
      <w:pPr>
        <w:pStyle w:val="Heading2"/>
        <w:spacing w:before="300" w:after="150"/>
      </w:pPr>
      <w:r>
        <w:rPr>
          <w:rFonts w:ascii="Arial" w:cs="Arial" w:eastAsia="Arial" w:hAnsi="Arial"/>
          <w:b/>
          <w:bCs/>
          <w:sz w:val="26"/>
          <w:szCs w:val="26"/>
        </w:rPr>
        <w:t xml:space="preserve">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3432"/>
        <w:gridCol w:w="2496"/>
      </w:tblGrid>
      <w:tr>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3432"/>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Included</w:t>
            </w:r>
          </w:p>
        </w:tc>
        <w:tc>
          <w:tcPr>
            <w:tcW w:type="dxa" w:w="2496"/>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Seed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$75K-$150K</w:t>
            </w:r>
          </w:p>
        </w:tc>
        <w:tc>
          <w:tcPr>
            <w:tcW w:type="dxa" w:w="343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Seed/A Pack, 3 seats, 100 deals</w:t>
            </w:r>
          </w:p>
        </w:tc>
        <w:tc>
          <w:tcPr>
            <w:tcW w:type="dxa" w:w="249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Emerging managers (&lt;$50M AUM)</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Growth</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$200K-$400K</w:t>
            </w:r>
          </w:p>
        </w:tc>
        <w:tc>
          <w:tcPr>
            <w:tcW w:type="dxa" w:w="343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Stage Packs, 10 seats, 500 deals</w:t>
            </w:r>
          </w:p>
        </w:tc>
        <w:tc>
          <w:tcPr>
            <w:tcW w:type="dxa" w:w="249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Series A/B funds ($50-250M)</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Scale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$500K-$1M</w:t>
            </w:r>
          </w:p>
        </w:tc>
        <w:tc>
          <w:tcPr>
            <w:tcW w:type="dxa" w:w="343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Packs, 25 seats, unlimited</w:t>
            </w:r>
          </w:p>
        </w:tc>
        <w:tc>
          <w:tcPr>
            <w:tcW w:type="dxa" w:w="249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Multi-stage funds ($250M-1B)</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Mega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$1M-$2M+</w:t>
            </w:r>
          </w:p>
        </w:tc>
        <w:tc>
          <w:tcPr>
            <w:tcW w:type="dxa" w:w="343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Packs, unlimited, dedicated CSM</w:t>
            </w:r>
          </w:p>
        </w:tc>
        <w:tc>
          <w:tcPr>
            <w:tcW w:type="dxa" w:w="249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Tier 1 VCs ($1B+ AUM)</w:t>
            </w:r>
          </w:p>
        </w:tc>
      </w:tr>
    </w:tbl>
    <w:p>
      <w:pPr>
        <w:pStyle w:val="Heading2"/>
        <w:spacing w:before="300" w:after="150"/>
      </w:pPr>
      <w:r>
        <w:rPr>
          <w:rFonts w:ascii="Arial" w:cs="Arial" w:eastAsia="Arial" w:hAnsi="Arial"/>
          <w:b/>
          <w:bCs/>
          <w:sz w:val="26"/>
          <w:szCs w:val="26"/>
        </w:rPr>
        <w:t xml:space="preserve">ROI Calculator Example</w:t>
      </w:r>
    </w:p>
    <w:p>
      <w:pPr>
        <w:spacing w:after="120"/>
      </w:pPr>
      <w:r>
        <w:rPr>
          <w:rFonts w:ascii="Arial" w:cs="Arial" w:eastAsia="Arial" w:hAnsi="Arial"/>
          <w:b/>
          <w:bCs/>
          <w:sz w:val="22"/>
          <w:szCs w:val="22"/>
        </w:rPr>
        <w:t xml:space="preserve">Series A Fund screening 500 deals/year: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Current Cost</w:t>
            </w:r>
          </w:p>
        </w:tc>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With IDIS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40 hrs/deal × $125/hr = $5K/deal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 hrs/deal × $125/hr = $1K/deal</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 deals × $5K = $2.5M/year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 deals × $1K = $500K + $300K license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Total: $2.5M</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Total: $800K (68% savings)</w:t>
            </w:r>
          </w:p>
        </w:tc>
      </w:tr>
    </w:tbl>
    <w:p>
      <w:pPr>
        <w:spacing w:after="120"/>
      </w:pPr>
      <w:r>
        <w:rPr>
          <w:rFonts w:ascii="Arial" w:cs="Arial" w:eastAsia="Arial" w:hAnsi="Arial"/>
          <w:i/>
          <w:iCs/>
          <w:sz w:val="22"/>
          <w:szCs w:val="22"/>
        </w:rPr>
        <w:t xml:space="preserve">Plus: Capacity to evaluate 2-3x more deals; faster term sheets; fewer surprises post-investment.</w:t>
      </w:r>
    </w:p>
    <w:p>
      <w:pPr>
        <w:pStyle w:val="Heading2"/>
        <w:spacing w:before="300" w:after="150"/>
      </w:pPr>
      <w:r>
        <w:rPr>
          <w:rFonts w:ascii="Arial" w:cs="Arial" w:eastAsia="Arial" w:hAnsi="Arial"/>
          <w:b/>
          <w:bCs/>
          <w:sz w:val="26"/>
          <w:szCs w:val="26"/>
        </w:rPr>
        <w:t xml:space="preserve">Risk-Free Pilot Program</w:t>
      </w:r>
    </w:p>
    <w:p>
      <w:pPr>
        <w:spacing w:after="120"/>
      </w:pPr>
      <w:r>
        <w:rPr>
          <w:rFonts w:ascii="Arial" w:cs="Arial" w:eastAsia="Arial" w:hAnsi="Arial"/>
          <w:b/>
          <w:bCs/>
          <w:sz w:val="22"/>
          <w:szCs w:val="22"/>
        </w:rPr>
        <w:t xml:space="preserve">Month 1-2: </w:t>
      </w:r>
      <w:r>
        <w:rPr>
          <w:rFonts w:ascii="Arial" w:cs="Arial" w:eastAsia="Arial" w:hAnsi="Arial"/>
          <w:sz w:val="22"/>
          <w:szCs w:val="22"/>
        </w:rPr>
        <w:t xml:space="preserve">Deploy on 20 deals in parallel with existing process</w:t>
      </w:r>
    </w:p>
    <w:p>
      <w:pPr>
        <w:spacing w:after="120"/>
      </w:pPr>
      <w:r>
        <w:rPr>
          <w:rFonts w:ascii="Arial" w:cs="Arial" w:eastAsia="Arial" w:hAnsi="Arial"/>
          <w:b/>
          <w:bCs/>
          <w:sz w:val="22"/>
          <w:szCs w:val="22"/>
        </w:rPr>
        <w:t xml:space="preserve">Month 3: </w:t>
      </w:r>
      <w:r>
        <w:rPr>
          <w:rFonts w:ascii="Arial" w:cs="Arial" w:eastAsia="Arial" w:hAnsi="Arial"/>
          <w:sz w:val="22"/>
          <w:szCs w:val="22"/>
        </w:rPr>
        <w:t xml:space="preserve">Compare results—if IDIS doesn't meet pre-defined quantitative accuracy benchmarks, full refund</w:t>
      </w:r>
    </w:p>
    <w:p>
      <w:pPr>
        <w:spacing w:after="120"/>
      </w:pPr>
      <w:r>
        <w:rPr>
          <w:rFonts w:ascii="Arial" w:cs="Arial" w:eastAsia="Arial" w:hAnsi="Arial"/>
          <w:b/>
          <w:bCs/>
          <w:sz w:val="22"/>
          <w:szCs w:val="22"/>
        </w:rPr>
        <w:t xml:space="preserve">Month 4+: </w:t>
      </w:r>
      <w:r>
        <w:rPr>
          <w:rFonts w:ascii="Arial" w:cs="Arial" w:eastAsia="Arial" w:hAnsi="Arial"/>
          <w:sz w:val="22"/>
          <w:szCs w:val="22"/>
        </w:rPr>
        <w:t xml:space="preserve">Production deployment if successful</w:t>
      </w:r>
    </w:p>
    <w:p>
      <w:pPr>
        <w:spacing w:after="120"/>
      </w:pPr>
      <w:r>
        <w:rPr>
          <w:rFonts w:ascii="Arial" w:cs="Arial" w:eastAsia="Arial" w:hAnsi="Arial"/>
          <w:i/>
          <w:iCs/>
          <w:sz w:val="22"/>
          <w:szCs w:val="22"/>
        </w:rPr>
        <w:t xml:space="preserve">We put our money where our mouth is. No risk to evaluate.</w:t>
      </w:r>
    </w:p>
    <w:p>
      <w:r>
        <w:br w:type="page"/>
      </w:r>
    </w:p>
    <w:p>
      <w:pPr>
        <w:pStyle w:val="Heading1"/>
        <w:spacing w:before="400" w:after="200"/>
      </w:pPr>
      <w:r>
        <w:rPr>
          <w:rFonts w:ascii="Arial" w:cs="Arial" w:eastAsia="Arial" w:hAnsi="Arial"/>
          <w:b/>
          <w:bCs/>
          <w:sz w:val="32"/>
          <w:szCs w:val="32"/>
        </w:rPr>
        <w:t xml:space="preserve">Part XVIII: Implementation Roadmap</w:t>
      </w:r>
    </w:p>
    <w:p>
      <w:pPr>
        <w:pStyle w:val="Heading2"/>
        <w:spacing w:before="300" w:after="150"/>
      </w:pPr>
      <w:r>
        <w:rPr>
          <w:rFonts w:ascii="Arial" w:cs="Arial" w:eastAsia="Arial" w:hAnsi="Arial"/>
          <w:b/>
          <w:bCs/>
          <w:sz w:val="26"/>
          <w:szCs w:val="26"/>
        </w:rPr>
        <w:t xml:space="preserve">Phase 1: Foundation (Q1)</w:t>
      </w:r>
    </w:p>
    <w:p>
      <w:pPr>
        <w:pStyle w:val="ListParagraph"/>
        <w:numPr>
          <w:ilvl w:val="0"/>
          <w:numId w:val="2"/>
        </w:numPr>
        <w:spacing w:after="80"/>
      </w:pPr>
      <w:r>
        <w:rPr>
          <w:rFonts w:ascii="Arial" w:cs="Arial" w:eastAsia="Arial" w:hAnsi="Arial"/>
          <w:sz w:val="22"/>
          <w:szCs w:val="22"/>
        </w:rPr>
        <w:t xml:space="preserve">Contract and security review (2-4 weeks)</w:t>
      </w:r>
    </w:p>
    <w:p>
      <w:pPr>
        <w:pStyle w:val="ListParagraph"/>
        <w:numPr>
          <w:ilvl w:val="0"/>
          <w:numId w:val="2"/>
        </w:numPr>
        <w:spacing w:after="80"/>
      </w:pPr>
      <w:r>
        <w:rPr>
          <w:rFonts w:ascii="Arial" w:cs="Arial" w:eastAsia="Arial" w:hAnsi="Arial"/>
          <w:sz w:val="22"/>
          <w:szCs w:val="22"/>
        </w:rPr>
        <w:t xml:space="preserve">SSO/identity integration</w:t>
      </w:r>
    </w:p>
    <w:p>
      <w:pPr>
        <w:pStyle w:val="ListParagraph"/>
        <w:numPr>
          <w:ilvl w:val="0"/>
          <w:numId w:val="2"/>
        </w:numPr>
        <w:spacing w:after="80"/>
      </w:pPr>
      <w:r>
        <w:rPr>
          <w:rFonts w:ascii="Arial" w:cs="Arial" w:eastAsia="Arial" w:hAnsi="Arial"/>
          <w:sz w:val="22"/>
          <w:szCs w:val="22"/>
        </w:rPr>
        <w:t xml:space="preserve">Template configuration</w:t>
      </w:r>
    </w:p>
    <w:p>
      <w:pPr>
        <w:pStyle w:val="ListParagraph"/>
        <w:numPr>
          <w:ilvl w:val="0"/>
          <w:numId w:val="2"/>
        </w:numPr>
        <w:spacing w:after="80"/>
      </w:pPr>
      <w:r>
        <w:rPr>
          <w:rFonts w:ascii="Arial" w:cs="Arial" w:eastAsia="Arial" w:hAnsi="Arial"/>
          <w:sz w:val="22"/>
          <w:szCs w:val="22"/>
        </w:rPr>
        <w:t xml:space="preserve">Data source integration (BYOL or IDIS)</w:t>
      </w:r>
    </w:p>
    <w:p>
      <w:pPr>
        <w:pStyle w:val="ListParagraph"/>
        <w:numPr>
          <w:ilvl w:val="0"/>
          <w:numId w:val="2"/>
        </w:numPr>
        <w:spacing w:after="80"/>
      </w:pPr>
      <w:r>
        <w:rPr>
          <w:rFonts w:ascii="Arial" w:cs="Arial" w:eastAsia="Arial" w:hAnsi="Arial"/>
          <w:sz w:val="22"/>
          <w:szCs w:val="22"/>
        </w:rPr>
        <w:t xml:space="preserve">Training kickoff</w:t>
      </w:r>
    </w:p>
    <w:p>
      <w:pPr>
        <w:spacing w:after="120"/>
      </w:pPr>
      <w:r>
        <w:rPr>
          <w:rFonts w:ascii="Arial" w:cs="Arial" w:eastAsia="Arial" w:hAnsi="Arial"/>
          <w:b/>
          <w:bCs/>
          <w:sz w:val="22"/>
          <w:szCs w:val="22"/>
        </w:rPr>
        <w:t xml:space="preserve">Legacy Data Remediation: </w:t>
      </w:r>
      <w:r>
        <w:rPr>
          <w:rFonts w:ascii="Arial" w:cs="Arial" w:eastAsia="Arial" w:hAnsi="Arial"/>
          <w:sz w:val="22"/>
          <w:szCs w:val="22"/>
        </w:rPr>
        <w:t xml:space="preserve">Ingestion of historical deal logs, emails, shared drives to populate initial Knowledge Graph</w:t>
      </w:r>
    </w:p>
    <w:p>
      <w:pPr>
        <w:pStyle w:val="Heading2"/>
        <w:spacing w:before="300" w:after="150"/>
      </w:pPr>
      <w:r>
        <w:rPr>
          <w:rFonts w:ascii="Arial" w:cs="Arial" w:eastAsia="Arial" w:hAnsi="Arial"/>
          <w:b/>
          <w:bCs/>
          <w:sz w:val="26"/>
          <w:szCs w:val="26"/>
        </w:rPr>
        <w:t xml:space="preserve">Phase 2: Pilot (Q1-Q2)</w:t>
      </w:r>
    </w:p>
    <w:p>
      <w:pPr>
        <w:pStyle w:val="ListParagraph"/>
        <w:numPr>
          <w:ilvl w:val="0"/>
          <w:numId w:val="2"/>
        </w:numPr>
        <w:spacing w:after="80"/>
      </w:pPr>
      <w:r>
        <w:rPr>
          <w:rFonts w:ascii="Arial" w:cs="Arial" w:eastAsia="Arial" w:hAnsi="Arial"/>
          <w:sz w:val="22"/>
          <w:szCs w:val="22"/>
        </w:rPr>
        <w:t xml:space="preserve">Deploy first Deal Pack</w:t>
      </w:r>
    </w:p>
    <w:p>
      <w:pPr>
        <w:pStyle w:val="ListParagraph"/>
        <w:numPr>
          <w:ilvl w:val="0"/>
          <w:numId w:val="2"/>
        </w:numPr>
        <w:spacing w:after="80"/>
      </w:pPr>
      <w:r>
        <w:rPr>
          <w:rFonts w:ascii="Arial" w:cs="Arial" w:eastAsia="Arial" w:hAnsi="Arial"/>
          <w:sz w:val="22"/>
          <w:szCs w:val="22"/>
        </w:rPr>
        <w:t xml:space="preserve">Parallel running: IDIS + existing for 10-20 deals</w:t>
      </w:r>
    </w:p>
    <w:p>
      <w:pPr>
        <w:pStyle w:val="ListParagraph"/>
        <w:numPr>
          <w:ilvl w:val="0"/>
          <w:numId w:val="2"/>
        </w:numPr>
        <w:spacing w:after="80"/>
      </w:pPr>
      <w:r>
        <w:rPr>
          <w:rFonts w:ascii="Arial" w:cs="Arial" w:eastAsia="Arial" w:hAnsi="Arial"/>
          <w:sz w:val="22"/>
          <w:szCs w:val="22"/>
        </w:rPr>
        <w:t xml:space="preserve">Configure triage thresholds</w:t>
      </w:r>
    </w:p>
    <w:p>
      <w:pPr>
        <w:pStyle w:val="ListParagraph"/>
        <w:numPr>
          <w:ilvl w:val="0"/>
          <w:numId w:val="2"/>
        </w:numPr>
        <w:spacing w:after="80"/>
      </w:pPr>
      <w:r>
        <w:rPr>
          <w:rFonts w:ascii="Arial" w:cs="Arial" w:eastAsia="Arial" w:hAnsi="Arial"/>
          <w:sz w:val="22"/>
          <w:szCs w:val="22"/>
        </w:rPr>
        <w:t xml:space="preserve">Accuracy validation</w:t>
      </w:r>
    </w:p>
    <w:p>
      <w:pPr>
        <w:pStyle w:val="ListParagraph"/>
        <w:numPr>
          <w:ilvl w:val="0"/>
          <w:numId w:val="2"/>
        </w:numPr>
        <w:spacing w:after="80"/>
      </w:pPr>
      <w:r>
        <w:rPr>
          <w:rFonts w:ascii="Arial" w:cs="Arial" w:eastAsia="Arial" w:hAnsi="Arial"/>
          <w:sz w:val="22"/>
          <w:szCs w:val="22"/>
        </w:rPr>
        <w:t xml:space="preserve">Success metrics baseline</w:t>
      </w:r>
    </w:p>
    <w:p>
      <w:pPr>
        <w:pStyle w:val="Heading2"/>
        <w:spacing w:before="300" w:after="150"/>
      </w:pPr>
      <w:r>
        <w:rPr>
          <w:rFonts w:ascii="Arial" w:cs="Arial" w:eastAsia="Arial" w:hAnsi="Arial"/>
          <w:b/>
          <w:bCs/>
          <w:sz w:val="26"/>
          <w:szCs w:val="26"/>
        </w:rPr>
        <w:t xml:space="preserve">Phase 3: Production (Q2-Q3)</w:t>
      </w:r>
    </w:p>
    <w:p>
      <w:pPr>
        <w:pStyle w:val="ListParagraph"/>
        <w:numPr>
          <w:ilvl w:val="0"/>
          <w:numId w:val="2"/>
        </w:numPr>
        <w:spacing w:after="80"/>
      </w:pPr>
      <w:r>
        <w:rPr>
          <w:rFonts w:ascii="Arial" w:cs="Arial" w:eastAsia="Arial" w:hAnsi="Arial"/>
          <w:sz w:val="22"/>
          <w:szCs w:val="22"/>
        </w:rPr>
        <w:t xml:space="preserve">Full deployment</w:t>
      </w:r>
    </w:p>
    <w:p>
      <w:pPr>
        <w:pStyle w:val="ListParagraph"/>
        <w:numPr>
          <w:ilvl w:val="0"/>
          <w:numId w:val="2"/>
        </w:numPr>
        <w:spacing w:after="80"/>
      </w:pPr>
      <w:r>
        <w:rPr>
          <w:rFonts w:ascii="Arial" w:cs="Arial" w:eastAsia="Arial" w:hAnsi="Arial"/>
          <w:sz w:val="22"/>
          <w:szCs w:val="22"/>
        </w:rPr>
        <w:t xml:space="preserve">Additional Packs activated</w:t>
      </w:r>
    </w:p>
    <w:p>
      <w:pPr>
        <w:pStyle w:val="ListParagraph"/>
        <w:numPr>
          <w:ilvl w:val="0"/>
          <w:numId w:val="2"/>
        </w:numPr>
        <w:spacing w:after="80"/>
      </w:pPr>
      <w:r>
        <w:rPr>
          <w:rFonts w:ascii="Arial" w:cs="Arial" w:eastAsia="Arial" w:hAnsi="Arial"/>
          <w:sz w:val="22"/>
          <w:szCs w:val="22"/>
        </w:rPr>
        <w:t xml:space="preserve">High-variance detection tuning</w:t>
      </w:r>
    </w:p>
    <w:p>
      <w:pPr>
        <w:pStyle w:val="ListParagraph"/>
        <w:numPr>
          <w:ilvl w:val="0"/>
          <w:numId w:val="2"/>
        </w:numPr>
        <w:spacing w:after="80"/>
      </w:pPr>
      <w:r>
        <w:rPr>
          <w:rFonts w:ascii="Arial" w:cs="Arial" w:eastAsia="Arial" w:hAnsi="Arial"/>
          <w:sz w:val="22"/>
          <w:szCs w:val="22"/>
        </w:rPr>
        <w:t xml:space="preserve">Founder feedback templates</w:t>
      </w:r>
    </w:p>
    <w:p>
      <w:pPr>
        <w:pStyle w:val="ListParagraph"/>
        <w:numPr>
          <w:ilvl w:val="0"/>
          <w:numId w:val="2"/>
        </w:numPr>
        <w:spacing w:after="80"/>
      </w:pPr>
      <w:r>
        <w:rPr>
          <w:rFonts w:ascii="Arial" w:cs="Arial" w:eastAsia="Arial" w:hAnsi="Arial"/>
          <w:sz w:val="22"/>
          <w:szCs w:val="22"/>
        </w:rPr>
        <w:t xml:space="preserve">Network features (if opted in)</w:t>
      </w:r>
    </w:p>
    <w:p>
      <w:pPr>
        <w:pStyle w:val="Heading2"/>
        <w:spacing w:before="300" w:after="150"/>
      </w:pPr>
      <w:r>
        <w:rPr>
          <w:rFonts w:ascii="Arial" w:cs="Arial" w:eastAsia="Arial" w:hAnsi="Arial"/>
          <w:b/>
          <w:bCs/>
          <w:sz w:val="26"/>
          <w:szCs w:val="26"/>
        </w:rPr>
        <w:t xml:space="preserve">Phase 4: Optimization (Ongoing)</w:t>
      </w:r>
    </w:p>
    <w:p>
      <w:pPr>
        <w:pStyle w:val="ListParagraph"/>
        <w:numPr>
          <w:ilvl w:val="0"/>
          <w:numId w:val="2"/>
        </w:numPr>
        <w:spacing w:after="80"/>
      </w:pPr>
      <w:r>
        <w:rPr>
          <w:rFonts w:ascii="Arial" w:cs="Arial" w:eastAsia="Arial" w:hAnsi="Arial"/>
          <w:sz w:val="22"/>
          <w:szCs w:val="22"/>
        </w:rPr>
        <w:t xml:space="preserve">Quarterly business reviews</w:t>
      </w:r>
    </w:p>
    <w:p>
      <w:pPr>
        <w:pStyle w:val="ListParagraph"/>
        <w:numPr>
          <w:ilvl w:val="0"/>
          <w:numId w:val="2"/>
        </w:numPr>
        <w:spacing w:after="80"/>
      </w:pPr>
      <w:r>
        <w:rPr>
          <w:rFonts w:ascii="Arial" w:cs="Arial" w:eastAsia="Arial" w:hAnsi="Arial"/>
          <w:sz w:val="22"/>
          <w:szCs w:val="22"/>
        </w:rPr>
        <w:t xml:space="preserve">Model calibration from outcomes</w:t>
      </w:r>
    </w:p>
    <w:p>
      <w:pPr>
        <w:pStyle w:val="ListParagraph"/>
        <w:numPr>
          <w:ilvl w:val="0"/>
          <w:numId w:val="2"/>
        </w:numPr>
        <w:spacing w:after="80"/>
      </w:pPr>
      <w:r>
        <w:rPr>
          <w:rFonts w:ascii="Arial" w:cs="Arial" w:eastAsia="Arial" w:hAnsi="Arial"/>
          <w:sz w:val="22"/>
          <w:szCs w:val="22"/>
        </w:rPr>
        <w:t xml:space="preserve">Pattern recognition refinement</w:t>
      </w:r>
    </w:p>
    <w:p>
      <w:pPr>
        <w:pStyle w:val="ListParagraph"/>
        <w:numPr>
          <w:ilvl w:val="0"/>
          <w:numId w:val="2"/>
        </w:numPr>
        <w:spacing w:after="80"/>
      </w:pPr>
      <w:r>
        <w:rPr>
          <w:rFonts w:ascii="Arial" w:cs="Arial" w:eastAsia="Arial" w:hAnsi="Arial"/>
          <w:sz w:val="22"/>
          <w:szCs w:val="22"/>
        </w:rPr>
        <w:t xml:space="preserve">Scoring weight optimization</w:t>
      </w:r>
    </w:p>
    <w:p>
      <w:pPr>
        <w:pStyle w:val="ListParagraph"/>
        <w:numPr>
          <w:ilvl w:val="0"/>
          <w:numId w:val="2"/>
        </w:numPr>
        <w:spacing w:after="80"/>
      </w:pPr>
      <w:r>
        <w:rPr>
          <w:rFonts w:ascii="Arial" w:cs="Arial" w:eastAsia="Arial" w:hAnsi="Arial"/>
          <w:sz w:val="22"/>
          <w:szCs w:val="22"/>
        </w:rPr>
        <w:t xml:space="preserve">Expansion to additional teams</w:t>
      </w:r>
    </w:p>
    <w:p>
      <w:pPr>
        <w:pStyle w:val="Heading2"/>
        <w:spacing w:before="300" w:after="150"/>
      </w:pPr>
      <w:r>
        <w:rPr>
          <w:rFonts w:ascii="Arial" w:cs="Arial" w:eastAsia="Arial" w:hAnsi="Arial"/>
          <w:b/>
          <w:bCs/>
          <w:sz w:val="26"/>
          <w:szCs w:val="26"/>
        </w:rPr>
        <w:t xml:space="preserve">Critical Success Factors</w:t>
      </w:r>
    </w:p>
    <w:p>
      <w:pPr>
        <w:pStyle w:val="ListParagraph"/>
        <w:numPr>
          <w:ilvl w:val="0"/>
          <w:numId w:val="3"/>
        </w:numPr>
        <w:spacing w:after="80"/>
      </w:pPr>
      <w:r>
        <w:rPr>
          <w:rFonts w:ascii="Arial" w:cs="Arial" w:eastAsia="Arial" w:hAnsi="Arial"/>
          <w:sz w:val="22"/>
          <w:szCs w:val="22"/>
        </w:rPr>
        <w:t xml:space="preserve">Executive Sponsorship: C-suite champion required</w:t>
      </w:r>
    </w:p>
    <w:p>
      <w:pPr>
        <w:pStyle w:val="ListParagraph"/>
        <w:numPr>
          <w:ilvl w:val="0"/>
          <w:numId w:val="3"/>
        </w:numPr>
        <w:spacing w:after="80"/>
      </w:pPr>
      <w:r>
        <w:rPr>
          <w:rFonts w:ascii="Arial" w:cs="Arial" w:eastAsia="Arial" w:hAnsi="Arial"/>
          <w:sz w:val="22"/>
          <w:szCs w:val="22"/>
        </w:rPr>
        <w:t xml:space="preserve">Change Management: Phased rollout with analyst input</w:t>
      </w:r>
    </w:p>
    <w:p>
      <w:pPr>
        <w:pStyle w:val="ListParagraph"/>
        <w:numPr>
          <w:ilvl w:val="0"/>
          <w:numId w:val="3"/>
        </w:numPr>
        <w:spacing w:after="80"/>
      </w:pPr>
      <w:r>
        <w:rPr>
          <w:rFonts w:ascii="Arial" w:cs="Arial" w:eastAsia="Arial" w:hAnsi="Arial"/>
          <w:sz w:val="22"/>
          <w:szCs w:val="22"/>
        </w:rPr>
        <w:t xml:space="preserve">Data Quality: Initial standardization accelerates learning</w:t>
      </w:r>
    </w:p>
    <w:p>
      <w:pPr>
        <w:pStyle w:val="ListParagraph"/>
        <w:numPr>
          <w:ilvl w:val="0"/>
          <w:numId w:val="3"/>
        </w:numPr>
        <w:spacing w:after="80"/>
      </w:pPr>
      <w:r>
        <w:rPr>
          <w:rFonts w:ascii="Arial" w:cs="Arial" w:eastAsia="Arial" w:hAnsi="Arial"/>
          <w:sz w:val="22"/>
          <w:szCs w:val="22"/>
        </w:rPr>
        <w:t xml:space="preserve">Feedback Loop: Regular outcome tracking</w:t>
      </w:r>
    </w:p>
    <w:p>
      <w:r>
        <w:br w:type="page"/>
      </w:r>
    </w:p>
    <w:p>
      <w:pPr>
        <w:pStyle w:val="Heading1"/>
        <w:spacing w:before="400" w:after="200"/>
      </w:pPr>
      <w:r>
        <w:rPr>
          <w:rFonts w:ascii="Arial" w:cs="Arial" w:eastAsia="Arial" w:hAnsi="Arial"/>
          <w:b/>
          <w:bCs/>
          <w:sz w:val="32"/>
          <w:szCs w:val="32"/>
        </w:rPr>
        <w:t xml:space="preserve">Part XIX-A: The IDIS Workflow (Day in the Life)</w:t>
      </w:r>
    </w:p>
    <w:p>
      <w:pPr>
        <w:spacing w:after="120"/>
      </w:pPr>
      <w:r>
        <w:rPr>
          <w:rFonts w:ascii="Arial" w:cs="Arial" w:eastAsia="Arial" w:hAnsi="Arial"/>
          <w:b/>
          <w:bCs/>
          <w:sz w:val="22"/>
          <w:szCs w:val="22"/>
        </w:rPr>
        <w:t xml:space="preserve">Traditional 8-12 weeks vs. IDIS 5-7 days</w:t>
      </w:r>
    </w:p>
    <w:p>
      <w:pPr>
        <w:pStyle w:val="Heading2"/>
        <w:spacing w:before="300" w:after="150"/>
      </w:pPr>
      <w:r>
        <w:rPr>
          <w:rFonts w:ascii="Arial" w:cs="Arial" w:eastAsia="Arial" w:hAnsi="Arial"/>
          <w:b/>
          <w:bCs/>
          <w:sz w:val="26"/>
          <w:szCs w:val="26"/>
        </w:rPr>
        <w:t xml:space="preserve">Traditional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1</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Initial review → build comp analysis → realize data missing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2</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Follow-up with founder → wait for responses → incomplete data returned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3-4</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Manual financial modeling → discover inconsistencies → rebuild model</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5-6</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Build IC memo → realize need external diligence → engage Big 4</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7-10</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External DD ($150-300K) → wait for reports → incorporate findings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Week 11-12</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Final memo → IC meeting → decision → competitor already closed the deal</w:t>
            </w:r>
          </w:p>
        </w:tc>
      </w:tr>
    </w:tbl>
    <w:p>
      <w:pPr>
        <w:pStyle w:val="Heading2"/>
        <w:spacing w:before="300" w:after="150"/>
      </w:pPr>
      <w:r>
        <w:rPr>
          <w:rFonts w:ascii="Arial" w:cs="Arial" w:eastAsia="Arial" w:hAnsi="Arial"/>
          <w:b/>
          <w:bCs/>
          <w:sz w:val="26"/>
          <w:szCs w:val="26"/>
        </w:rPr>
        <w:t xml:space="preserve">IDIS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c>
          <w:tcPr>
            <w:tcW w:type="dxa" w:w="1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 hours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Data Room Ingestion: Documents classified, DD checklist mapped, completeness scored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30-60 min</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Screening Snapshot Generated: One-page summary with initial recommendation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hour</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Verification: Human confirms extracted data, corrects errors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 hours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Deep Analysis: Seven AI agents analyze deal, structured debate, red flag detection</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hours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Document Generation: Investment Memo, scenario analysis, agent consensus summary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 days</w:t>
            </w:r>
          </w:p>
        </w:tc>
        <w:tc>
          <w:tcPr>
            <w:tcW w:type="dxa" w:w="6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Human Activities: Reference calls, founder meetings, legal review, IC preparation</w:t>
            </w:r>
          </w:p>
        </w:tc>
      </w:tr>
    </w:tbl>
    <w:p>
      <w:pPr>
        <w:spacing w:after="120"/>
      </w:pPr>
      <w:r>
        <w:rPr>
          <w:rFonts w:ascii="Arial" w:cs="Arial" w:eastAsia="Arial" w:hAnsi="Arial"/>
          <w:b/>
          <w:bCs/>
          <w:sz w:val="22"/>
          <w:szCs w:val="22"/>
        </w:rPr>
        <w:t xml:space="preserve">Total: 5-7 days to IC-ready vs. 8-12 weeks traditionally. Analyst time: 16-24 hours vs. 80-120 hours.</w:t>
      </w:r>
    </w:p>
    <w:p>
      <w:r>
        <w:br w:type="page"/>
      </w:r>
    </w:p>
    <w:p>
      <w:pPr>
        <w:pStyle w:val="Heading1"/>
        <w:spacing w:before="400" w:after="200"/>
      </w:pPr>
      <w:r>
        <w:rPr>
          <w:rFonts w:ascii="Arial" w:cs="Arial" w:eastAsia="Arial" w:hAnsi="Arial"/>
          <w:b/>
          <w:bCs/>
          <w:sz w:val="32"/>
          <w:szCs w:val="32"/>
        </w:rPr>
        <w:t xml:space="preserve">Part XIX-B: Early Adopter Projections</w:t>
      </w:r>
    </w:p>
    <w:p>
      <w:pPr>
        <w:spacing w:after="120"/>
      </w:pPr>
      <w:r>
        <w:rPr>
          <w:rFonts w:ascii="Arial" w:cs="Arial" w:eastAsia="Arial" w:hAnsi="Arial"/>
          <w:i/>
          <w:iCs/>
          <w:sz w:val="22"/>
          <w:szCs w:val="22"/>
        </w:rPr>
        <w:t xml:space="preserve">Projected results based on system design and pilot validation.</w:t>
      </w:r>
    </w:p>
    <w:p>
      <w:pPr>
        <w:pStyle w:val="Heading2"/>
        <w:spacing w:before="300" w:after="150"/>
      </w:pPr>
      <w:r>
        <w:rPr>
          <w:rFonts w:ascii="Arial" w:cs="Arial" w:eastAsia="Arial" w:hAnsi="Arial"/>
          <w:b/>
          <w:bCs/>
          <w:sz w:val="26"/>
          <w:szCs w:val="26"/>
        </w:rPr>
        <w:t xml:space="preserve">Series A Fund (6 Months Post-Deployment)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Projected Result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Deal flow capacity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80 → 240 deals evaluated</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Analyst hours saved annually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4,800 hours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First to term sheet (competitive deals)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18 of 24 (75%)</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False positives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 deals (corrected in human verification)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False negatives (missed opportunities)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Target: materially reduce; measured via random audit of declined deals + post-hoc review of later-funded winners</w:t>
            </w:r>
          </w:p>
        </w:tc>
      </w:tr>
    </w:tbl>
    <w:p>
      <w:pPr>
        <w:pStyle w:val="Heading2"/>
        <w:spacing w:before="300" w:after="150"/>
      </w:pPr>
      <w:r>
        <w:rPr>
          <w:rFonts w:ascii="Arial" w:cs="Arial" w:eastAsia="Arial" w:hAnsi="Arial"/>
          <w:b/>
          <w:bCs/>
          <w:sz w:val="26"/>
          <w:szCs w:val="26"/>
        </w:rPr>
        <w:t xml:space="preserve">Network Effects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9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9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Dataset</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Year 1</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 clients × 1,000 deals</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10,000 deal dataset</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Year 3</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clients × 1,000 deals</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100,000 deal dataset</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Year 5</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 clients × 1,000 deals</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500,000 deal dataset — unreplicable</w:t>
            </w:r>
          </w:p>
        </w:tc>
      </w:tr>
    </w:tbl>
    <w:p>
      <w:pPr>
        <w:spacing w:after="120"/>
      </w:pPr>
      <w:r>
        <w:rPr>
          <w:rFonts w:ascii="Arial" w:cs="Arial" w:eastAsia="Arial" w:hAnsi="Arial"/>
          <w:b/>
          <w:bCs/>
          <w:sz w:val="22"/>
          <w:szCs w:val="22"/>
        </w:rPr>
        <w:t xml:space="preserve">At 500K deals analyzed, IDIS knows: </w:t>
      </w:r>
      <w:r>
        <w:rPr>
          <w:rFonts w:ascii="Arial" w:cs="Arial" w:eastAsia="Arial" w:hAnsi="Arial"/>
          <w:sz w:val="22"/>
          <w:szCs w:val="22"/>
        </w:rPr>
        <w:t xml:space="preserve">which founder backgrounds predict success, which market narratives precede failures, which red flags are false alarms. A new entrant cannot replicate this dataset.</w:t>
      </w:r>
    </w:p>
    <w:p>
      <w:r>
        <w:br w:type="page"/>
      </w:r>
    </w:p>
    <w:p>
      <w:pPr>
        <w:pStyle w:val="Heading1"/>
        <w:spacing w:before="400" w:after="200"/>
      </w:pPr>
      <w:r>
        <w:rPr>
          <w:rFonts w:ascii="Arial" w:cs="Arial" w:eastAsia="Arial" w:hAnsi="Arial"/>
          <w:b/>
          <w:bCs/>
          <w:sz w:val="32"/>
          <w:szCs w:val="32"/>
        </w:rPr>
        <w:t xml:space="preserve">Part XIX: Sample Outputs</w:t>
      </w:r>
    </w:p>
    <w:p>
      <w:pPr>
        <w:pStyle w:val="Heading2"/>
        <w:spacing w:before="300" w:after="150"/>
      </w:pPr>
      <w:r>
        <w:rPr>
          <w:rFonts w:ascii="Arial" w:cs="Arial" w:eastAsia="Arial" w:hAnsi="Arial"/>
          <w:b/>
          <w:bCs/>
          <w:sz w:val="26"/>
          <w:szCs w:val="26"/>
        </w:rPr>
        <w:t xml:space="preserve">Sample Screening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Company</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Roamless (Myne Technologies Inc.)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Stage / Sector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Series A | eSIM, SaaS, Travel</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Market</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Travel eSIM TAM: $6B (2024) → $18B (2030) per IDC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ARR / Growth</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$1.96M (2024A) | 180% YoY (verified from financials)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Unit Economics</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51% gross margin | CAC payback: 2.3 mo | NRR: 108%</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Raising</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$10M at $65M pre-money (6.5x ARR)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Red Flags</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TAM claim ($100B) inflated vs. research; burn 15% &gt; deck</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RECOMMENDATION</w:t>
            </w:r>
          </w:p>
        </w:tc>
        <w:tc>
          <w:tcPr>
            <w:tcW w:type="dxa" w:w="70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20"/>
                <w:szCs w:val="20"/>
              </w:rPr>
              <w:t xml:space="preserve">DIG DEEPER — Strong unit economics. Negotiate to 5x ARR.</w:t>
            </w:r>
          </w:p>
        </w:tc>
      </w:tr>
    </w:tbl>
    <w:p>
      <w:pPr>
        <w:pStyle w:val="Heading2"/>
        <w:spacing w:before="300" w:after="150"/>
      </w:pPr>
      <w:r>
        <w:rPr>
          <w:rFonts w:ascii="Arial" w:cs="Arial" w:eastAsia="Arial" w:hAnsi="Arial"/>
          <w:b/>
          <w:bCs/>
          <w:sz w:val="26"/>
          <w:szCs w:val="26"/>
        </w:rPr>
        <w:t xml:space="preserve">Sample Agent Consensus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000"/>
        <w:gridCol w:w="5600"/>
      </w:tblGrid>
      <w:tr>
        <w:tc>
          <w:tcPr>
            <w:tcW w:type="dxa" w:w="1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0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w:t>
            </w:r>
          </w:p>
        </w:tc>
        <w:tc>
          <w:tcPr>
            <w:tcW w:type="dxa" w:w="5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Financial</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78%</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Unit economics verified; burn 15% above deck</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Market</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72%</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Growing market; Airalo funded but not winner-take-all</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Technical</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85%</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Full-stack eSIM; defensible technical moat</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Legal/Terms</w:t>
            </w:r>
          </w:p>
        </w:tc>
        <w:tc>
          <w:tcPr>
            <w:tcW w:type="dxa" w:w="120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b/>
                <w:bCs/>
                <w:sz w:val="20"/>
                <w:szCs w:val="20"/>
              </w:rPr>
              <w:t xml:space="preserve">COND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70%</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6.5x stretched; negotiate to 5x ($50M pre)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Team</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75%</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Strong founder; needs VP Sales hire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Historian</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Similar to Airalo 2019 (now $100M+ ARR)</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Sector Specialist</w:t>
            </w:r>
          </w:p>
        </w:tc>
        <w:tc>
          <w:tcPr>
            <w:tcW w:type="dxa" w:w="12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GO</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76%</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Travel SaaS recovery strong; eSIM adoption accelerating</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CONSENSUS</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20"/>
                <w:szCs w:val="20"/>
              </w:rPr>
              <w:t xml:space="preserve">COND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77%</w:t>
            </w:r>
          </w:p>
        </w:tc>
        <w:tc>
          <w:tcPr>
            <w:tcW w:type="dxa" w:w="5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Proceed with valuation negotiation to $50-55M</w:t>
            </w:r>
          </w:p>
        </w:tc>
      </w:tr>
    </w:tbl>
    <w:p>
      <w:r>
        <w:br w:type="page"/>
      </w:r>
    </w:p>
    <w:p>
      <w:pPr>
        <w:pStyle w:val="Heading1"/>
        <w:spacing w:before="400" w:after="200"/>
      </w:pPr>
      <w:r>
        <w:rPr>
          <w:rFonts w:ascii="Arial" w:cs="Arial" w:eastAsia="Arial" w:hAnsi="Arial"/>
          <w:b/>
          <w:bCs/>
          <w:sz w:val="32"/>
          <w:szCs w:val="32"/>
        </w:rPr>
        <w:t xml:space="preserve">Appendix A: FAQ: Methodology &amp; Trust</w:t>
      </w:r>
    </w:p>
    <w:p>
      <w:pPr>
        <w:spacing w:after="120"/>
      </w:pPr>
      <w:r>
        <w:rPr>
          <w:rFonts w:ascii="Arial" w:cs="Arial" w:eastAsia="Arial" w:hAnsi="Arial"/>
          <w:i/>
          <w:iCs/>
          <w:sz w:val="22"/>
          <w:szCs w:val="22"/>
        </w:rPr>
        <w:t xml:space="preserve">Quick reference for common buyer objections.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62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"AI can't replace human judgment"</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IDIS is decision support, not replacement. Humans make all final decisions. We eliminate grunt work, not judgment calls.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"What about hallucinations?"</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numbers computed by Python engines—not AI. Every claim evidence-linked with Sanad grading. If confidence &lt;95%, system pauses for human verification.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"This sounds too good to be true"</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Our targets assume 70%+ data room completeness and human verification gates. Risk-free pilot proves it before commitment.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"Why hasn't this been done before?"</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 convergence happened 2023-2024. Language models + deterministic separation + multi-agent orchestration + formal verification (Sanad). We're first movers.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"Our data is too sensitive"</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AES-256 encryption, client-managed keys (BYOK), no model training on your data, air-gapped deployment option, SOC 2 in progress.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"Our analysts will resist"</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Phased rollout with analyst input. IDIS makes analysts more valuable—they focus on judgment, relationships, and IC presentations.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"Can we use our own templates?"</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Yes—IDIS uses YOUR memo templates, YOUR DD checklists, YOUR required sections. Your predefined questions embedded in every analysis.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"How do we know where data comes from?"</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Every data point links to its source via Sanad chain. Click any number to see exact source: document, page, cell, timestamp.</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"5-7 days seems unrealistic"</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5-7 days is document delivery time, not full deal cycle. Founder meetings, reference calls take 2-4 months total. IDIS compresses preparation.</w:t>
            </w:r>
          </w:p>
        </w:tc>
      </w:tr>
    </w:tbl>
    <w:p>
      <w:r>
        <w:br w:type="page"/>
      </w:r>
    </w:p>
    <w:p>
      <w:pPr>
        <w:pStyle w:val="Heading1"/>
        <w:spacing w:before="400" w:after="200"/>
      </w:pPr>
      <w:r>
        <w:rPr>
          <w:rFonts w:ascii="Arial" w:cs="Arial" w:eastAsia="Arial" w:hAnsi="Arial"/>
          <w:b/>
          <w:bCs/>
          <w:sz w:val="32"/>
          <w:szCs w:val="32"/>
        </w:rPr>
        <w:t xml:space="preserve">Appendix B: Sanad Glossary &amp; Grading Rubric (NEW)</w:t>
      </w:r>
    </w:p>
    <w:p>
      <w:pPr>
        <w:spacing w:after="120"/>
      </w:pPr>
      <w:r>
        <w:rPr>
          <w:rFonts w:ascii="Arial" w:cs="Arial" w:eastAsia="Arial" w:hAnsi="Arial"/>
          <w:i/>
          <w:iCs/>
          <w:sz w:val="22"/>
          <w:szCs w:val="22"/>
        </w:rPr>
        <w:t xml:space="preserve">Reference guide for the Sanad Trust Framework.</w:t>
      </w:r>
    </w:p>
    <w:p>
      <w:pPr>
        <w:pStyle w:val="Heading2"/>
        <w:spacing w:before="300" w:after="150"/>
      </w:pPr>
      <w:r>
        <w:rPr>
          <w:rFonts w:ascii="Arial" w:cs="Arial" w:eastAsia="Arial" w:hAnsi="Arial"/>
          <w:b/>
          <w:bCs/>
          <w:sz w:val="26"/>
          <w:szCs w:val="26"/>
        </w:rPr>
        <w:t xml:space="preserve">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Sanad</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evidence chain linking a claim to its primary sources; analogous to isnād in hadith methodology.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Matn</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content of the claim itself (what is being asserted).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Rāwī</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transmitter in the chain; in IDIS, this maps to agents, documents, or human verifiers.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Mutawātir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Mass-transmitted claim with ≥3 independent sources; highest reliability.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Āḥād</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Single-chain transmission with &lt;3 independent sources.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Ṣaḥīḥ</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Sound/authentic; Grade A in the rubric.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Ḥasan</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Good; Grade B in the rubric.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Ḍaʿīf</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Weak; Grade C in the rubric.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Mawḍūʿ</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Fabricated/rejected; Grade D in the rubric.</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ʿIllah</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hidden defect in the evidence chain.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Muḥāsabah</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Self-accounting; the audit gate requiring agents to justify their outputs.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Calc-Sanad</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Provenance record for deterministic calculations, tracking input lineage.</w:t>
            </w:r>
          </w:p>
        </w:tc>
      </w:tr>
    </w:tbl>
    <w:p>
      <w:pPr>
        <w:pStyle w:val="Heading2"/>
        <w:spacing w:before="300" w:after="150"/>
      </w:pPr>
      <w:r>
        <w:rPr>
          <w:rFonts w:ascii="Arial" w:cs="Arial" w:eastAsia="Arial" w:hAnsi="Arial"/>
          <w:b/>
          <w:bCs/>
          <w:sz w:val="26"/>
          <w:szCs w:val="26"/>
        </w:rPr>
        <w:t xml:space="preserve">Grading Rubric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340"/>
        <w:gridCol w:w="3120"/>
        <w:gridCol w:w="2900"/>
      </w:tblGrid>
      <w:tr>
        <w:tc>
          <w:tcPr>
            <w:tcW w:type="dxa" w:w="10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1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9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IC Material Use</w:t>
            </w:r>
          </w:p>
        </w:tc>
      </w:tr>
      <w:tr>
        <w:tc>
          <w:tcPr>
            <w:tcW w:type="dxa" w:w="10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A</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Ṣaḥīḥ (Sound)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Primary source, machine-readable, ≥2 independent corroborations</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Permitted without additional gates</w:t>
            </w:r>
          </w:p>
        </w:tc>
      </w:tr>
      <w:tr>
        <w:tc>
          <w:tcPr>
            <w:tcW w:type="dxa" w:w="1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20"/>
                <w:szCs w:val="20"/>
              </w:rPr>
              <w:t xml:space="preserve">B</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Ḥasan (Good)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Primary source, 1 corroboration OR high-credibility institutional source</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Permitted; flag for IC</w:t>
            </w:r>
          </w:p>
        </w:tc>
      </w:tr>
      <w:tr>
        <w:tc>
          <w:tcPr>
            <w:tcW w:type="dxa" w:w="1000"/>
            <w:tcBorders>
              <w:top w:val="single" w:color="AAAAAA" w:sz="1"/>
              <w:left w:val="single" w:color="AAAAAA" w:sz="1"/>
              <w:bottom w:val="single" w:color="AAAAAA" w:sz="1"/>
              <w:right w:val="single" w:color="AAAAAA" w:sz="1"/>
            </w:tcBorders>
            <w:shd w:fill="FFFFCC" w:val="clear"/>
            <w:tcMar>
              <w:top w:type="dxa" w:w="60"/>
              <w:left w:type="dxa" w:w="100"/>
              <w:bottom w:type="dxa" w:w="60"/>
              <w:right w:type="dxa" w:w="100"/>
            </w:tcMar>
          </w:tcPr>
          <w:p>
            <w:r>
              <w:rPr>
                <w:rFonts w:ascii="Arial" w:cs="Arial" w:eastAsia="Arial" w:hAnsi="Arial"/>
                <w:b/>
                <w:bCs/>
                <w:sz w:val="20"/>
                <w:szCs w:val="20"/>
              </w:rPr>
              <w:t xml:space="preserve">C</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Ḍaʿīf (Weak)</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 source, unverified, OR source with reliability issues</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Requires analyst verification; override for IC</w:t>
            </w:r>
          </w:p>
        </w:tc>
      </w:tr>
      <w:tr>
        <w:tc>
          <w:tcPr>
            <w:tcW w:type="dxa" w:w="10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Mawḍūʿ (Rejected)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source, contradicted, OR failed integrity checks</w:t>
            </w:r>
          </w:p>
        </w:tc>
        <w:tc>
          <w:tcPr>
            <w:tcW w:type="dxa" w:w="2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Partner sign-off required; explicit disclaimer</w:t>
            </w:r>
          </w:p>
        </w:tc>
      </w:tr>
    </w:tbl>
    <w:p>
      <w:pPr>
        <w:pStyle w:val="Heading2"/>
        <w:spacing w:before="300" w:after="150"/>
      </w:pPr>
      <w:r>
        <w:rPr>
          <w:rFonts w:ascii="Arial" w:cs="Arial" w:eastAsia="Arial" w:hAnsi="Arial"/>
          <w:b/>
          <w:bCs/>
          <w:sz w:val="26"/>
          <w:szCs w:val="26"/>
        </w:rPr>
        <w:t xml:space="preserve">Defect Types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Defect</w:t>
            </w:r>
          </w:p>
        </w:tc>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Inqiṭāʿ</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Broken chain—cannot trace to primary source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Tadlīs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Concealment—agent failed to disclose uncertainty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Iḍṭirāb</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Inconsistency—irreconcilable versions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Shudhdh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Anomaly—contradicts more reliable sources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Jahālah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Unknown—source identity unverified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Irsāl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Missing link—intermediate step undocumented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r>
    </w:tbl>
    <w:p>
      <w:r>
        <w:br w:type="page"/>
      </w:r>
    </w:p>
    <w:p>
      <w:pPr>
        <w:pStyle w:val="Heading1"/>
        <w:spacing w:before="400" w:after="200"/>
      </w:pPr>
      <w:r>
        <w:rPr>
          <w:rFonts w:ascii="Arial" w:cs="Arial" w:eastAsia="Arial" w:hAnsi="Arial"/>
          <w:b/>
          <w:bCs/>
          <w:sz w:val="32"/>
          <w:szCs w:val="32"/>
        </w:rPr>
        <w:t xml:space="preserve">Appendix C: Debate Protocol Specification (NEW)</w:t>
      </w:r>
    </w:p>
    <w:p>
      <w:pPr>
        <w:spacing w:after="120"/>
      </w:pPr>
      <w:r>
        <w:rPr>
          <w:rFonts w:ascii="Arial" w:cs="Arial" w:eastAsia="Arial" w:hAnsi="Arial"/>
          <w:i/>
          <w:iCs/>
          <w:sz w:val="22"/>
          <w:szCs w:val="22"/>
        </w:rPr>
        <w:t xml:space="preserve">Technical specification for the game-theoretic debate protocol.</w:t>
      </w:r>
    </w:p>
    <w:p>
      <w:pPr>
        <w:pStyle w:val="Heading2"/>
        <w:spacing w:before="300" w:after="150"/>
      </w:pPr>
      <w:r>
        <w:rPr>
          <w:rFonts w:ascii="Arial" w:cs="Arial" w:eastAsia="Arial" w:hAnsi="Arial"/>
          <w:b/>
          <w:bCs/>
          <w:sz w:val="26"/>
          <w:szCs w:val="26"/>
        </w:rPr>
        <w:t xml:space="preserve">Protocol Overview</w:t>
      </w:r>
    </w:p>
    <w:p>
      <w:pPr>
        <w:spacing w:after="120"/>
      </w:pPr>
      <w:r>
        <w:rPr>
          <w:rFonts w:ascii="Arial" w:cs="Arial" w:eastAsia="Arial" w:hAnsi="Arial"/>
          <w:sz w:val="22"/>
          <w:szCs w:val="22"/>
        </w:rPr>
        <w:t xml:space="preserve">The IDIS Debate Protocol implements a structured adversarial process to ensure robust analysis. The protocol is designed to surface weaknesses, resolve disagreements, and preserve legitimate dissent.</w:t>
      </w:r>
    </w:p>
    <w:p>
      <w:pPr>
        <w:pStyle w:val="Heading2"/>
        <w:spacing w:before="300" w:after="150"/>
      </w:pPr>
      <w:r>
        <w:rPr>
          <w:rFonts w:ascii="Arial" w:cs="Arial" w:eastAsia="Arial" w:hAnsi="Arial"/>
          <w:b/>
          <w:bCs/>
          <w:sz w:val="26"/>
          <w:szCs w:val="26"/>
        </w:rPr>
        <w:t xml:space="preserve">Participant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2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Advocate</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Presents the strongest case for a position. Must support all claims with Sanad-graded evidence. Responds to challenges.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Sanad Breaker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Systematically attacks Advocate's reasoning. Identifies evidence gaps, logical flaws, and alternative interpretations.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Arbiter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Evaluates argument quality. Assigns confidence scores. Identifies unresolved issues. Produces final summary.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Observer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Domain specialists who contribute targeted critiques. May be invoked by any party.</w:t>
            </w:r>
          </w:p>
        </w:tc>
      </w:tr>
    </w:tbl>
    <w:p>
      <w:pPr>
        <w:pStyle w:val="Heading2"/>
        <w:spacing w:before="300" w:after="150"/>
      </w:pPr>
      <w:r>
        <w:rPr>
          <w:rFonts w:ascii="Arial" w:cs="Arial" w:eastAsia="Arial" w:hAnsi="Arial"/>
          <w:b/>
          <w:bCs/>
          <w:sz w:val="26"/>
          <w:szCs w:val="26"/>
        </w:rPr>
        <w:t xml:space="preserve">Utility Scoring Rules</w:t>
      </w:r>
    </w:p>
    <w:p>
      <w:pPr>
        <w:spacing w:after="120"/>
      </w:pPr>
      <w:r>
        <w:rPr>
          <w:rFonts w:ascii="Arial" w:cs="Arial" w:eastAsia="Arial" w:hAnsi="Arial"/>
          <w:sz w:val="22"/>
          <w:szCs w:val="22"/>
        </w:rPr>
        <w:t xml:space="preserve">Agents accumulate utility scores that affect their weight in final consensus: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1400"/>
        <w:gridCol w:w="2500"/>
      </w:tblGrid>
      <w:tr>
        <w:tc>
          <w:tcPr>
            <w:tcW w:type="dxa" w:w="54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Utility</w:t>
            </w:r>
          </w:p>
        </w:tc>
        <w:tc>
          <w:tcPr>
            <w:tcW w:type="dxa" w:w="2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Identify flaw in peer reasoning</w:t>
            </w:r>
          </w:p>
        </w:tc>
        <w:tc>
          <w:tcPr>
            <w:tcW w:type="dxa" w:w="14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Flaw acknowledged by Arbiter</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Surface evidence changing Arbiter's assessment</w:t>
            </w:r>
          </w:p>
        </w:tc>
        <w:tc>
          <w:tcPr>
            <w:tcW w:type="dxa" w:w="14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Assessment materially changed</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Claim later contradicted by verified source</w:t>
            </w:r>
          </w:p>
        </w:tc>
        <w:tc>
          <w:tcPr>
            <w:tcW w:type="dxa" w:w="14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Post-hoc validation</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Fail to identify defect found by peer</w:t>
            </w:r>
          </w:p>
        </w:tc>
        <w:tc>
          <w:tcPr>
            <w:tcW w:type="dxa" w:w="14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Within agent's domain</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Successful defense of challenged claim</w:t>
            </w:r>
          </w:p>
        </w:tc>
        <w:tc>
          <w:tcPr>
            <w:tcW w:type="dxa" w:w="1400"/>
            <w:tcBorders>
              <w:top w:val="single" w:color="AAAAAA" w:sz="1"/>
              <w:left w:val="single" w:color="AAAAAA" w:sz="1"/>
              <w:bottom w:val="single" w:color="AAAAAA" w:sz="1"/>
              <w:right w:val="single" w:color="AAAAAA" w:sz="1"/>
            </w:tcBorders>
            <w:shd w:fill="CCFFCC" w:val="clear"/>
            <w:tcMar>
              <w:top w:type="dxa" w:w="60"/>
              <w:left w:type="dxa" w:w="100"/>
              <w:bottom w:type="dxa" w:w="60"/>
              <w:right w:type="dxa" w:w="100"/>
            </w:tcMar>
          </w:tcPr>
          <w:p>
            <w:r>
              <w:rPr>
                <w:rFonts w:ascii="Arial" w:cs="Arial" w:eastAsia="Arial" w:hAnsi="Arial"/>
                <w:b/>
                <w:bCs/>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Challenge withdrawn or rejected</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Frivolous challenge (wastes rounds)</w:t>
            </w:r>
          </w:p>
        </w:tc>
        <w:tc>
          <w:tcPr>
            <w:tcW w:type="dxa" w:w="1400"/>
            <w:tcBorders>
              <w:top w:val="single" w:color="AAAAAA" w:sz="1"/>
              <w:left w:val="single" w:color="AAAAAA" w:sz="1"/>
              <w:bottom w:val="single" w:color="AAAAAA" w:sz="1"/>
              <w:right w:val="single" w:color="AAAAAA" w:sz="1"/>
            </w:tcBorders>
            <w:shd w:fill="FFCCCC" w:val="clear"/>
            <w:tcMar>
              <w:top w:type="dxa" w:w="60"/>
              <w:left w:type="dxa" w:w="100"/>
              <w:bottom w:type="dxa" w:w="60"/>
              <w:right w:type="dxa" w:w="100"/>
            </w:tcMar>
          </w:tcPr>
          <w:p>
            <w:r>
              <w:rPr>
                <w:rFonts w:ascii="Arial" w:cs="Arial" w:eastAsia="Arial" w:hAnsi="Arial"/>
                <w:b/>
                <w:bCs/>
                <w:sz w:val="20"/>
                <w:szCs w:val="20"/>
              </w:rPr>
              <w:t xml:space="preserve">-1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Arbiter rules frivolous</w:t>
            </w:r>
          </w:p>
        </w:tc>
      </w:tr>
    </w:tbl>
    <w:p>
      <w:pPr>
        <w:pStyle w:val="Heading2"/>
        <w:spacing w:before="300" w:after="150"/>
      </w:pPr>
      <w:r>
        <w:rPr>
          <w:rFonts w:ascii="Arial" w:cs="Arial" w:eastAsia="Arial" w:hAnsi="Arial"/>
          <w:b/>
          <w:bCs/>
          <w:sz w:val="26"/>
          <w:szCs w:val="26"/>
        </w:rPr>
        <w:t xml:space="preserve">Round Structure</w:t>
      </w:r>
    </w:p>
    <w:p>
      <w:pPr>
        <w:spacing w:after="120"/>
      </w:pPr>
      <w:r>
        <w:rPr>
          <w:rFonts w:ascii="Arial" w:cs="Arial" w:eastAsia="Arial" w:hAnsi="Arial"/>
          <w:b/>
          <w:bCs/>
          <w:sz w:val="22"/>
          <w:szCs w:val="22"/>
        </w:rPr>
        <w:t xml:space="preserve">Round 1: Opening</w:t>
      </w:r>
    </w:p>
    <w:p>
      <w:pPr>
        <w:pStyle w:val="ListParagraph"/>
        <w:numPr>
          <w:ilvl w:val="0"/>
          <w:numId w:val="2"/>
        </w:numPr>
        <w:spacing w:after="80"/>
      </w:pPr>
      <w:r>
        <w:rPr>
          <w:rFonts w:ascii="Arial" w:cs="Arial" w:eastAsia="Arial" w:hAnsi="Arial"/>
          <w:sz w:val="22"/>
          <w:szCs w:val="22"/>
        </w:rPr>
        <w:t xml:space="preserve">Advocate presents thesis with supporting evidence chains</w:t>
      </w:r>
    </w:p>
    <w:p>
      <w:pPr>
        <w:pStyle w:val="ListParagraph"/>
        <w:numPr>
          <w:ilvl w:val="0"/>
          <w:numId w:val="2"/>
        </w:numPr>
        <w:spacing w:after="80"/>
      </w:pPr>
      <w:r>
        <w:rPr>
          <w:rFonts w:ascii="Arial" w:cs="Arial" w:eastAsia="Arial" w:hAnsi="Arial"/>
          <w:sz w:val="22"/>
          <w:szCs w:val="22"/>
        </w:rPr>
        <w:t xml:space="preserve">All claims must include Sanad grade and extraction confidence</w:t>
      </w:r>
    </w:p>
    <w:p>
      <w:pPr>
        <w:pStyle w:val="ListParagraph"/>
        <w:numPr>
          <w:ilvl w:val="0"/>
          <w:numId w:val="2"/>
        </w:numPr>
        <w:spacing w:after="80"/>
      </w:pPr>
      <w:r>
        <w:rPr>
          <w:rFonts w:ascii="Arial" w:cs="Arial" w:eastAsia="Arial" w:hAnsi="Arial"/>
          <w:sz w:val="22"/>
          <w:szCs w:val="22"/>
        </w:rPr>
        <w:t xml:space="preserve">Challenger reviews and identifies attack vectors</w:t>
      </w:r>
    </w:p>
    <w:p>
      <w:pPr>
        <w:pStyle w:val="ListParagraph"/>
        <w:numPr>
          <w:ilvl w:val="0"/>
          <w:numId w:val="2"/>
        </w:numPr>
        <w:spacing w:after="80"/>
      </w:pPr>
      <w:r>
        <w:rPr>
          <w:rFonts w:ascii="Arial" w:cs="Arial" w:eastAsia="Arial" w:hAnsi="Arial"/>
          <w:sz w:val="22"/>
          <w:szCs w:val="22"/>
        </w:rPr>
        <w:t xml:space="preserve">Duration: 1 computational cycle</w:t>
      </w:r>
    </w:p>
    <w:p>
      <w:pPr>
        <w:spacing w:after="120"/>
      </w:pPr>
      <w:r>
        <w:rPr>
          <w:rFonts w:ascii="Arial" w:cs="Arial" w:eastAsia="Arial" w:hAnsi="Arial"/>
          <w:b/>
          <w:bCs/>
          <w:sz w:val="22"/>
          <w:szCs w:val="22"/>
        </w:rPr>
        <w:t xml:space="preserve">Round 2: Challenge</w:t>
      </w:r>
    </w:p>
    <w:p>
      <w:pPr>
        <w:pStyle w:val="ListParagraph"/>
        <w:numPr>
          <w:ilvl w:val="0"/>
          <w:numId w:val="2"/>
        </w:numPr>
        <w:spacing w:after="80"/>
      </w:pPr>
      <w:r>
        <w:rPr>
          <w:rFonts w:ascii="Arial" w:cs="Arial" w:eastAsia="Arial" w:hAnsi="Arial"/>
          <w:sz w:val="22"/>
          <w:szCs w:val="22"/>
        </w:rPr>
        <w:t xml:space="preserve">Challenger presents specific objections</w:t>
      </w:r>
    </w:p>
    <w:p>
      <w:pPr>
        <w:pStyle w:val="ListParagraph"/>
        <w:numPr>
          <w:ilvl w:val="0"/>
          <w:numId w:val="2"/>
        </w:numPr>
        <w:spacing w:after="80"/>
      </w:pPr>
      <w:r>
        <w:rPr>
          <w:rFonts w:ascii="Arial" w:cs="Arial" w:eastAsia="Arial" w:hAnsi="Arial"/>
          <w:sz w:val="22"/>
          <w:szCs w:val="22"/>
        </w:rPr>
        <w:t xml:space="preserve">Each objection must cite evidence or logical basis</w:t>
      </w:r>
    </w:p>
    <w:p>
      <w:pPr>
        <w:pStyle w:val="ListParagraph"/>
        <w:numPr>
          <w:ilvl w:val="0"/>
          <w:numId w:val="2"/>
        </w:numPr>
        <w:spacing w:after="80"/>
      </w:pPr>
      <w:r>
        <w:rPr>
          <w:rFonts w:ascii="Arial" w:cs="Arial" w:eastAsia="Arial" w:hAnsi="Arial"/>
          <w:sz w:val="22"/>
          <w:szCs w:val="22"/>
        </w:rPr>
        <w:t xml:space="preserve">Advocate may request clarification before response</w:t>
      </w:r>
    </w:p>
    <w:p>
      <w:pPr>
        <w:pStyle w:val="ListParagraph"/>
        <w:numPr>
          <w:ilvl w:val="0"/>
          <w:numId w:val="2"/>
        </w:numPr>
        <w:spacing w:after="80"/>
      </w:pPr>
      <w:r>
        <w:rPr>
          <w:rFonts w:ascii="Arial" w:cs="Arial" w:eastAsia="Arial" w:hAnsi="Arial"/>
          <w:sz w:val="22"/>
          <w:szCs w:val="22"/>
        </w:rPr>
        <w:t xml:space="preserve">Duration: 1 computational cycle</w:t>
      </w:r>
    </w:p>
    <w:p>
      <w:pPr>
        <w:spacing w:after="120"/>
      </w:pPr>
      <w:r>
        <w:rPr>
          <w:rFonts w:ascii="Arial" w:cs="Arial" w:eastAsia="Arial" w:hAnsi="Arial"/>
          <w:b/>
          <w:bCs/>
          <w:sz w:val="22"/>
          <w:szCs w:val="22"/>
        </w:rPr>
        <w:t xml:space="preserve">Round 3: Rebuttal</w:t>
      </w:r>
    </w:p>
    <w:p>
      <w:pPr>
        <w:pStyle w:val="ListParagraph"/>
        <w:numPr>
          <w:ilvl w:val="0"/>
          <w:numId w:val="2"/>
        </w:numPr>
        <w:spacing w:after="80"/>
      </w:pPr>
      <w:r>
        <w:rPr>
          <w:rFonts w:ascii="Arial" w:cs="Arial" w:eastAsia="Arial" w:hAnsi="Arial"/>
          <w:sz w:val="22"/>
          <w:szCs w:val="22"/>
        </w:rPr>
        <w:t xml:space="preserve">Advocate responds to each challenge</w:t>
      </w:r>
    </w:p>
    <w:p>
      <w:pPr>
        <w:pStyle w:val="ListParagraph"/>
        <w:numPr>
          <w:ilvl w:val="0"/>
          <w:numId w:val="2"/>
        </w:numPr>
        <w:spacing w:after="80"/>
      </w:pPr>
      <w:r>
        <w:rPr>
          <w:rFonts w:ascii="Arial" w:cs="Arial" w:eastAsia="Arial" w:hAnsi="Arial"/>
          <w:sz w:val="22"/>
          <w:szCs w:val="22"/>
        </w:rPr>
        <w:t xml:space="preserve">May concede points, provide counter-evidence, or clarify</w:t>
      </w:r>
    </w:p>
    <w:p>
      <w:pPr>
        <w:pStyle w:val="ListParagraph"/>
        <w:numPr>
          <w:ilvl w:val="0"/>
          <w:numId w:val="2"/>
        </w:numPr>
        <w:spacing w:after="80"/>
      </w:pPr>
      <w:r>
        <w:rPr>
          <w:rFonts w:ascii="Arial" w:cs="Arial" w:eastAsia="Arial" w:hAnsi="Arial"/>
          <w:sz w:val="22"/>
          <w:szCs w:val="22"/>
        </w:rPr>
        <w:t xml:space="preserve">Challenger escalates unresolved issues or concedes</w:t>
      </w:r>
    </w:p>
    <w:p>
      <w:pPr>
        <w:pStyle w:val="ListParagraph"/>
        <w:numPr>
          <w:ilvl w:val="0"/>
          <w:numId w:val="2"/>
        </w:numPr>
        <w:spacing w:after="80"/>
      </w:pPr>
      <w:r>
        <w:rPr>
          <w:rFonts w:ascii="Arial" w:cs="Arial" w:eastAsia="Arial" w:hAnsi="Arial"/>
          <w:sz w:val="22"/>
          <w:szCs w:val="22"/>
        </w:rPr>
        <w:t xml:space="preserve">Duration: 1 computational cycle</w:t>
      </w:r>
    </w:p>
    <w:p>
      <w:pPr>
        <w:spacing w:after="120"/>
      </w:pPr>
      <w:r>
        <w:rPr>
          <w:rFonts w:ascii="Arial" w:cs="Arial" w:eastAsia="Arial" w:hAnsi="Arial"/>
          <w:b/>
          <w:bCs/>
          <w:sz w:val="22"/>
          <w:szCs w:val="22"/>
        </w:rPr>
        <w:t xml:space="preserve">Round 4: Evidence Call (Optional)</w:t>
      </w:r>
    </w:p>
    <w:p>
      <w:pPr>
        <w:pStyle w:val="ListParagraph"/>
        <w:numPr>
          <w:ilvl w:val="0"/>
          <w:numId w:val="2"/>
        </w:numPr>
        <w:spacing w:after="80"/>
      </w:pPr>
      <w:r>
        <w:rPr>
          <w:rFonts w:ascii="Arial" w:cs="Arial" w:eastAsia="Arial" w:hAnsi="Arial"/>
          <w:sz w:val="22"/>
          <w:szCs w:val="22"/>
        </w:rPr>
        <w:t xml:space="preserve">Either party may request additional source verification</w:t>
      </w:r>
    </w:p>
    <w:p>
      <w:pPr>
        <w:pStyle w:val="ListParagraph"/>
        <w:numPr>
          <w:ilvl w:val="0"/>
          <w:numId w:val="2"/>
        </w:numPr>
        <w:spacing w:after="80"/>
      </w:pPr>
      <w:r>
        <w:rPr>
          <w:rFonts w:ascii="Arial" w:cs="Arial" w:eastAsia="Arial" w:hAnsi="Arial"/>
          <w:sz w:val="22"/>
          <w:szCs w:val="22"/>
        </w:rPr>
        <w:t xml:space="preserve">System retrieves relevant documents or enrichment data</w:t>
      </w:r>
    </w:p>
    <w:p>
      <w:pPr>
        <w:pStyle w:val="ListParagraph"/>
        <w:numPr>
          <w:ilvl w:val="0"/>
          <w:numId w:val="2"/>
        </w:numPr>
        <w:spacing w:after="80"/>
      </w:pPr>
      <w:r>
        <w:rPr>
          <w:rFonts w:ascii="Arial" w:cs="Arial" w:eastAsia="Arial" w:hAnsi="Arial"/>
          <w:sz w:val="22"/>
          <w:szCs w:val="22"/>
        </w:rPr>
        <w:t xml:space="preserve">Sanad grades updated based on new evidence</w:t>
      </w:r>
    </w:p>
    <w:p>
      <w:pPr>
        <w:pStyle w:val="ListParagraph"/>
        <w:numPr>
          <w:ilvl w:val="0"/>
          <w:numId w:val="2"/>
        </w:numPr>
        <w:spacing w:after="80"/>
      </w:pPr>
      <w:r>
        <w:rPr>
          <w:rFonts w:ascii="Arial" w:cs="Arial" w:eastAsia="Arial" w:hAnsi="Arial"/>
          <w:sz w:val="22"/>
          <w:szCs w:val="22"/>
        </w:rPr>
        <w:t xml:space="preserve">Duration: Variable (depends on retrieval)</w:t>
      </w:r>
    </w:p>
    <w:p>
      <w:pPr>
        <w:spacing w:after="120"/>
      </w:pPr>
      <w:r>
        <w:rPr>
          <w:rFonts w:ascii="Arial" w:cs="Arial" w:eastAsia="Arial" w:hAnsi="Arial"/>
          <w:b/>
          <w:bCs/>
          <w:sz w:val="22"/>
          <w:szCs w:val="22"/>
        </w:rPr>
        <w:t xml:space="preserve">Round 5: Closing</w:t>
      </w:r>
    </w:p>
    <w:p>
      <w:pPr>
        <w:pStyle w:val="ListParagraph"/>
        <w:numPr>
          <w:ilvl w:val="0"/>
          <w:numId w:val="2"/>
        </w:numPr>
        <w:spacing w:after="80"/>
      </w:pPr>
      <w:r>
        <w:rPr>
          <w:rFonts w:ascii="Arial" w:cs="Arial" w:eastAsia="Arial" w:hAnsi="Arial"/>
          <w:sz w:val="22"/>
          <w:szCs w:val="22"/>
        </w:rPr>
        <w:t xml:space="preserve">Arbiter summarizes resolved and unresolved disputes</w:t>
      </w:r>
    </w:p>
    <w:p>
      <w:pPr>
        <w:pStyle w:val="ListParagraph"/>
        <w:numPr>
          <w:ilvl w:val="0"/>
          <w:numId w:val="2"/>
        </w:numPr>
        <w:spacing w:after="80"/>
      </w:pPr>
      <w:r>
        <w:rPr>
          <w:rFonts w:ascii="Arial" w:cs="Arial" w:eastAsia="Arial" w:hAnsi="Arial"/>
          <w:sz w:val="22"/>
          <w:szCs w:val="22"/>
        </w:rPr>
        <w:t xml:space="preserve">Assigns final confidence score to consensus position</w:t>
      </w:r>
    </w:p>
    <w:p>
      <w:pPr>
        <w:pStyle w:val="ListParagraph"/>
        <w:numPr>
          <w:ilvl w:val="0"/>
          <w:numId w:val="2"/>
        </w:numPr>
        <w:spacing w:after="80"/>
      </w:pPr>
      <w:r>
        <w:rPr>
          <w:rFonts w:ascii="Arial" w:cs="Arial" w:eastAsia="Arial" w:hAnsi="Arial"/>
          <w:sz w:val="22"/>
          <w:szCs w:val="22"/>
        </w:rPr>
        <w:t xml:space="preserve">Dissenting positions documented with supporting evidence</w:t>
      </w:r>
    </w:p>
    <w:p>
      <w:pPr>
        <w:pStyle w:val="ListParagraph"/>
        <w:numPr>
          <w:ilvl w:val="0"/>
          <w:numId w:val="2"/>
        </w:numPr>
        <w:spacing w:after="80"/>
      </w:pPr>
      <w:r>
        <w:rPr>
          <w:rFonts w:ascii="Arial" w:cs="Arial" w:eastAsia="Arial" w:hAnsi="Arial"/>
          <w:sz w:val="22"/>
          <w:szCs w:val="22"/>
        </w:rPr>
        <w:t xml:space="preserve">Duration: 1 computational cycle</w:t>
      </w:r>
    </w:p>
    <w:p>
      <w:pPr>
        <w:pStyle w:val="Heading2"/>
        <w:spacing w:before="300" w:after="150"/>
      </w:pPr>
      <w:r>
        <w:rPr>
          <w:rFonts w:ascii="Arial" w:cs="Arial" w:eastAsia="Arial" w:hAnsi="Arial"/>
          <w:b/>
          <w:bCs/>
          <w:sz w:val="26"/>
          <w:szCs w:val="26"/>
        </w:rPr>
        <w:t xml:space="preserve">Stopping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4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Consensus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 agents within 10% confidence range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Proceed with consensus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Stable Dissent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Positions unchanged for 2 consecutive rounds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Preserve dissent in output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Evidence Exhaustion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No new evidence available to adjudicate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Proceed with current state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Time Bound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Maximum 5 rounds reached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Escalate to human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Critical Defect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Grade D evidence in material claim</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Mandatory human review</w:t>
            </w:r>
          </w:p>
        </w:tc>
      </w:tr>
    </w:tbl>
    <w:p>
      <w:pPr>
        <w:pStyle w:val="Heading2"/>
        <w:spacing w:before="300" w:after="150"/>
      </w:pPr>
      <w:r>
        <w:rPr>
          <w:rFonts w:ascii="Arial" w:cs="Arial" w:eastAsia="Arial" w:hAnsi="Arial"/>
          <w:b/>
          <w:bCs/>
          <w:sz w:val="26"/>
          <w:szCs w:val="26"/>
        </w:rPr>
        <w:t xml:space="preserve">Output Schema</w:t>
      </w:r>
    </w:p>
    <w:p>
      <w:pPr>
        <w:spacing w:after="120"/>
      </w:pPr>
      <w:r>
        <w:rPr>
          <w:rFonts w:ascii="Arial" w:cs="Arial" w:eastAsia="Arial" w:hAnsi="Arial"/>
          <w:sz w:val="22"/>
          <w:szCs w:val="22"/>
        </w:rPr>
        <w:t xml:space="preserve">The debate protocol produces a structured output containing:</w:t>
      </w:r>
    </w:p>
    <w:p>
      <w:pPr>
        <w:pStyle w:val="ListParagraph"/>
        <w:numPr>
          <w:ilvl w:val="0"/>
          <w:numId w:val="2"/>
        </w:numPr>
        <w:spacing w:after="80"/>
      </w:pPr>
      <w:r>
        <w:rPr>
          <w:rFonts w:ascii="Arial" w:cs="Arial" w:eastAsia="Arial" w:hAnsi="Arial"/>
          <w:sz w:val="22"/>
          <w:szCs w:val="22"/>
        </w:rPr>
        <w:t xml:space="preserve">consensus_position: {recommendation, confidence, supporting_agents}</w:t>
      </w:r>
    </w:p>
    <w:p>
      <w:pPr>
        <w:pStyle w:val="ListParagraph"/>
        <w:numPr>
          <w:ilvl w:val="0"/>
          <w:numId w:val="2"/>
        </w:numPr>
        <w:spacing w:after="80"/>
      </w:pPr>
      <w:r>
        <w:rPr>
          <w:rFonts w:ascii="Arial" w:cs="Arial" w:eastAsia="Arial" w:hAnsi="Arial"/>
          <w:sz w:val="22"/>
          <w:szCs w:val="22"/>
        </w:rPr>
        <w:t xml:space="preserve">dissent_register: [{agent, position, evidence, confidence}]</w:t>
      </w:r>
    </w:p>
    <w:p>
      <w:pPr>
        <w:pStyle w:val="ListParagraph"/>
        <w:numPr>
          <w:ilvl w:val="0"/>
          <w:numId w:val="2"/>
        </w:numPr>
        <w:spacing w:after="80"/>
      </w:pPr>
      <w:r>
        <w:rPr>
          <w:rFonts w:ascii="Arial" w:cs="Arial" w:eastAsia="Arial" w:hAnsi="Arial"/>
          <w:sz w:val="22"/>
          <w:szCs w:val="22"/>
        </w:rPr>
        <w:t xml:space="preserve">unresolved_questions: [string]</w:t>
      </w:r>
    </w:p>
    <w:p>
      <w:pPr>
        <w:pStyle w:val="ListParagraph"/>
        <w:numPr>
          <w:ilvl w:val="0"/>
          <w:numId w:val="2"/>
        </w:numPr>
        <w:spacing w:after="80"/>
      </w:pPr>
      <w:r>
        <w:rPr>
          <w:rFonts w:ascii="Arial" w:cs="Arial" w:eastAsia="Arial" w:hAnsi="Arial"/>
          <w:sz w:val="22"/>
          <w:szCs w:val="22"/>
        </w:rPr>
        <w:t xml:space="preserve">confidence_decomposition: {positive_factors, negative_factors, uncertainty_sources}</w:t>
      </w:r>
    </w:p>
    <w:p>
      <w:pPr>
        <w:pStyle w:val="ListParagraph"/>
        <w:numPr>
          <w:ilvl w:val="0"/>
          <w:numId w:val="2"/>
        </w:numPr>
        <w:spacing w:after="80"/>
      </w:pPr>
      <w:r>
        <w:rPr>
          <w:rFonts w:ascii="Arial" w:cs="Arial" w:eastAsia="Arial" w:hAnsi="Arial"/>
          <w:sz w:val="22"/>
          <w:szCs w:val="22"/>
        </w:rPr>
        <w:t xml:space="preserve">utility_scores: {agent_id: score}</w:t>
      </w:r>
    </w:p>
    <w:p>
      <w:pPr>
        <w:pStyle w:val="ListParagraph"/>
        <w:numPr>
          <w:ilvl w:val="0"/>
          <w:numId w:val="2"/>
        </w:numPr>
        <w:spacing w:after="80"/>
      </w:pPr>
      <w:r>
        <w:rPr>
          <w:rFonts w:ascii="Arial" w:cs="Arial" w:eastAsia="Arial" w:hAnsi="Arial"/>
          <w:sz w:val="22"/>
          <w:szCs w:val="22"/>
        </w:rPr>
        <w:t xml:space="preserve">round_transcript: [{round, speaker, content, citations}]</w:t>
      </w:r>
    </w:p>
    <w:p>
      <w:pPr>
        <w:pStyle w:val="ListParagraph"/>
        <w:numPr>
          <w:ilvl w:val="0"/>
          <w:numId w:val="2"/>
        </w:numPr>
        <w:spacing w:after="80"/>
      </w:pPr>
      <w:r>
        <w:rPr>
          <w:rFonts w:ascii="Arial" w:cs="Arial" w:eastAsia="Arial" w:hAnsi="Arial"/>
          <w:sz w:val="22"/>
          <w:szCs w:val="22"/>
        </w:rPr>
        <w:t xml:space="preserve">muhasabah_records: [{agent_id, self_assessment, falsifiability, uncertainties}]</w:t>
      </w:r>
    </w:p>
    <w:p>
      <w:pPr>
        <w:pStyle w:val="Heading2"/>
      </w:pPr>
      <w:r>
        <w:rPr>
          <w:b/>
          <w:bCs/>
          <w:sz w:val="26"/>
        </w:rPr>
        <w:t>No-Free-Facts Enforcement</w:t>
      </w:r>
    </w:p>
    <w:p>
      <w:r>
        <w:t>All debate participants must reference claim_id or calc_id for any factual assertion. Unregistered facts are rejected and result in utility penalty.</w:t>
      </w:r>
    </w:p>
    <w:p>
      <w:pPr>
        <w:pStyle w:val="Heading2"/>
      </w:pPr>
      <w:r>
        <w:rPr>
          <w:b/>
          <w:bCs/>
          <w:sz w:val="26"/>
        </w:rPr>
        <w:t>Validation Gate</w:t>
      </w:r>
    </w:p>
    <w:p>
      <w:r>
        <w:t>Before utility is awarded, Arbiter validates: challenge references specific defect_id or grade violation, challenge is not duplicative, and challenge affects material conclusion.</w:t>
      </w:r>
    </w:p>
    <w:p>
      <w:pPr>
        <w:pStyle w:val="Heading2"/>
        <w:spacing w:before="300" w:after="150"/>
      </w:pPr>
      <w:r>
        <w:rPr>
          <w:rFonts w:ascii="Arial" w:cs="Arial" w:eastAsia="Arial" w:hAnsi="Arial"/>
          <w:b/>
          <w:bCs/>
          <w:sz w:val="26"/>
          <w:szCs w:val="26"/>
        </w:rPr>
        <w:t xml:space="preserve">Dissent Preservation Policy</w:t>
      </w:r>
    </w:p>
    <w:p>
      <w:pPr>
        <w:spacing w:after="120"/>
      </w:pPr>
      <w:r>
        <w:rPr>
          <w:rFonts w:ascii="Arial" w:cs="Arial" w:eastAsia="Arial" w:hAnsi="Arial"/>
          <w:sz w:val="22"/>
          <w:szCs w:val="22"/>
        </w:rPr>
        <w:t xml:space="preserve">IDIS shall never suppress minority positions that meet the following criteria:</w:t>
      </w:r>
    </w:p>
    <w:p>
      <w:pPr>
        <w:pStyle w:val="ListParagraph"/>
        <w:numPr>
          <w:ilvl w:val="0"/>
          <w:numId w:val="3"/>
        </w:numPr>
        <w:spacing w:after="80"/>
      </w:pPr>
      <w:r>
        <w:rPr>
          <w:rFonts w:ascii="Arial" w:cs="Arial" w:eastAsia="Arial" w:hAnsi="Arial"/>
          <w:sz w:val="22"/>
          <w:szCs w:val="22"/>
        </w:rPr>
        <w:t xml:space="preserve">Supported by at least Grade C evidence</w:t>
      </w:r>
    </w:p>
    <w:p>
      <w:pPr>
        <w:pStyle w:val="ListParagraph"/>
        <w:numPr>
          <w:ilvl w:val="0"/>
          <w:numId w:val="3"/>
        </w:numPr>
        <w:spacing w:after="80"/>
      </w:pPr>
      <w:r>
        <w:rPr>
          <w:rFonts w:ascii="Arial" w:cs="Arial" w:eastAsia="Arial" w:hAnsi="Arial"/>
          <w:sz w:val="22"/>
          <w:szCs w:val="22"/>
        </w:rPr>
        <w:t xml:space="preserve">Articulated by an agent with positive cumulative utility</w:t>
      </w:r>
    </w:p>
    <w:p>
      <w:pPr>
        <w:pStyle w:val="ListParagraph"/>
        <w:numPr>
          <w:ilvl w:val="0"/>
          <w:numId w:val="3"/>
        </w:numPr>
        <w:spacing w:after="80"/>
      </w:pPr>
      <w:r>
        <w:rPr>
          <w:rFonts w:ascii="Arial" w:cs="Arial" w:eastAsia="Arial" w:hAnsi="Arial"/>
          <w:sz w:val="22"/>
          <w:szCs w:val="22"/>
        </w:rPr>
        <w:t xml:space="preserve">Not ruled frivolous by the Arbiter</w:t>
      </w:r>
    </w:p>
    <w:p>
      <w:pPr>
        <w:spacing w:after="120"/>
      </w:pPr>
      <w:r>
        <w:rPr>
          <w:rFonts w:ascii="Arial" w:cs="Arial" w:eastAsia="Arial" w:hAnsi="Arial"/>
          <w:sz w:val="22"/>
          <w:szCs w:val="22"/>
        </w:rPr>
        <w:t xml:space="preserve">Preserved dissent appears in IC materials with full evidence chain and confidence score.</w:t>
      </w:r>
    </w:p>
    <w:p>
      <w:r>
        <w:br w:type="page"/>
      </w:r>
    </w:p>
    <w:p>
      <w:r>
        <w:br w:type="page"/>
      </w:r>
    </w:p>
    <w:p>
      <w:pPr>
        <w:pStyle w:val="Heading1"/>
      </w:pPr>
      <w:r>
        <w:t>Appendix D-2: Comprehensive Ilm al-Hadith Methodology for Sanad System (Extended Reference)</w:t>
      </w:r>
    </w:p>
    <w:p>
      <w:r>
        <w:t>This appendix synthesizes 1,400+ years of Islamic scholarly tradition in Ilm al-Hadith (علم الحديث) into a rigorous methodology for modern information verification. It is provided as an extended reference to ground IDIS’s Sanad Trust Framework in a mature epistemic tradition: source criticism (Jarh wa Ta'dil), transmission precision (Dabt), multi-attestation (Tawatur), content integrity (Matn), and hidden defect detection (I'lal).</w:t>
      </w:r>
    </w:p>
    <w:p/>
    <w:p>
      <w:r>
        <w:t>Implementation note: IDIS uses Appendix D for the high-level mapping and terminology alignment, while this appendix provides depth for (a) policy design, (b) grading rubric calibration, (c) defect taxonomies, and (d) human review playbooks.</w:t>
      </w:r>
    </w:p>
    <w:p/>
    <w:p>
      <w:pPr>
        <w:pStyle w:val="Heading2"/>
      </w:pPr>
      <w:r>
        <w:t>Executive Summary</w:t>
      </w:r>
    </w:p>
    <w:p>
      <w:r>
        <w:t>This document synthesizes 1400+ years of Islamic scholarly tradition in Ilm al-Hadith (علم الحديث) - the science of hadith authentication - into a comprehensive methodology for modern information verification. The framework provides sophisticated tools for source criticism (Jarh wa Ta'dil), content analysis (Matn), multi-attestation (Tawatur), and defect detection, applicable across all domains while maintaining the full depth and nuance of classical scholarship.</w:t>
      </w:r>
    </w:p>
    <w:p/>
    <w:p>
      <w:pPr>
        <w:pStyle w:val="Heading2"/>
      </w:pPr>
      <w:r>
        <w:t>Table of Contents</w:t>
      </w:r>
    </w:p>
    <w:p>
      <w:pPr>
        <w:pStyle w:val="ListParagraph"/>
      </w:pPr>
      <w:r>
        <w:t>1. Historical Foundation and Evolution</w:t>
      </w:r>
    </w:p>
    <w:p>
      <w:pPr>
        <w:pStyle w:val="ListParagraph"/>
      </w:pPr>
      <w:r>
        <w:t>2. Advanced Source Classification (Jarh wa Ta'dil)</w:t>
      </w:r>
    </w:p>
    <w:p>
      <w:pPr>
        <w:pStyle w:val="ListParagraph"/>
      </w:pPr>
      <w:r>
        <w:t>3. Precision and Reliability Assessment (Dabt)</w:t>
      </w:r>
    </w:p>
    <w:p>
      <w:pPr>
        <w:pStyle w:val="ListParagraph"/>
      </w:pPr>
      <w:r>
        <w:t>4. Multi-Attestation and Consensus (Tawatur)</w:t>
      </w:r>
    </w:p>
    <w:p>
      <w:pPr>
        <w:pStyle w:val="ListParagraph"/>
      </w:pPr>
      <w:r>
        <w:t>5. Content Analysis and Anomaly Detection (Matn)</w:t>
      </w:r>
    </w:p>
    <w:p>
      <w:pPr>
        <w:pStyle w:val="ListParagraph"/>
      </w:pPr>
      <w:r>
        <w:t>6. Hidden Defect Detection (I'lal)</w:t>
      </w:r>
    </w:p>
    <w:p>
      <w:pPr>
        <w:pStyle w:val="ListParagraph"/>
      </w:pPr>
      <w:r>
        <w:t>7. Implementation Architecture</w:t>
      </w:r>
    </w:p>
    <w:p>
      <w:pPr>
        <w:pStyle w:val="ListParagraph"/>
      </w:pPr>
      <w:r>
        <w:t>8. Domain-Specific Adaptations</w:t>
      </w:r>
    </w:p>
    <w:p>
      <w:pPr>
        <w:pStyle w:val="ListParagraph"/>
      </w:pPr>
      <w:r>
        <w:t>9. Regulatory and Compliance Integration</w:t>
      </w:r>
    </w:p>
    <w:p>
      <w:pPr>
        <w:pStyle w:val="ListParagraph"/>
      </w:pPr>
      <w:r>
        <w:t>10. Operational Protocols</w:t>
      </w:r>
    </w:p>
    <w:p/>
    <w:p>
      <w:pPr>
        <w:pStyle w:val="Heading2"/>
      </w:pPr>
      <w:r>
        <w:t>1. Historical Foundation and Evolution</w:t>
      </w:r>
    </w:p>
    <w:p>
      <w:pPr>
        <w:pStyle w:val="Heading3"/>
      </w:pPr>
      <w:r>
        <w:t>1.1 The Sophistication of Classical Hadith Science</w:t>
      </w:r>
    </w:p>
    <w:p>
      <w:r>
        <w:t>The science of hadith authentication represents humanity's most sophisticated information verification system, developed through fourteen centuries of rigorous scholarly inquiry. Unlike simple binary classifications, the methodology encompasses nuanced gradations of reliability, complex analytical frameworks for detecting subtle defects, and sophisticated principles for handling conflicting reports.</w:t>
      </w:r>
    </w:p>
    <w:p/>
    <w:p>
      <w:pPr>
        <w:pStyle w:val="Heading3"/>
      </w:pPr>
      <w:r>
        <w:t>1.2 Evolution from Scattered Expressions to Systematic Classification</w:t>
      </w:r>
    </w:p>
    <w:p>
      <w:r>
        <w:t>Early Period: Scattered evaluative expressions by individual critics</w:t>
      </w:r>
    </w:p>
    <w:p>
      <w:pPr>
        <w:pStyle w:val="ListParagraph"/>
      </w:pPr>
      <w:r>
        <w:t>- Yahya ibn Ma'in, Ahmad ibn Hanbal used various terms without universal principles</w:t>
      </w:r>
    </w:p>
    <w:p>
      <w:pPr>
        <w:pStyle w:val="ListParagraph"/>
      </w:pPr>
      <w:r>
        <w:t>- Context-dependent interpretations created inconsistency</w:t>
      </w:r>
    </w:p>
    <w:p/>
    <w:p>
      <w:r>
        <w:t>Systematic Breakthrough: Ibn Abi Hatim al-Razi (d. 327 AH)</w:t>
      </w:r>
    </w:p>
    <w:p>
      <w:pPr>
        <w:pStyle w:val="ListParagraph"/>
      </w:pPr>
      <w:r>
        <w:t>- Organized scattered heritage into coherent framework</w:t>
      </w:r>
    </w:p>
    <w:p>
      <w:pPr>
        <w:pStyle w:val="ListParagraph"/>
      </w:pPr>
      <w:r>
        <w:t>- Established clear hierarchies within accreditation and criticism categories</w:t>
      </w:r>
    </w:p>
    <w:p>
      <w:pPr>
        <w:pStyle w:val="ListParagraph"/>
      </w:pPr>
      <w:r>
        <w:t>- Foundation for all subsequent classification systems</w:t>
      </w:r>
    </w:p>
    <w:p/>
    <w:p>
      <w:r>
        <w:t>Refinement Period: Ibn al-Salah, al-Dhahabi, al-'Iraqi, Ibn Hajar, al-Sakhawi, al-Suyuti</w:t>
      </w:r>
    </w:p>
    <w:p>
      <w:pPr>
        <w:pStyle w:val="ListParagraph"/>
      </w:pPr>
      <w:r>
        <w:t>- Each scholar contributed additional nuances and clarifications</w:t>
      </w:r>
    </w:p>
    <w:p>
      <w:pPr>
        <w:pStyle w:val="ListParagraph"/>
      </w:pPr>
      <w:r>
        <w:t>- Developed sophisticated multi-level classification systems</w:t>
      </w:r>
    </w:p>
    <w:p/>
    <w:p>
      <w:pPr>
        <w:pStyle w:val="Heading2"/>
      </w:pPr>
      <w:r>
        <w:t>2. Advanced Source Classification (Jarh wa Ta'dil)</w:t>
      </w:r>
    </w:p>
    <w:p>
      <w:pPr>
        <w:pStyle w:val="Heading3"/>
      </w:pPr>
      <w:r>
        <w:t>2.1 The Six-Level Thiqah Hierarchy</w:t>
      </w:r>
    </w:p>
    <w:p>
      <w:r>
        <w:t>The following hierarchy is adapted for IDIS as a deeper rubric for source_rank_subgrade calibration. Public UI remains A/B/C/D; this hierarchy informs internal subgrading and policy.</w:t>
      </w:r>
    </w:p>
    <w:p/>
    <w:p>
      <w:pPr>
        <w:pStyle w:val="Heading3"/>
      </w:pPr>
      <w:r>
        <w:t>Level 1: Athbatun Nās / Awthaqun Nās (“Most established/reliable of people”)</w:t>
      </w:r>
    </w:p>
    <w:p>
      <w:r>
        <w:t>Criteria: superlative trustworthiness; near-unanimous expert recognition.</w:t>
      </w:r>
    </w:p>
    <w:p>
      <w:r>
        <w:t>Modern examples: audited financials + regulator filing + independent bank confirmation; sovereign central bank series with statutory attestation.</w:t>
      </w:r>
    </w:p>
    <w:p/>
    <w:p>
      <w:pPr>
        <w:pStyle w:val="Heading3"/>
      </w:pPr>
      <w:r>
        <w:t>Level 2: Thiqah Thiqah / Thiqah Thābit (“Reliable, reliable / Reliable, firm”)</w:t>
      </w:r>
    </w:p>
    <w:p>
      <w:r>
        <w:t>Criteria: exceptional firmness; near-zero error across numerous transmissions.</w:t>
      </w:r>
    </w:p>
    <w:p>
      <w:r>
        <w:t>Modern examples: Big Four audits; system-of-record exports with immutable logs; capital structure verified via counsel + cap table provider.</w:t>
      </w:r>
    </w:p>
    <w:p/>
    <w:p>
      <w:pPr>
        <w:pStyle w:val="Heading3"/>
      </w:pPr>
      <w:r>
        <w:t>Level 3: Thiqah / Mutqin / Thābit (“Reliable / Precise / Firm”)</w:t>
      </w:r>
    </w:p>
    <w:p>
      <w:r>
        <w:t>Criteria: highly reliable; rare isolated mistakes; generally accepted independently, best with corroboration.</w:t>
      </w:r>
    </w:p>
    <w:p>
      <w:r>
        <w:t>Modern examples: reputable research providers; high-quality industry databases; top-tier financial media with strong corrections process.</w:t>
      </w:r>
    </w:p>
    <w:p/>
    <w:p>
      <w:pPr>
        <w:pStyle w:val="Heading3"/>
      </w:pPr>
      <w:r>
        <w:t>Level 4: Ṣadūq / Mahalluhū al-Ṣidq (“Truthful but may err”)</w:t>
      </w:r>
    </w:p>
    <w:p>
      <w:r>
        <w:t>Criteria: truthful but requires examination and cross-verification (possible bias/conflict).</w:t>
      </w:r>
    </w:p>
    <w:p>
      <w:r>
        <w:t>Modern examples: founder-provided metrics; partner references; customer testimonials; internal dashboards without external audit.</w:t>
      </w:r>
    </w:p>
    <w:p/>
    <w:p>
      <w:pPr>
        <w:pStyle w:val="Heading3"/>
      </w:pPr>
      <w:r>
        <w:t>Level 5: Shaykh (“Respectable; supporting evidence only”)</w:t>
      </w:r>
    </w:p>
    <w:p>
      <w:r>
        <w:t>Criteria: acceptable as supporting evidence; requires significant corroboration.</w:t>
      </w:r>
    </w:p>
    <w:p>
      <w:r>
        <w:t>Modern examples: opinion pieces; weakly sourced blogs; unverified sector newsletters; third-hand summaries.</w:t>
      </w:r>
    </w:p>
    <w:p/>
    <w:p>
      <w:pPr>
        <w:pStyle w:val="Heading3"/>
      </w:pPr>
      <w:r>
        <w:t>Level 6: Ṣāliḥ al-Ḥadīth / Maqbūl (“Satisfactory / Acceptable”)</w:t>
      </w:r>
    </w:p>
    <w:p>
      <w:r>
        <w:t>Criteria: minimum threshold for consideration; limited track record; usable for mutaba'at (supporting narrations).</w:t>
      </w:r>
    </w:p>
    <w:p>
      <w:r>
        <w:t>Modern examples: new data sources without track record; early integrations without validation history.</w:t>
      </w:r>
    </w:p>
    <w:p/>
    <w:p>
      <w:pPr>
        <w:pStyle w:val="Heading3"/>
      </w:pPr>
      <w:r>
        <w:t>2.2 Sub-Classifications and Refinements</w:t>
      </w:r>
    </w:p>
    <w:p>
      <w:r>
        <w:t>Maqbul vs. Layyin Distinction</w:t>
      </w:r>
    </w:p>
    <w:p>
      <w:pPr>
        <w:pStyle w:val="ListParagraph"/>
      </w:pPr>
      <w:r>
        <w:t>- Maqbul: acceptable for supporting evidence (mutaba'at)</w:t>
      </w:r>
    </w:p>
    <w:p>
      <w:pPr>
        <w:pStyle w:val="ListParagraph"/>
      </w:pPr>
      <w:r>
        <w:t>- Layyin: not acceptable even for supporting evidence</w:t>
      </w:r>
    </w:p>
    <w:p>
      <w:r>
        <w:t>Implication: sources can be admissible for different functions (supporting vs. primary).</w:t>
      </w:r>
    </w:p>
    <w:p/>
    <w:p>
      <w:r>
        <w:t>Saduq Sub-Categories</w:t>
      </w:r>
    </w:p>
    <w:p>
      <w:pPr>
        <w:pStyle w:val="ListParagraph"/>
      </w:pPr>
      <w:r>
        <w:t>- Saduq Yahim: trustworthy but occasionally makes mistakes</w:t>
      </w:r>
    </w:p>
    <w:p>
      <w:pPr>
        <w:pStyle w:val="ListParagraph"/>
      </w:pPr>
      <w:r>
        <w:t>- Saduq with Conflicts: generally reliable despite disclosed conflicts</w:t>
      </w:r>
    </w:p>
    <w:p>
      <w:r>
        <w:t>Application: graduated responses based on reliability issues.</w:t>
      </w:r>
    </w:p>
    <w:p/>
    <w:p>
      <w:pPr>
        <w:pStyle w:val="Heading2"/>
      </w:pPr>
      <w:r>
        <w:t>3. Precision and Reliability Assessment (Dabt)</w:t>
      </w:r>
    </w:p>
    <w:p>
      <w:pPr>
        <w:pStyle w:val="Heading3"/>
      </w:pPr>
      <w:r>
        <w:t>3.1 Classical Dabt Evaluation Methods</w:t>
      </w:r>
    </w:p>
    <w:p>
      <w:r>
        <w:t>Method 1: Direct Observation (Muraqaba)</w:t>
      </w:r>
    </w:p>
    <w:p>
      <w:pPr>
        <w:pStyle w:val="ListParagraph"/>
      </w:pPr>
      <w:r>
        <w:t>- Modern mapping: vendor/institution operational audits; SOC reports; leadership and process transparency.</w:t>
      </w:r>
    </w:p>
    <w:p/>
    <w:p>
      <w:r>
        <w:t>Method 2: Targeted Questioning (Istijwab)</w:t>
      </w:r>
    </w:p>
    <w:p>
      <w:pPr>
        <w:pStyle w:val="ListParagraph"/>
      </w:pPr>
      <w:r>
        <w:t>- Modern mapping: methodology audits; reproducibility tests; data lineage interviews.</w:t>
      </w:r>
    </w:p>
    <w:p/>
    <w:p>
      <w:r>
        <w:t>Method 3: Examination Tests (Talqīn)</w:t>
      </w:r>
    </w:p>
    <w:p>
      <w:pPr>
        <w:pStyle w:val="ListParagraph"/>
      </w:pPr>
      <w:r>
        <w:t>- Modern mapping: red-team prompts; adversarial extraction tests; injected inconsistencies to test detection.</w:t>
      </w:r>
    </w:p>
    <w:p/>
    <w:p>
      <w:r>
        <w:t>Method 4: Source-Text Analysis (Muqarana)</w:t>
      </w:r>
    </w:p>
    <w:p>
      <w:pPr>
        <w:pStyle w:val="ListParagraph"/>
      </w:pPr>
      <w:r>
        <w:t>- Modern mapping: cross-check automated extraction vs. primary documents; compare reconcilable ledgers; compare against deterministic calculations.</w:t>
      </w:r>
    </w:p>
    <w:p/>
    <w:p>
      <w:pPr>
        <w:pStyle w:val="Heading3"/>
      </w:pPr>
      <w:r>
        <w:t>3.2 Multi-Dimensional Dabt Assessment (System Metrics)</w:t>
      </w:r>
    </w:p>
    <w:p>
      <w:pPr>
        <w:pStyle w:val="ListParagraph"/>
      </w:pPr>
      <w:r>
        <w:t>- Extraction Confidence: model-calibrated probability (0–1)</w:t>
      </w:r>
    </w:p>
    <w:p>
      <w:pPr>
        <w:pStyle w:val="ListParagraph"/>
      </w:pPr>
      <w:r>
        <w:t>- Dhabt Score: historical precision/recall by claim type, source type, and extractor model</w:t>
      </w:r>
    </w:p>
    <w:p>
      <w:pPr>
        <w:pStyle w:val="ListParagraph"/>
      </w:pPr>
      <w:r>
        <w:t>- Stability Over Time: drift metrics; delta from prior runs</w:t>
      </w:r>
    </w:p>
    <w:p>
      <w:pPr>
        <w:pStyle w:val="ListParagraph"/>
      </w:pPr>
      <w:r>
        <w:t>- Error Recognition: frequency and quality of self-reported uncertainties in MuḥāsabahRecord</w:t>
      </w:r>
    </w:p>
    <w:p/>
    <w:p>
      <w:pPr>
        <w:pStyle w:val="Heading2"/>
      </w:pPr>
      <w:r>
        <w:t>4. Multi-Attestation and Consensus (Tawatur)</w:t>
      </w:r>
    </w:p>
    <w:p>
      <w:pPr>
        <w:pStyle w:val="Heading3"/>
      </w:pPr>
      <w:r>
        <w:t>4.1 Classical Debate on Thresholds</w:t>
      </w:r>
    </w:p>
    <w:p>
      <w:r>
        <w:t>Classical scholars debated numeric thresholds (70, 40, 20, 12, 10, 4+) while emphasizing context and the “benefit of knowledge” rather than fixed counts.</w:t>
      </w:r>
    </w:p>
    <w:p/>
    <w:p>
      <w:pPr>
        <w:pStyle w:val="Heading3"/>
      </w:pPr>
      <w:r>
        <w:t>4.2 Core Standard: Impossibility of Collusion</w:t>
      </w:r>
    </w:p>
    <w:p>
      <w:r>
        <w:t>Key principles for IDIS corroboration:</w:t>
      </w:r>
    </w:p>
    <w:p>
      <w:pPr>
        <w:pStyle w:val="ListParagraph"/>
      </w:pPr>
      <w:r>
        <w:t>- Independence: sources must be genuinely independent; no shared upstream_origin_id</w:t>
      </w:r>
    </w:p>
    <w:p>
      <w:pPr>
        <w:pStyle w:val="ListParagraph"/>
      </w:pPr>
      <w:r>
        <w:t>- Quality: high-grade sources can outweigh many low-grade sources</w:t>
      </w:r>
    </w:p>
    <w:p>
      <w:pPr>
        <w:pStyle w:val="ListParagraph"/>
      </w:pPr>
      <w:r>
        <w:t>- Contextual thresholds: higher stakes require higher corroboration</w:t>
      </w:r>
    </w:p>
    <w:p>
      <w:pPr>
        <w:pStyle w:val="ListParagraph"/>
      </w:pPr>
      <w:r>
        <w:t>- Transparency: show chains and independence tests</w:t>
      </w:r>
    </w:p>
    <w:p/>
    <w:p>
      <w:pPr>
        <w:pStyle w:val="Heading3"/>
      </w:pPr>
      <w:r>
        <w:t>4.3 Tawatur Types and Applications</w:t>
      </w:r>
    </w:p>
    <w:p>
      <w:r>
        <w:t>Tawatur Lafẓī (Verbal): identical wording across sources.</w:t>
      </w:r>
    </w:p>
    <w:p>
      <w:pPr>
        <w:pStyle w:val="ListParagraph"/>
      </w:pPr>
      <w:r>
        <w:t>- IDIS use: exact numeric metrics, legal language, covenants, audited statements.</w:t>
      </w:r>
    </w:p>
    <w:p/>
    <w:p>
      <w:r>
        <w:t>Tawatur Ma'nawī (Semantic): consistent meaning despite varied expressions.</w:t>
      </w:r>
    </w:p>
    <w:p>
      <w:pPr>
        <w:pStyle w:val="ListParagraph"/>
      </w:pPr>
      <w:r>
        <w:t>- IDIS use: market trend corroboration, governance maturity assessment, competitive landscape reality.</w:t>
      </w:r>
    </w:p>
    <w:p/>
    <w:p>
      <w:pPr>
        <w:pStyle w:val="Heading2"/>
      </w:pPr>
      <w:r>
        <w:t>5. Content Analysis and Anomaly Detection (Matn)</w:t>
      </w:r>
    </w:p>
    <w:p>
      <w:pPr>
        <w:pStyle w:val="Heading3"/>
      </w:pPr>
      <w:r>
        <w:t>5.1 Shudhudh (Anomalous Narrations)</w:t>
      </w:r>
    </w:p>
    <w:p>
      <w:r>
        <w:t>Definition: a reliable narrator’s report contradicts a more reliable narrator/group in a way that cannot be reconciled.</w:t>
      </w:r>
    </w:p>
    <w:p/>
    <w:p>
      <w:r>
        <w:t>Modern mapping in IDIS:</w:t>
      </w:r>
    </w:p>
    <w:p>
      <w:pPr>
        <w:pStyle w:val="ListParagraph"/>
      </w:pPr>
      <w:r>
        <w:t>- Weighted conflict resolution: prefer higher SourceGrade and better Dhabt</w:t>
      </w:r>
    </w:p>
    <w:p>
      <w:pPr>
        <w:pStyle w:val="ListParagraph"/>
      </w:pPr>
      <w:r>
        <w:t>- Reconciliation attempt first: explainable harmonization logic</w:t>
      </w:r>
    </w:p>
    <w:p>
      <w:pPr>
        <w:pStyle w:val="ListParagraph"/>
      </w:pPr>
      <w:r>
        <w:t>- If irreconcilable: register Defect{type=ANOMALY_VS_STRONGER_SOURCES, severity=MAJOR/FATAL}</w:t>
      </w:r>
    </w:p>
    <w:p/>
    <w:p>
      <w:pPr>
        <w:pStyle w:val="Heading3"/>
      </w:pPr>
      <w:r>
        <w:t>5.2 Matn Consistency Analysis</w:t>
      </w:r>
    </w:p>
    <w:p>
      <w:pPr>
        <w:pStyle w:val="ListParagraph"/>
      </w:pPr>
      <w:r>
        <w:t>- Internal consistency: logical coherence; unit/time consistency; definitional integrity</w:t>
      </w:r>
    </w:p>
    <w:p>
      <w:pPr>
        <w:pStyle w:val="ListParagraph"/>
      </w:pPr>
      <w:r>
        <w:t>- External validation: benchmarks; historical context; plausibility bounds</w:t>
      </w:r>
    </w:p>
    <w:p>
      <w:pPr>
        <w:pStyle w:val="ListParagraph"/>
      </w:pPr>
      <w:r>
        <w:t>- Linguistic/semantic authenticity: detect anachronisms (e.g., claiming metrics not used at that stage)</w:t>
      </w:r>
    </w:p>
    <w:p/>
    <w:p>
      <w:pPr>
        <w:pStyle w:val="Heading2"/>
      </w:pPr>
      <w:r>
        <w:t>6. Hidden Defect Detection (I'lal)</w:t>
      </w:r>
    </w:p>
    <w:p>
      <w:pPr>
        <w:pStyle w:val="Heading3"/>
      </w:pPr>
      <w:r>
        <w:t>6.1 Defining Characteristics</w:t>
      </w:r>
    </w:p>
    <w:p>
      <w:r>
        <w:t>Hidden defects may not appear on surface examination; they require deep comparative analysis and expert judgment.</w:t>
      </w:r>
    </w:p>
    <w:p/>
    <w:p>
      <w:pPr>
        <w:pStyle w:val="Heading3"/>
      </w:pPr>
      <w:r>
        <w:t>6.2 Categories of Hidden Defects</w:t>
      </w:r>
    </w:p>
    <w:p>
      <w:r>
        <w:t>In Sanad (chain):</w:t>
      </w:r>
    </w:p>
    <w:p>
      <w:pPr>
        <w:pStyle w:val="ListParagraph"/>
      </w:pPr>
      <w:r>
        <w:t>- Misclassification of connected/disconnected</w:t>
      </w:r>
    </w:p>
    <w:p>
      <w:pPr>
        <w:pStyle w:val="ListParagraph"/>
      </w:pPr>
      <w:r>
        <w:t>- False attribution; chronological impossibility</w:t>
      </w:r>
    </w:p>
    <w:p>
      <w:pPr>
        <w:pStyle w:val="ListParagraph"/>
      </w:pPr>
      <w:r>
        <w:t>- Chain grafting; circularity</w:t>
      </w:r>
    </w:p>
    <w:p/>
    <w:p>
      <w:r>
        <w:t>In Matn (content):</w:t>
      </w:r>
    </w:p>
    <w:p>
      <w:pPr>
        <w:pStyle w:val="ListParagraph"/>
      </w:pPr>
      <w:r>
        <w:t>- Unauthorized additions; subtle alterations; content mixing</w:t>
      </w:r>
    </w:p>
    <w:p/>
    <w:p>
      <w:pPr>
        <w:pStyle w:val="Heading3"/>
      </w:pPr>
      <w:r>
        <w:t>6.3 Detection Methodologies</w:t>
      </w:r>
    </w:p>
    <w:p>
      <w:pPr>
        <w:pStyle w:val="ListParagraph"/>
      </w:pPr>
      <w:r>
        <w:t>- Corpus-wide comparison across all related claims</w:t>
      </w:r>
    </w:p>
    <w:p>
      <w:pPr>
        <w:pStyle w:val="ListParagraph"/>
      </w:pPr>
      <w:r>
        <w:t>- Graph analysis of transmission chains and shared origins</w:t>
      </w:r>
    </w:p>
    <w:p>
      <w:pPr>
        <w:pStyle w:val="ListParagraph"/>
      </w:pPr>
      <w:r>
        <w:t>- Contextual plausibility constraints and domain expert review</w:t>
      </w:r>
    </w:p>
    <w:p/>
    <w:p>
      <w:pPr>
        <w:pStyle w:val="Heading3"/>
      </w:pPr>
      <w:r>
        <w:t>6.4 Modern Implementation Implications</w:t>
      </w:r>
    </w:p>
    <w:p>
      <w:pPr>
        <w:pStyle w:val="ListParagraph"/>
      </w:pPr>
      <w:r>
        <w:t>- Automate what can be automated, but maintain expert review tiers for high-stakes or ambiguous cases</w:t>
      </w:r>
    </w:p>
    <w:p>
      <w:pPr>
        <w:pStyle w:val="ListParagraph"/>
      </w:pPr>
      <w:r>
        <w:t>- Maintain defect “cure protocols”: what additional evidence would resolve the defect</w:t>
      </w:r>
    </w:p>
    <w:p/>
    <w:p>
      <w:pPr>
        <w:pStyle w:val="Heading2"/>
      </w:pPr>
      <w:r>
        <w:t>7. Implementation Architecture</w:t>
      </w:r>
    </w:p>
    <w:p>
      <w:r>
        <w:t>Four-layer verification mapping for IDIS:</w:t>
      </w:r>
    </w:p>
    <w:p>
      <w:pPr>
        <w:pStyle w:val="ListParagraph"/>
      </w:pPr>
      <w:r>
        <w:t>1. Automated Screening: basic grading + pattern checks</w:t>
      </w:r>
    </w:p>
    <w:p>
      <w:pPr>
        <w:pStyle w:val="ListParagraph"/>
      </w:pPr>
      <w:r>
        <w:t>2. Comparative Analysis: cross-source reconciliation + corroboration scoring</w:t>
      </w:r>
    </w:p>
    <w:p>
      <w:pPr>
        <w:pStyle w:val="ListParagraph"/>
      </w:pPr>
      <w:r>
        <w:t>3. Expert Review: hidden defect detection + nuanced judgment</w:t>
      </w:r>
    </w:p>
    <w:p>
      <w:pPr>
        <w:pStyle w:val="ListParagraph"/>
      </w:pPr>
      <w:r>
        <w:t>4. Continuous Learning: update dhabt scores, recalibrate thresholds, backtest rules</w:t>
      </w:r>
    </w:p>
    <w:p/>
    <w:p>
      <w:pPr>
        <w:pStyle w:val="Heading2"/>
      </w:pPr>
      <w:r>
        <w:t>8. Domain-Specific Adaptations</w:t>
      </w:r>
    </w:p>
    <w:p>
      <w:r>
        <w:t>Finance domain priorities:</w:t>
      </w:r>
    </w:p>
    <w:p>
      <w:pPr>
        <w:pStyle w:val="ListParagraph"/>
      </w:pPr>
      <w:r>
        <w:t>- time-sensitive verification</w:t>
      </w:r>
    </w:p>
    <w:p>
      <w:pPr>
        <w:pStyle w:val="ListParagraph"/>
      </w:pPr>
      <w:r>
        <w:t>- conflict-of-interest management</w:t>
      </w:r>
    </w:p>
    <w:p>
      <w:pPr>
        <w:pStyle w:val="ListParagraph"/>
      </w:pPr>
      <w:r>
        <w:t>- regulatory compliance</w:t>
      </w:r>
    </w:p>
    <w:p>
      <w:pPr>
        <w:pStyle w:val="ListParagraph"/>
      </w:pPr>
      <w:r>
        <w:t>- risk-adjusted confidence presentation</w:t>
      </w:r>
    </w:p>
    <w:p/>
    <w:p>
      <w:pPr>
        <w:pStyle w:val="Heading2"/>
      </w:pPr>
      <w:r>
        <w:t>9. Regulatory and Compliance Integration</w:t>
      </w:r>
    </w:p>
    <w:p>
      <w:pPr>
        <w:pStyle w:val="ListParagraph"/>
      </w:pPr>
      <w:r>
        <w:t>- comprehensive logging of chains, grades, defects, and gates</w:t>
      </w:r>
    </w:p>
    <w:p>
      <w:pPr>
        <w:pStyle w:val="ListParagraph"/>
      </w:pPr>
      <w:r>
        <w:t>- reproducibility artifacts for deterministic calculations</w:t>
      </w:r>
    </w:p>
    <w:p>
      <w:pPr>
        <w:pStyle w:val="ListParagraph"/>
      </w:pPr>
      <w:r>
        <w:t>- audit exports for committees and regulators</w:t>
      </w:r>
    </w:p>
    <w:p/>
    <w:p>
      <w:pPr>
        <w:pStyle w:val="Heading2"/>
      </w:pPr>
      <w:r>
        <w:t>10. Operational Protocols</w:t>
      </w:r>
    </w:p>
    <w:p>
      <w:r>
        <w:t>Time-sensitive decision protocols:</w:t>
      </w:r>
    </w:p>
    <w:p>
      <w:pPr>
        <w:pStyle w:val="ListParagraph"/>
      </w:pPr>
      <w:r>
        <w:t>- Immediate response (&lt; 1 minute): automated screening</w:t>
      </w:r>
    </w:p>
    <w:p>
      <w:pPr>
        <w:pStyle w:val="ListParagraph"/>
      </w:pPr>
      <w:r>
        <w:t>- Rapid analysis (1–15 minutes): comparative analysis</w:t>
      </w:r>
    </w:p>
    <w:p>
      <w:pPr>
        <w:pStyle w:val="ListParagraph"/>
      </w:pPr>
      <w:r>
        <w:t>- Comprehensive review (15 min–4 hours): expert review</w:t>
      </w:r>
    </w:p>
    <w:p>
      <w:pPr>
        <w:pStyle w:val="ListParagraph"/>
      </w:pPr>
      <w:r>
        <w:t>- Deep investigation (4+ hours): fraud/regulatory/systemic cases</w:t>
      </w:r>
    </w:p>
    <w:p/>
    <w:p>
      <w:r>
        <w:t>Conflict resolution protocols:</w:t>
      </w:r>
    </w:p>
    <w:p>
      <w:pPr>
        <w:pStyle w:val="ListParagraph"/>
      </w:pPr>
      <w:r>
        <w:t>- prefer higher-grade chains; document reconciliation attempts</w:t>
      </w:r>
    </w:p>
    <w:p>
      <w:pPr>
        <w:pStyle w:val="ListParagraph"/>
      </w:pPr>
      <w:r>
        <w:t>- preserve dissent when evidence-backed</w:t>
      </w:r>
    </w:p>
    <w:p>
      <w:pPr>
        <w:pStyle w:val="ListParagraph"/>
      </w:pPr>
      <w:r>
        <w:t>- reassess with newer evidence (staleness rules)</w:t>
      </w:r>
    </w:p>
    <w:p/>
    <w:p>
      <w:r>
        <w:t>Quality assurance:</w:t>
      </w:r>
    </w:p>
    <w:p>
      <w:pPr>
        <w:pStyle w:val="ListParagraph"/>
      </w:pPr>
      <w:r>
        <w:t>- monitor accuracy, drift, defect rates, and disagreement rates</w:t>
      </w:r>
    </w:p>
    <w:p>
      <w:pPr>
        <w:pStyle w:val="ListParagraph"/>
      </w:pPr>
      <w:r>
        <w:t>- train experts; maintain playbooks; continuous refinement</w:t>
      </w:r>
    </w:p>
    <w:p/>
    <w:p>
      <w:pPr>
        <w:pStyle w:val="Heading2"/>
      </w:pPr>
      <w:r>
        <w:t>IDIS-Specific Implementation Checklist (Appendix D-2 Addendum)</w:t>
      </w:r>
    </w:p>
    <w:p>
      <w:pPr>
        <w:pStyle w:val="ListParagraph"/>
      </w:pPr>
      <w:r>
        <w:t>- Ensure every EvidenceItem has: source_type, source_grade, upstream_origin_id, retrieval_timestamp, and verification_status</w:t>
      </w:r>
    </w:p>
    <w:p>
      <w:pPr>
        <w:pStyle w:val="ListParagraph"/>
      </w:pPr>
      <w:r>
        <w:t>- Implement independence tests for corroboration: no shared upstream_origin_id and no shared custody chain segments</w:t>
      </w:r>
    </w:p>
    <w:p>
      <w:pPr>
        <w:pStyle w:val="ListParagraph"/>
      </w:pPr>
      <w:r>
        <w:t>- Implement Matn checks as deterministic validators where possible (unit/time/window/bounds)</w:t>
      </w:r>
    </w:p>
    <w:p>
      <w:pPr>
        <w:pStyle w:val="ListParagraph"/>
      </w:pPr>
      <w:r>
        <w:t>- Encode classical defect mapping as Defect.type enums; include severity and cure_protocol fields</w:t>
      </w:r>
    </w:p>
    <w:p>
      <w:pPr>
        <w:pStyle w:val="ListParagraph"/>
      </w:pPr>
      <w:r>
        <w:t>- Route high-severity defects to human verification gates and preserve dissent where evidence-backed</w:t>
      </w:r>
    </w:p>
    <w:p>
      <w:r>
        <w:br w:type="page"/>
      </w:r>
    </w:p>
    <w:p>
      <w:pPr>
        <w:pStyle w:val="Heading1"/>
      </w:pPr>
      <w:r>
        <w:t>Appendix E: Muḥāsabah Protocol (Al-Muhasibi) Implementation Guide</w:t>
      </w:r>
    </w:p>
    <w:p>
      <w:r>
        <w:t>Muḥāsabah (self-accounting) is implemented in IDIS as a mandatory gate that forces each agent to (a) enumerate evidence, (b) declare uncertainties, (c) state falsifiability tests, and (d) acknowledge failure modes before any output is allowed to influence scoring, routing, or IC deliverables.</w:t>
      </w:r>
    </w:p>
    <w:p/>
    <w:p>
      <w:r>
        <w:t>This appendix expands the MuḥāsabahRecord schema (defined in Appendix C and referenced in Part V / Layer 4) into a complete operational protocol, with validator rules and prompt templates.</w:t>
      </w:r>
    </w:p>
    <w:p/>
    <w:p>
      <w:pPr>
        <w:pStyle w:val="Heading2"/>
      </w:pPr>
      <w:r>
        <w:t>Design Goal</w:t>
      </w:r>
    </w:p>
    <w:p>
      <w:r>
        <w:t>Prevent confident-but-unfounded claims and reduce groupthink by requiring disciplined self-audit at each reasoning step, inspired by classical self-accounting practices associated with al-Ḥārith al-Muḥāsibī.</w:t>
      </w:r>
    </w:p>
    <w:p/>
    <w:p>
      <w:pPr>
        <w:pStyle w:val="Heading2"/>
      </w:pPr>
      <w:r>
        <w:t>Normative Requirements</w:t>
      </w:r>
    </w:p>
    <w:p>
      <w:pPr>
        <w:pStyle w:val="ListParagraph"/>
      </w:pPr>
      <w:r>
        <w:t>1. No agent output may pass to the next layer without a valid MuḥāsabahRecord.</w:t>
      </w:r>
    </w:p>
    <w:p>
      <w:pPr>
        <w:pStyle w:val="ListParagraph"/>
      </w:pPr>
      <w:r>
        <w:t>2. Any factual claim must reference claim_id and be supported by EvidenceItems (Sanad chain).</w:t>
      </w:r>
    </w:p>
    <w:p>
      <w:pPr>
        <w:pStyle w:val="ListParagraph"/>
      </w:pPr>
      <w:r>
        <w:t>3. Uncertainty is mandatory: at least one uncertainty must be declared when source grade &lt; A or corroboration = Āḥād.</w:t>
      </w:r>
    </w:p>
    <w:p>
      <w:pPr>
        <w:pStyle w:val="ListParagraph"/>
      </w:pPr>
      <w:r>
        <w:t>4. Falsifiability tests are mandatory for any recommendation-affecting claim (materiality threshold).</w:t>
      </w:r>
    </w:p>
    <w:p/>
    <w:p>
      <w:pPr>
        <w:pStyle w:val="Heading2"/>
      </w:pPr>
      <w:r>
        <w:t>Muḥāsabah Prompt Template (Use in Every Agent)</w:t>
      </w:r>
    </w:p>
    <w:p>
      <w:pPr>
        <w:pStyle w:val="ListParagraph"/>
      </w:pPr>
      <w:r>
        <w:t>- Claim summary (1–3 sentences)</w:t>
      </w:r>
    </w:p>
    <w:p>
      <w:pPr>
        <w:pStyle w:val="ListParagraph"/>
      </w:pPr>
      <w:r>
        <w:t>- Supported claim_ids / calc_ids (required)</w:t>
      </w:r>
    </w:p>
    <w:p>
      <w:pPr>
        <w:pStyle w:val="ListParagraph"/>
      </w:pPr>
      <w:r>
        <w:t>- Evidence summary (what is the strongest evidence and why?)</w:t>
      </w:r>
    </w:p>
    <w:p>
      <w:pPr>
        <w:pStyle w:val="ListParagraph"/>
      </w:pPr>
      <w:r>
        <w:t>- Counter-hypothesis (what else could explain the data?)</w:t>
      </w:r>
    </w:p>
    <w:p>
      <w:pPr>
        <w:pStyle w:val="ListParagraph"/>
      </w:pPr>
      <w:r>
        <w:t>- Falsifiability tests (what evidence would disconfirm the claim?)</w:t>
      </w:r>
    </w:p>
    <w:p>
      <w:pPr>
        <w:pStyle w:val="ListParagraph"/>
      </w:pPr>
      <w:r>
        <w:t>- Uncertainties (what is unknown, and the impact if wrong?)</w:t>
      </w:r>
    </w:p>
    <w:p>
      <w:pPr>
        <w:pStyle w:val="ListParagraph"/>
      </w:pPr>
      <w:r>
        <w:t>- Failure modes / red flags (what could go wrong next?)</w:t>
      </w:r>
    </w:p>
    <w:p>
      <w:pPr>
        <w:pStyle w:val="ListParagraph"/>
      </w:pPr>
      <w:r>
        <w:t>- Confidence (0–1) + justification</w:t>
      </w:r>
    </w:p>
    <w:p/>
    <w:p>
      <w:pPr>
        <w:pStyle w:val="Heading2"/>
      </w:pPr>
      <w:r>
        <w:t>Validator Rules (Pseudo-Logic)</w:t>
      </w:r>
    </w:p>
    <w:p>
      <w:pPr>
        <w:pStyle w:val="ListParagraph"/>
      </w:pPr>
      <w:r>
        <w:t>- Reject if supported_claim_ids is empty AND output contains numbers, percentages, dates, competitor names, or funding claims</w:t>
      </w:r>
    </w:p>
    <w:p>
      <w:pPr>
        <w:pStyle w:val="ListParagraph"/>
      </w:pPr>
      <w:r>
        <w:t>- Reject if confidence &gt; 0.80 AND (min_source_grade &lt; B OR corroboration = Āḥād) AND uncertainties is empty</w:t>
      </w:r>
    </w:p>
    <w:p>
      <w:pPr>
        <w:pStyle w:val="ListParagraph"/>
      </w:pPr>
      <w:r>
        <w:t>- Reject if recommendation provided AND falsifiability_tests is empty</w:t>
      </w:r>
    </w:p>
    <w:p>
      <w:pPr>
        <w:pStyle w:val="ListParagraph"/>
      </w:pPr>
      <w:r>
        <w:t>- Penalize utility if later evidence contradicts a high-confidence claim without declared uncertainty or test</w:t>
      </w:r>
    </w:p>
    <w:p/>
    <w:p>
      <w:pPr>
        <w:pStyle w:val="Heading2"/>
      </w:pPr>
      <w:r>
        <w:t>Governance Controls</w:t>
      </w:r>
    </w:p>
    <w:p>
      <w:pPr>
        <w:pStyle w:val="ListParagraph"/>
      </w:pPr>
      <w:r>
        <w:t>- Store MuḥāsabahRecords as audit artifacts linked to: deal_id, agent_id, round_number, and claim_ids</w:t>
      </w:r>
    </w:p>
    <w:p>
      <w:pPr>
        <w:pStyle w:val="ListParagraph"/>
      </w:pPr>
      <w:r>
        <w:t>- Enable sampling audits: review 5% of MuḥāsabahRecords weekly for calibration and prompt drift</w:t>
      </w:r>
    </w:p>
    <w:p>
      <w:pPr>
        <w:pStyle w:val="ListParagraph"/>
      </w:pPr>
      <w:r>
        <w:t>- Track “humility metrics”: frequency of uncertainty disclosure vs. later corrections</w:t>
      </w:r>
    </w:p>
    <w:p/>
    <w:p>
      <w:pPr>
        <w:pStyle w:val="Heading2"/>
      </w:pPr>
      <w:r>
        <w:t>Integration Points in IDIS</w:t>
      </w:r>
    </w:p>
    <w:p>
      <w:pPr>
        <w:pStyle w:val="ListParagraph"/>
      </w:pPr>
      <w:r>
        <w:t>- Part II: Truth Dashboard (Matn checks) — Muḥāsabah requires stating what would change a verdict</w:t>
      </w:r>
    </w:p>
    <w:p>
      <w:pPr>
        <w:pStyle w:val="ListParagraph"/>
      </w:pPr>
      <w:r>
        <w:t>- Part II-A: Sanad — Muḥāsabah consumes Sanad grades and defects to set required uncertainty level</w:t>
      </w:r>
    </w:p>
    <w:p>
      <w:pPr>
        <w:pStyle w:val="ListParagraph"/>
      </w:pPr>
      <w:r>
        <w:t>- Appendix C / C-1: Debate — Muḥāsabah is a hard gate between rounds and before deliverable generation</w:t>
      </w:r>
    </w:p>
    <w:p>
      <w:r>
        <w:br w:type="page"/>
      </w:r>
    </w:p>
    <w:p>
      <w:pPr>
        <w:pStyle w:val="Heading1"/>
      </w:pPr>
      <w:r>
        <w:t>Appendix F: Game-Theoretic Debate Mechanism Design Notes (Expanded)</w:t>
      </w:r>
    </w:p>
    <w:p>
      <w:r>
        <w:t>IDIS’s debate layer is explicitly designed as a mechanism: agents are players; the protocol defines allowable moves; utility is the incentive signal; and the arbiter enforces rules that make truth-seeking an equilibrium strategy under bounded rationality.</w:t>
      </w:r>
    </w:p>
    <w:p/>
    <w:p>
      <w:r>
        <w:t>This appendix provides design notes to calibrate incentives, reduce collusion risk, and preserve epistemic integrity.</w:t>
      </w:r>
    </w:p>
    <w:p/>
    <w:p>
      <w:pPr>
        <w:pStyle w:val="Heading2"/>
      </w:pPr>
      <w:r>
        <w:t>Mechanism Objectives (Invariants)</w:t>
      </w:r>
    </w:p>
    <w:p>
      <w:pPr>
        <w:pStyle w:val="ListParagraph"/>
      </w:pPr>
      <w:r>
        <w:t>- Soundness: outputs must not contain unsupported facts (“No-Free-Facts”)</w:t>
      </w:r>
    </w:p>
    <w:p>
      <w:pPr>
        <w:pStyle w:val="ListParagraph"/>
      </w:pPr>
      <w:r>
        <w:t>- Completeness: material objections must be surfaced (challenge coverage)</w:t>
      </w:r>
    </w:p>
    <w:p>
      <w:pPr>
        <w:pStyle w:val="ListParagraph"/>
      </w:pPr>
      <w:r>
        <w:t>- Robustness: resist collusion, mode collapse, and majority-error cascades</w:t>
      </w:r>
    </w:p>
    <w:p>
      <w:pPr>
        <w:pStyle w:val="ListParagraph"/>
      </w:pPr>
      <w:r>
        <w:t>- Auditability: every challenge and resolution links to evidence and defects</w:t>
      </w:r>
    </w:p>
    <w:p/>
    <w:p>
      <w:pPr>
        <w:pStyle w:val="Heading2"/>
      </w:pPr>
      <w:r>
        <w:t>Players and Roles</w:t>
      </w:r>
    </w:p>
    <w:p>
      <w:pPr>
        <w:pStyle w:val="ListParagraph"/>
      </w:pPr>
      <w:r>
        <w:t>- Advocate: proposes the best-supported thesis / recommendation</w:t>
      </w:r>
    </w:p>
    <w:p>
      <w:pPr>
        <w:pStyle w:val="ListParagraph"/>
      </w:pPr>
      <w:r>
        <w:t>- Sanad Breaker: adversarially attacks weak chains and missing links</w:t>
      </w:r>
    </w:p>
    <w:p>
      <w:pPr>
        <w:pStyle w:val="ListParagraph"/>
      </w:pPr>
      <w:r>
        <w:t>- Contradiction Finder: searches for cross-document inconsistencies (Matn + reconciliation)</w:t>
      </w:r>
    </w:p>
    <w:p>
      <w:pPr>
        <w:pStyle w:val="ListParagraph"/>
      </w:pPr>
      <w:r>
        <w:t>- Risk Officer: focuses on downside, fraud, regulatory risk, and failure modes</w:t>
      </w:r>
    </w:p>
    <w:p>
      <w:pPr>
        <w:pStyle w:val="ListParagraph"/>
      </w:pPr>
      <w:r>
        <w:t>- Arbiter: enforces rules, validates challenges, assigns utility, preserves dissent</w:t>
      </w:r>
    </w:p>
    <w:p/>
    <w:p>
      <w:pPr>
        <w:pStyle w:val="Heading2"/>
      </w:pPr>
      <w:r>
        <w:t>Utility Design (Incentive Alignment)</w:t>
      </w:r>
    </w:p>
    <w:p>
      <w:r>
        <w:t>Use a proper scoring rule (Brier) to reward calibrated probabilities on verifiable outcomes:</w:t>
      </w:r>
    </w:p>
    <w:p>
      <w:r>
        <w:t>Utility = BaseChallengeReward + BrierScoreBonus - Penalties</w:t>
      </w:r>
    </w:p>
    <w:p/>
    <w:p>
      <w:r>
        <w:t>Brier Score (per claim): 1 - (p - outcome)^2, averaged across audited/verifiable outcomes.</w:t>
      </w:r>
    </w:p>
    <w:p>
      <w:r>
        <w:t>Penalties:</w:t>
      </w:r>
    </w:p>
    <w:p>
      <w:pPr>
        <w:pStyle w:val="ListParagraph"/>
      </w:pPr>
      <w:r>
        <w:t>- -2 if contradicted within same run by higher-grade evidence</w:t>
      </w:r>
    </w:p>
    <w:p>
      <w:pPr>
        <w:pStyle w:val="ListParagraph"/>
      </w:pPr>
      <w:r>
        <w:t>- -1 if contradicted post-run by later verified enrichment</w:t>
      </w:r>
    </w:p>
    <w:p>
      <w:pPr>
        <w:pStyle w:val="ListParagraph"/>
      </w:pPr>
      <w:r>
        <w:t>- -K if agent introduces unregistered facts (No-Free-Facts violation)</w:t>
      </w:r>
    </w:p>
    <w:p/>
    <w:p>
      <w:r>
        <w:t>Materiality Gate:</w:t>
      </w:r>
    </w:p>
    <w:p>
      <w:r>
        <w:t>Utility only applies to challenges that affect: recommendation, score band, or red-flag status.</w:t>
      </w:r>
    </w:p>
    <w:p/>
    <w:p>
      <w:pPr>
        <w:pStyle w:val="Heading2"/>
      </w:pPr>
      <w:r>
        <w:t>Collusion Resistance Controls</w:t>
      </w:r>
    </w:p>
    <w:p>
      <w:pPr>
        <w:pStyle w:val="ListParagraph"/>
      </w:pPr>
      <w:r>
        <w:t>- Randomized role assignment per deal (seeded by deal_id) to prevent stable alliances</w:t>
      </w:r>
    </w:p>
    <w:p>
      <w:pPr>
        <w:pStyle w:val="ListParagraph"/>
      </w:pPr>
      <w:r>
        <w:t>- Multiple independent challengers (at least two) for high-stakes deals</w:t>
      </w:r>
    </w:p>
    <w:p>
      <w:pPr>
        <w:pStyle w:val="ListParagraph"/>
      </w:pPr>
      <w:r>
        <w:t>- Anti-reciprocity: cap utility gains from mutual reinforcement cycles</w:t>
      </w:r>
    </w:p>
    <w:p>
      <w:pPr>
        <w:pStyle w:val="ListParagraph"/>
      </w:pPr>
      <w:r>
        <w:t>- Arbiter validation required before utility assignment</w:t>
      </w:r>
    </w:p>
    <w:p>
      <w:pPr>
        <w:pStyle w:val="ListParagraph"/>
      </w:pPr>
      <w:r>
        <w:t>- Preserve dissent rather than forcing consensus when evidence is ambiguous</w:t>
      </w:r>
    </w:p>
    <w:p/>
    <w:p>
      <w:pPr>
        <w:pStyle w:val="Heading2"/>
      </w:pPr>
      <w:r>
        <w:t>Stopping Conditions and Equilibrium Considerations</w:t>
      </w:r>
    </w:p>
    <w:p>
      <w:r>
        <w:t>Stop when:</w:t>
      </w:r>
    </w:p>
    <w:p>
      <w:pPr>
        <w:pStyle w:val="ListParagraph"/>
      </w:pPr>
      <w:r>
        <w:t>- Consensus with narrow confidence range, OR</w:t>
      </w:r>
    </w:p>
    <w:p>
      <w:pPr>
        <w:pStyle w:val="ListParagraph"/>
      </w:pPr>
      <w:r>
        <w:t>- Stable dissent for 2 rounds (dissent preserved), OR</w:t>
      </w:r>
    </w:p>
    <w:p>
      <w:pPr>
        <w:pStyle w:val="ListParagraph"/>
      </w:pPr>
      <w:r>
        <w:t>- Evidence exhaustion, OR</w:t>
      </w:r>
    </w:p>
    <w:p>
      <w:pPr>
        <w:pStyle w:val="ListParagraph"/>
      </w:pPr>
      <w:r>
        <w:t>- Critical defect triggers escalation (fatal Sanad defect)</w:t>
      </w:r>
    </w:p>
    <w:p/>
    <w:p>
      <w:r>
        <w:t>Truth-seeking is encouraged when:</w:t>
      </w:r>
    </w:p>
    <w:p>
      <w:pPr>
        <w:pStyle w:val="ListParagraph"/>
      </w:pPr>
      <w:r>
        <w:t>- Unsupported claims are heavily penalized</w:t>
      </w:r>
    </w:p>
    <w:p>
      <w:pPr>
        <w:pStyle w:val="ListParagraph"/>
      </w:pPr>
      <w:r>
        <w:t>- Accurate challenges are rewarded</w:t>
      </w:r>
    </w:p>
    <w:p>
      <w:pPr>
        <w:pStyle w:val="ListParagraph"/>
      </w:pPr>
      <w:r>
        <w:t>- Probability forecasts are scored with proper rules</w:t>
      </w:r>
    </w:p>
    <w:p>
      <w:pPr>
        <w:pStyle w:val="ListParagraph"/>
      </w:pPr>
      <w:r>
        <w:t>- Agents cannot “win” by verbosity (evidence budget constraints)</w:t>
      </w:r>
    </w:p>
    <w:p/>
    <w:p>
      <w:pPr>
        <w:pStyle w:val="Heading2"/>
      </w:pPr>
      <w:r>
        <w:t>Practical Implementation Notes</w:t>
      </w:r>
    </w:p>
    <w:p>
      <w:pPr>
        <w:pStyle w:val="ListParagraph"/>
      </w:pPr>
      <w:r>
        <w:t>- Implement “evidence budget”: limit tokens/facts unless backed by claim_ids</w:t>
      </w:r>
    </w:p>
    <w:p>
      <w:pPr>
        <w:pStyle w:val="ListParagraph"/>
      </w:pPr>
      <w:r>
        <w:t>- Require each agent’s final message to include MuḥāsabahRecord + supported_claim_ids</w:t>
      </w:r>
    </w:p>
    <w:p>
      <w:pPr>
        <w:pStyle w:val="ListParagraph"/>
      </w:pPr>
      <w:r>
        <w:t>- Store complete debate transcript with claim references for audit</w:t>
      </w:r>
    </w:p>
    <w:p>
      <w:pPr>
        <w:pStyle w:val="Heading1"/>
        <w:spacing w:before="400" w:after="200"/>
      </w:pPr>
      <w:r>
        <w:rPr>
          <w:rFonts w:ascii="Arial" w:cs="Arial" w:eastAsia="Arial" w:hAnsi="Arial"/>
          <w:b/>
          <w:bCs/>
          <w:sz w:val="32"/>
          <w:szCs w:val="32"/>
        </w:rPr>
        <w:t xml:space="preserve">Conclusion</w:t>
      </w:r>
    </w:p>
    <w:p>
      <w:pPr>
        <w:spacing w:after="120"/>
      </w:pPr>
      <w:r>
        <w:rPr>
          <w:rFonts w:ascii="Arial" w:cs="Arial" w:eastAsia="Arial" w:hAnsi="Arial"/>
          <w:sz w:val="22"/>
          <w:szCs w:val="22"/>
        </w:rPr>
        <w:t xml:space="preserve">IDIS represents a new category of venture capital software: the </w:t>
      </w:r>
      <w:r>
        <w:rPr>
          <w:rFonts w:ascii="Arial" w:cs="Arial" w:eastAsia="Arial" w:hAnsi="Arial"/>
          <w:b/>
          <w:bCs/>
          <w:sz w:val="22"/>
          <w:szCs w:val="22"/>
        </w:rPr>
        <w:t xml:space="preserve">AI Investment Analyst Layer</w:t>
      </w:r>
      <w:r>
        <w:rPr>
          <w:rFonts w:ascii="Arial" w:cs="Arial" w:eastAsia="Arial" w:hAnsi="Arial"/>
          <w:sz w:val="22"/>
          <w:szCs w:val="22"/>
        </w:rPr>
        <w:t xml:space="preserve"> for VC. By combining evidence-governed intelligence with mathematically precise financial engines, IDIS solves the fundamental trust problem that has prevented AI adoption in high-stakes investment decisions.</w:t>
      </w:r>
    </w:p>
    <w:p>
      <w:pPr>
        <w:spacing w:after="120"/>
      </w:pPr>
      <w:r>
        <w:rPr>
          <w:rFonts w:ascii="Arial" w:cs="Arial" w:eastAsia="Arial" w:hAnsi="Arial"/>
          <w:sz w:val="22"/>
          <w:szCs w:val="22"/>
        </w:rPr>
        <w:t xml:space="preserve">IDIS is not an efficiency tool—it is a competitive weapon. Funds using IDIS will consistently see deals earlier, evaluate them faster, and win more term sheets. The platform handles 10x deal flow without 10x associates, routes partner time only where it matters, surfaces non-obvious winners through high-variance detection, and builds institutional memory that compounds over time.</w:t>
      </w:r>
    </w:p>
    <w:p>
      <w:pPr>
        <w:spacing w:after="120"/>
      </w:pPr>
      <w:r>
        <w:t>Version 6.3's Sanad Trust Framework brings formal verification methodology to AI-assisted investment analysis. Every claim carries an explicit evidence chain. The Muḥāsabah Protocol ensures systematic self-audit. Game-theoretic debate creates adversarial robustness. Together, these innovations deliver the auditability and rigor that institutional investors and regulators demand.</w:t>
      </w:r>
    </w:p>
    <w:p>
      <w:pPr>
        <w:spacing w:after="120"/>
      </w:pPr>
      <w:r>
        <w:rPr>
          <w:rFonts w:ascii="Arial" w:cs="Arial" w:eastAsia="Arial" w:hAnsi="Arial"/>
          <w:sz w:val="22"/>
          <w:szCs w:val="22"/>
        </w:rPr>
        <w:t xml:space="preserve">The platform becomes a </w:t>
      </w:r>
      <w:r>
        <w:rPr>
          <w:rFonts w:ascii="Arial" w:cs="Arial" w:eastAsia="Arial" w:hAnsi="Arial"/>
          <w:b/>
          <w:bCs/>
          <w:sz w:val="22"/>
          <w:szCs w:val="22"/>
        </w:rPr>
        <w:t xml:space="preserve">living investment brain</w:t>
      </w:r>
      <w:r>
        <w:rPr>
          <w:rFonts w:ascii="Arial" w:cs="Arial" w:eastAsia="Arial" w:hAnsi="Arial"/>
          <w:sz w:val="22"/>
          <w:szCs w:val="22"/>
        </w:rPr>
        <w:t xml:space="preserve">—retaining knowledge across staff turnover, learning the fund's true preferences (not just stated ones), and evolving with market cycles. Early adopters will build advantages that cannot be easily replicated.</w:t>
      </w:r>
    </w:p>
    <w:p>
      <w:pPr>
        <w:spacing w:after="120"/>
      </w:pPr>
      <w:r>
        <w:rPr>
          <w:rFonts w:ascii="Arial" w:cs="Arial" w:eastAsia="Arial" w:hAnsi="Arial"/>
          <w:i/>
          <w:iCs/>
          <w:sz w:val="22"/>
          <w:szCs w:val="22"/>
        </w:rPr>
        <w:t xml:space="preserve">This is not merely an efficiency tool. It is the foundation of a new operating model for venture capital.</w:t>
      </w:r>
    </w:p>
    <w:p>
      <w:pPr>
        <w:spacing w:before="400"/>
      </w:pPr>
    </w:p>
    <w:p>
      <w:pPr>
        <w:spacing w:after="120"/>
      </w:pPr>
      <w:r>
        <w:rPr>
          <w:rFonts w:ascii="Arial" w:cs="Arial" w:eastAsia="Arial" w:hAnsi="Arial"/>
          <w:b/>
          <w:bCs/>
          <w:sz w:val="22"/>
          <w:szCs w:val="22"/>
        </w:rPr>
        <w:t xml:space="preserve">The foundation is ready. Execution begins now.</w:t>
      </w:r>
    </w:p>
    <w:p>
      <w:pPr>
        <w:spacing w:before="200"/>
      </w:pPr>
    </w:p>
    <w:p>
      <w:pPr>
        <w:spacing w:after="120"/>
      </w:pPr>
      <w:r>
        <w:rPr>
          <w:rFonts w:ascii="Arial" w:cs="Arial" w:eastAsia="Arial" w:hAnsi="Arial"/>
          <w:i/>
          <w:iCs/>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IDIS – Institutional Deal Intelligence System (VC Edition) |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374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2026-01-06T10:23:00.086Z</dcterms:created>
  <dcterms:modified xsi:type="dcterms:W3CDTF">2026-01-06T10:23:00.087Z</dcterms:modified>
</cp:coreProperties>
</file>

<file path=docProps/custom.xml><?xml version="1.0" encoding="utf-8"?>
<Properties xmlns="http://schemas.openxmlformats.org/officeDocument/2006/custom-properties" xmlns:vt="http://schemas.openxmlformats.org/officeDocument/2006/docPropsVTypes"/>
</file>