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75DCB" w14:textId="77777777" w:rsidR="000D1EEB" w:rsidRDefault="00000000">
      <w:pPr>
        <w:jc w:val="center"/>
      </w:pPr>
      <w:r>
        <w:rPr>
          <w:b/>
          <w:sz w:val="44"/>
        </w:rPr>
        <w:t>Life-Course Wellbeing Focus Groups</w:t>
      </w:r>
      <w:r>
        <w:rPr>
          <w:b/>
          <w:sz w:val="44"/>
        </w:rPr>
        <w:br/>
        <w:t>Full Thematic Analysis Report</w:t>
      </w:r>
    </w:p>
    <w:p w14:paraId="4766152E" w14:textId="77777777" w:rsidR="000D1EEB" w:rsidRDefault="00000000">
      <w:pPr>
        <w:jc w:val="center"/>
      </w:pPr>
      <w:r>
        <w:rPr>
          <w:sz w:val="28"/>
        </w:rPr>
        <w:t>Childhood • Youth • Adults • Elderly</w:t>
      </w:r>
    </w:p>
    <w:p w14:paraId="324756C9" w14:textId="77777777" w:rsidR="000D1EEB" w:rsidRDefault="00000000">
      <w:pPr>
        <w:jc w:val="center"/>
      </w:pPr>
      <w:r>
        <w:t>Prepared for the Health Sector Workshop Series</w:t>
      </w:r>
      <w:r>
        <w:br/>
        <w:t>Date: March 12, 2026</w:t>
      </w:r>
    </w:p>
    <w:p w14:paraId="75D92506" w14:textId="77777777" w:rsidR="000D1EEB" w:rsidRDefault="00000000">
      <w:pPr>
        <w:jc w:val="center"/>
      </w:pPr>
      <w:r>
        <w:rPr>
          <w:i/>
        </w:rPr>
        <w:t>Organized around the moderators’ focus group questions. Includes verbatim quotes (Arabic and English) and weighted themes.</w:t>
      </w:r>
    </w:p>
    <w:p w14:paraId="266E4660" w14:textId="77777777" w:rsidR="000D1EEB" w:rsidRDefault="00000000">
      <w:r>
        <w:br w:type="page"/>
      </w:r>
    </w:p>
    <w:p w14:paraId="6F8E99A1" w14:textId="77777777" w:rsidR="000D1EEB" w:rsidRDefault="00000000">
      <w:pPr>
        <w:pStyle w:val="Heading1"/>
      </w:pPr>
      <w:r>
        <w:lastRenderedPageBreak/>
        <w:t>Executive Summary</w:t>
      </w:r>
    </w:p>
    <w:p w14:paraId="4CA89DA3" w14:textId="77777777" w:rsidR="000D1EEB" w:rsidRDefault="00000000">
      <w:r>
        <w:t>This report synthesizes four life-course focus group workshops (Childhood, Youth, Adults, Elderly) using thematic analysis. Findings are presented question-by-question and include verbatim quotes and weighted themes.</w:t>
      </w:r>
    </w:p>
    <w:p w14:paraId="7BB462A2" w14:textId="77777777" w:rsidR="000D1EEB" w:rsidRDefault="00000000">
      <w:pPr>
        <w:pStyle w:val="Heading1"/>
      </w:pPr>
      <w:r>
        <w:t>Methodology</w:t>
      </w:r>
    </w:p>
    <w:p w14:paraId="5238DAAF" w14:textId="77777777" w:rsidR="000D1EEB" w:rsidRDefault="00000000">
      <w:r>
        <w:t>Data sources included facilitator notes, structured tables, and Arabic discussion transcripts. Thematic analysis was conducted through iterative coding, theme development, and quote selection.</w:t>
      </w:r>
    </w:p>
    <w:p w14:paraId="6A2A52E6" w14:textId="77777777" w:rsidR="000D1EEB" w:rsidRDefault="00000000">
      <w:pPr>
        <w:pStyle w:val="Heading2"/>
      </w:pPr>
      <w:r>
        <w:t>How theme weights were assigned</w:t>
      </w:r>
    </w:p>
    <w:p w14:paraId="74BB2DE6" w14:textId="77777777" w:rsidR="000D1EEB" w:rsidRDefault="00000000">
      <w:pPr>
        <w:pStyle w:val="ListBullet"/>
      </w:pPr>
      <w:r>
        <w:rPr>
          <w:b/>
        </w:rPr>
        <w:t xml:space="preserve">Frequency: </w:t>
      </w:r>
      <w:r>
        <w:t>How often the theme recurred across groups and notes.</w:t>
      </w:r>
    </w:p>
    <w:p w14:paraId="4BDCC36B" w14:textId="77777777" w:rsidR="000D1EEB" w:rsidRDefault="00000000">
      <w:pPr>
        <w:pStyle w:val="ListBullet"/>
      </w:pPr>
      <w:r>
        <w:rPr>
          <w:b/>
        </w:rPr>
        <w:t xml:space="preserve">Diversity: </w:t>
      </w:r>
      <w:r>
        <w:t>Whether the theme was raised across different roles and across life stages.</w:t>
      </w:r>
    </w:p>
    <w:p w14:paraId="6F41CB3E" w14:textId="77777777" w:rsidR="000D1EEB" w:rsidRDefault="00000000">
      <w:pPr>
        <w:pStyle w:val="ListBullet"/>
      </w:pPr>
      <w:r>
        <w:rPr>
          <w:b/>
        </w:rPr>
        <w:t xml:space="preserve">Depth: </w:t>
      </w:r>
      <w:r>
        <w:t>Richness of discussion (examples, emotional intensity, and system specificity).</w:t>
      </w:r>
    </w:p>
    <w:p w14:paraId="4A1EEE87" w14:textId="77777777" w:rsidR="000D1EEB" w:rsidRDefault="00000000">
      <w:r>
        <w:t>Weights used: Primary (dominant), Secondary (recurring), Emerging (present but limited).</w:t>
      </w:r>
    </w:p>
    <w:p w14:paraId="1FB18531" w14:textId="77777777" w:rsidR="000D1EEB" w:rsidRDefault="00000000">
      <w:r>
        <w:br w:type="page"/>
      </w:r>
    </w:p>
    <w:p w14:paraId="784F5B99" w14:textId="77777777" w:rsidR="000D1EEB" w:rsidRDefault="00000000">
      <w:pPr>
        <w:pStyle w:val="Heading1"/>
      </w:pPr>
      <w:r>
        <w:lastRenderedPageBreak/>
        <w:t>Findings by Moderators’ Questions</w:t>
      </w:r>
    </w:p>
    <w:p w14:paraId="177A02A2" w14:textId="77777777" w:rsidR="000D1EEB" w:rsidRDefault="00000000">
      <w:pPr>
        <w:pStyle w:val="Heading2"/>
      </w:pPr>
      <w:r>
        <w:t>Part One: Core Meaning &amp; Experience</w:t>
      </w:r>
    </w:p>
    <w:p w14:paraId="3EC3B2AE" w14:textId="77777777" w:rsidR="000D1EEB" w:rsidRDefault="00000000">
      <w:pPr>
        <w:pStyle w:val="Heading3"/>
      </w:pPr>
      <w:r>
        <w:t>Q1. What is wellbeing for you?</w:t>
      </w:r>
    </w:p>
    <w:p w14:paraId="74AA8F08" w14:textId="77777777" w:rsidR="000D1EEB" w:rsidRDefault="00000000">
      <w:pPr>
        <w:bidi/>
        <w:jc w:val="right"/>
      </w:pPr>
      <w:r>
        <w:rPr>
          <w:rFonts w:ascii="Arial" w:eastAsia="Arial" w:hAnsi="Arial" w:cs="Arial"/>
        </w:rPr>
        <w:t>ما معنى الحياة الطيبة بالنسبة لك؟</w:t>
      </w:r>
    </w:p>
    <w:p w14:paraId="4E3E0D3B" w14:textId="77777777" w:rsidR="000D1EEB" w:rsidRDefault="00000000">
      <w:r>
        <w:t>Across all workshops, wellbeing was described as inner contentment and peace, balance across life domains, and values/spiritual grounding.</w:t>
      </w:r>
    </w:p>
    <w:p w14:paraId="3D8E7CDB" w14:textId="77777777" w:rsidR="000D1EEB" w:rsidRDefault="00000000">
      <w:pPr>
        <w:pStyle w:val="Heading3"/>
      </w:pPr>
      <w:r>
        <w:t>Key themes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D1EEB" w14:paraId="15EBDF5C" w14:textId="77777777">
        <w:trPr>
          <w:jc w:val="center"/>
        </w:trPr>
        <w:tc>
          <w:tcPr>
            <w:tcW w:w="3120" w:type="dxa"/>
            <w:vAlign w:val="center"/>
          </w:tcPr>
          <w:p w14:paraId="1E58B108" w14:textId="77777777" w:rsidR="000D1EEB" w:rsidRDefault="00000000">
            <w:r>
              <w:rPr>
                <w:b/>
              </w:rPr>
              <w:t>Theme</w:t>
            </w:r>
          </w:p>
        </w:tc>
        <w:tc>
          <w:tcPr>
            <w:tcW w:w="3120" w:type="dxa"/>
            <w:vAlign w:val="center"/>
          </w:tcPr>
          <w:p w14:paraId="4B8C40B8" w14:textId="77777777" w:rsidR="000D1EEB" w:rsidRDefault="00000000">
            <w:r>
              <w:rPr>
                <w:b/>
              </w:rPr>
              <w:t>Summary</w:t>
            </w:r>
          </w:p>
        </w:tc>
        <w:tc>
          <w:tcPr>
            <w:tcW w:w="3120" w:type="dxa"/>
            <w:vAlign w:val="center"/>
          </w:tcPr>
          <w:p w14:paraId="5E9BB140" w14:textId="77777777" w:rsidR="000D1EEB" w:rsidRDefault="00000000">
            <w:r>
              <w:rPr>
                <w:b/>
              </w:rPr>
              <w:t>Weight</w:t>
            </w:r>
          </w:p>
        </w:tc>
      </w:tr>
      <w:tr w:rsidR="000D1EEB" w14:paraId="549B484F" w14:textId="77777777">
        <w:trPr>
          <w:jc w:val="center"/>
        </w:trPr>
        <w:tc>
          <w:tcPr>
            <w:tcW w:w="3120" w:type="dxa"/>
            <w:vAlign w:val="center"/>
          </w:tcPr>
          <w:p w14:paraId="14E4909C" w14:textId="77777777" w:rsidR="000D1EEB" w:rsidRDefault="00000000">
            <w:r>
              <w:t>Inner contentment &amp; peace</w:t>
            </w:r>
          </w:p>
        </w:tc>
        <w:tc>
          <w:tcPr>
            <w:tcW w:w="3120" w:type="dxa"/>
            <w:vAlign w:val="center"/>
          </w:tcPr>
          <w:p w14:paraId="1F8C6F64" w14:textId="77777777" w:rsidR="000D1EEB" w:rsidRDefault="00000000">
            <w:r>
              <w:t>Wellbeing as internal satisfaction, calm, and acceptance.</w:t>
            </w:r>
          </w:p>
        </w:tc>
        <w:tc>
          <w:tcPr>
            <w:tcW w:w="3120" w:type="dxa"/>
            <w:vAlign w:val="center"/>
          </w:tcPr>
          <w:p w14:paraId="699A0413" w14:textId="77777777" w:rsidR="000D1EEB" w:rsidRDefault="00000000">
            <w:r>
              <w:t>Primary</w:t>
            </w:r>
          </w:p>
        </w:tc>
      </w:tr>
      <w:tr w:rsidR="000D1EEB" w14:paraId="3FCE4720" w14:textId="77777777">
        <w:trPr>
          <w:jc w:val="center"/>
        </w:trPr>
        <w:tc>
          <w:tcPr>
            <w:tcW w:w="3120" w:type="dxa"/>
            <w:vAlign w:val="center"/>
          </w:tcPr>
          <w:p w14:paraId="6431DEC1" w14:textId="77777777" w:rsidR="000D1EEB" w:rsidRDefault="00000000">
            <w:r>
              <w:t>Balance across life domains</w:t>
            </w:r>
          </w:p>
        </w:tc>
        <w:tc>
          <w:tcPr>
            <w:tcW w:w="3120" w:type="dxa"/>
            <w:vAlign w:val="center"/>
          </w:tcPr>
          <w:p w14:paraId="683B8D12" w14:textId="77777777" w:rsidR="000D1EEB" w:rsidRDefault="00000000">
            <w:r>
              <w:t>Harmony between work/study, family, health, and social life.</w:t>
            </w:r>
          </w:p>
        </w:tc>
        <w:tc>
          <w:tcPr>
            <w:tcW w:w="3120" w:type="dxa"/>
            <w:vAlign w:val="center"/>
          </w:tcPr>
          <w:p w14:paraId="4F9FC826" w14:textId="77777777" w:rsidR="000D1EEB" w:rsidRDefault="00000000">
            <w:r>
              <w:t>Primary</w:t>
            </w:r>
          </w:p>
        </w:tc>
      </w:tr>
      <w:tr w:rsidR="000D1EEB" w14:paraId="28EE9758" w14:textId="77777777">
        <w:trPr>
          <w:jc w:val="center"/>
        </w:trPr>
        <w:tc>
          <w:tcPr>
            <w:tcW w:w="3120" w:type="dxa"/>
            <w:vAlign w:val="center"/>
          </w:tcPr>
          <w:p w14:paraId="678B70FD" w14:textId="77777777" w:rsidR="000D1EEB" w:rsidRDefault="00000000">
            <w:r>
              <w:t>Values / spirituality</w:t>
            </w:r>
          </w:p>
        </w:tc>
        <w:tc>
          <w:tcPr>
            <w:tcW w:w="3120" w:type="dxa"/>
            <w:vAlign w:val="center"/>
          </w:tcPr>
          <w:p w14:paraId="6B7A75FF" w14:textId="77777777" w:rsidR="000D1EEB" w:rsidRDefault="00000000">
            <w:r>
              <w:t>Faith and values as coping resources and sources of meaning.</w:t>
            </w:r>
          </w:p>
        </w:tc>
        <w:tc>
          <w:tcPr>
            <w:tcW w:w="3120" w:type="dxa"/>
            <w:vAlign w:val="center"/>
          </w:tcPr>
          <w:p w14:paraId="540D9A8B" w14:textId="77777777" w:rsidR="000D1EEB" w:rsidRDefault="00000000">
            <w:r>
              <w:t>Primary</w:t>
            </w:r>
          </w:p>
        </w:tc>
      </w:tr>
      <w:tr w:rsidR="000D1EEB" w14:paraId="3802DAA1" w14:textId="77777777">
        <w:trPr>
          <w:jc w:val="center"/>
        </w:trPr>
        <w:tc>
          <w:tcPr>
            <w:tcW w:w="3120" w:type="dxa"/>
            <w:vAlign w:val="center"/>
          </w:tcPr>
          <w:p w14:paraId="6430E46E" w14:textId="77777777" w:rsidR="000D1EEB" w:rsidRDefault="00000000">
            <w:r>
              <w:t>Purpose &amp; contribution</w:t>
            </w:r>
          </w:p>
        </w:tc>
        <w:tc>
          <w:tcPr>
            <w:tcW w:w="3120" w:type="dxa"/>
            <w:vAlign w:val="center"/>
          </w:tcPr>
          <w:p w14:paraId="42B84B85" w14:textId="77777777" w:rsidR="000D1EEB" w:rsidRDefault="00000000">
            <w:r>
              <w:t>Meaning, responsibility, and contribution to others.</w:t>
            </w:r>
          </w:p>
        </w:tc>
        <w:tc>
          <w:tcPr>
            <w:tcW w:w="3120" w:type="dxa"/>
            <w:vAlign w:val="center"/>
          </w:tcPr>
          <w:p w14:paraId="3335F4F3" w14:textId="77777777" w:rsidR="000D1EEB" w:rsidRDefault="00000000">
            <w:r>
              <w:t>Secondary</w:t>
            </w:r>
          </w:p>
        </w:tc>
      </w:tr>
    </w:tbl>
    <w:p w14:paraId="608A2FD9" w14:textId="77777777" w:rsidR="000D1EEB" w:rsidRDefault="000D1EEB"/>
    <w:p w14:paraId="305A7E1C" w14:textId="77777777" w:rsidR="000D1EEB" w:rsidRDefault="00000000">
      <w:pPr>
        <w:pStyle w:val="Heading3"/>
      </w:pPr>
      <w:r>
        <w:t>Illustrative quotes</w:t>
      </w:r>
    </w:p>
    <w:p w14:paraId="1AA4CFB1" w14:textId="77777777" w:rsidR="000D1EEB" w:rsidRDefault="00000000">
      <w:pPr>
        <w:pStyle w:val="IntenseQuote"/>
        <w:bidi/>
        <w:jc w:val="right"/>
      </w:pPr>
      <w:r>
        <w:t xml:space="preserve">Youth: </w:t>
      </w:r>
      <w:r>
        <w:rPr>
          <w:rFonts w:ascii="Arial" w:eastAsia="Arial" w:hAnsi="Arial" w:cs="Arial"/>
        </w:rPr>
        <w:t>الحياة الطيبة في مفهومي هي التوازن بين العمل والحياة الشخصية والاجتماعية.</w:t>
      </w:r>
    </w:p>
    <w:p w14:paraId="3FC072C5" w14:textId="77777777" w:rsidR="000D1EEB" w:rsidRDefault="00000000">
      <w:pPr>
        <w:pStyle w:val="IntenseQuote"/>
        <w:bidi/>
        <w:jc w:val="right"/>
      </w:pPr>
      <w:r>
        <w:t xml:space="preserve">Youth: </w:t>
      </w:r>
      <w:r>
        <w:rPr>
          <w:rFonts w:ascii="Arial" w:eastAsia="Arial" w:hAnsi="Arial" w:cs="Arial"/>
        </w:rPr>
        <w:t>القناعة القناعة القناعة… كلما كان الشخص يرى الإيجابيات أكثر تصبح الحياة طيبة.</w:t>
      </w:r>
    </w:p>
    <w:p w14:paraId="54FFD59E" w14:textId="77777777" w:rsidR="000D1EEB" w:rsidRDefault="00000000">
      <w:pPr>
        <w:pStyle w:val="IntenseQuote"/>
        <w:bidi/>
        <w:jc w:val="right"/>
      </w:pPr>
      <w:r>
        <w:t xml:space="preserve">Adults: </w:t>
      </w:r>
      <w:r>
        <w:rPr>
          <w:rFonts w:ascii="Arial" w:eastAsia="Arial" w:hAnsi="Arial" w:cs="Arial"/>
        </w:rPr>
        <w:t>الحياة الطيبة هي الحياة التي يكون فيها استقرار وراحة وهدوء… وترجع إلى رضاي أنا كشخص.</w:t>
      </w:r>
    </w:p>
    <w:p w14:paraId="75B2F75F" w14:textId="77777777" w:rsidR="000D1EEB" w:rsidRDefault="00000000">
      <w:pPr>
        <w:pStyle w:val="IntenseQuote"/>
        <w:bidi/>
        <w:jc w:val="right"/>
      </w:pPr>
      <w:r>
        <w:t xml:space="preserve">Elderly: </w:t>
      </w:r>
      <w:r>
        <w:rPr>
          <w:rFonts w:ascii="Arial" w:eastAsia="Arial" w:hAnsi="Arial" w:cs="Arial"/>
        </w:rPr>
        <w:t>أرى أن الحياة الطيبة… أن يكون لديك ايمان وصحة وتمارين… ترفع المرونة… تمكنك من التعامل مع أي شيء قد يحصل لك على مدار العمر.</w:t>
      </w:r>
    </w:p>
    <w:p w14:paraId="6DC8E3B5" w14:textId="77777777" w:rsidR="000D1EEB" w:rsidRDefault="00000000">
      <w:pPr>
        <w:pStyle w:val="Heading3"/>
      </w:pPr>
      <w:r>
        <w:t>Q2. When we describe someone as “well,” what do we mean?</w:t>
      </w:r>
    </w:p>
    <w:p w14:paraId="4ED47BAF" w14:textId="77777777" w:rsidR="000D1EEB" w:rsidRDefault="00000000">
      <w:pPr>
        <w:bidi/>
        <w:jc w:val="right"/>
      </w:pPr>
      <w:r>
        <w:rPr>
          <w:rFonts w:ascii="Arial" w:eastAsia="Arial" w:hAnsi="Arial" w:cs="Arial"/>
        </w:rPr>
        <w:t>كيف تعرف العافية؟</w:t>
      </w:r>
    </w:p>
    <w:p w14:paraId="4899B5D3" w14:textId="77777777" w:rsidR="000D1EEB" w:rsidRDefault="00000000">
      <w:r>
        <w:t>Participants emphasized that being ‘well’ is not equivalent to having no disease. It reflects holistic functioning and psychological stability, while recognizing hidden distress.</w:t>
      </w:r>
    </w:p>
    <w:p w14:paraId="4BE143E8" w14:textId="77777777" w:rsidR="000D1EEB" w:rsidRDefault="00000000">
      <w:pPr>
        <w:pStyle w:val="Heading3"/>
      </w:pPr>
      <w:r>
        <w:t>Key themes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D1EEB" w14:paraId="096AE0EF" w14:textId="77777777">
        <w:trPr>
          <w:jc w:val="center"/>
        </w:trPr>
        <w:tc>
          <w:tcPr>
            <w:tcW w:w="3120" w:type="dxa"/>
            <w:vAlign w:val="center"/>
          </w:tcPr>
          <w:p w14:paraId="1BF6F679" w14:textId="77777777" w:rsidR="000D1EEB" w:rsidRDefault="00000000">
            <w:r>
              <w:rPr>
                <w:b/>
              </w:rPr>
              <w:t>Theme</w:t>
            </w:r>
          </w:p>
        </w:tc>
        <w:tc>
          <w:tcPr>
            <w:tcW w:w="3120" w:type="dxa"/>
            <w:vAlign w:val="center"/>
          </w:tcPr>
          <w:p w14:paraId="6C5A359A" w14:textId="77777777" w:rsidR="000D1EEB" w:rsidRDefault="00000000">
            <w:r>
              <w:rPr>
                <w:b/>
              </w:rPr>
              <w:t>Summary</w:t>
            </w:r>
          </w:p>
        </w:tc>
        <w:tc>
          <w:tcPr>
            <w:tcW w:w="3120" w:type="dxa"/>
            <w:vAlign w:val="center"/>
          </w:tcPr>
          <w:p w14:paraId="5BC7573F" w14:textId="77777777" w:rsidR="000D1EEB" w:rsidRDefault="00000000">
            <w:r>
              <w:rPr>
                <w:b/>
              </w:rPr>
              <w:t>Weight</w:t>
            </w:r>
          </w:p>
        </w:tc>
      </w:tr>
      <w:tr w:rsidR="000D1EEB" w14:paraId="2F11D9EF" w14:textId="77777777">
        <w:trPr>
          <w:jc w:val="center"/>
        </w:trPr>
        <w:tc>
          <w:tcPr>
            <w:tcW w:w="3120" w:type="dxa"/>
            <w:vAlign w:val="center"/>
          </w:tcPr>
          <w:p w14:paraId="6443EA84" w14:textId="77777777" w:rsidR="000D1EEB" w:rsidRDefault="00000000">
            <w:r>
              <w:lastRenderedPageBreak/>
              <w:t>Holistic functioning</w:t>
            </w:r>
          </w:p>
        </w:tc>
        <w:tc>
          <w:tcPr>
            <w:tcW w:w="3120" w:type="dxa"/>
            <w:vAlign w:val="center"/>
          </w:tcPr>
          <w:p w14:paraId="1C88C4EA" w14:textId="77777777" w:rsidR="000D1EEB" w:rsidRDefault="00000000">
            <w:r>
              <w:t>Wellness requires inquiry into life context (family, work, health).</w:t>
            </w:r>
          </w:p>
        </w:tc>
        <w:tc>
          <w:tcPr>
            <w:tcW w:w="3120" w:type="dxa"/>
            <w:vAlign w:val="center"/>
          </w:tcPr>
          <w:p w14:paraId="45F6FB42" w14:textId="77777777" w:rsidR="000D1EEB" w:rsidRDefault="00000000">
            <w:r>
              <w:t>Primary</w:t>
            </w:r>
          </w:p>
        </w:tc>
      </w:tr>
      <w:tr w:rsidR="000D1EEB" w14:paraId="588ABB57" w14:textId="77777777">
        <w:trPr>
          <w:jc w:val="center"/>
        </w:trPr>
        <w:tc>
          <w:tcPr>
            <w:tcW w:w="3120" w:type="dxa"/>
            <w:vAlign w:val="center"/>
          </w:tcPr>
          <w:p w14:paraId="5AE28030" w14:textId="77777777" w:rsidR="000D1EEB" w:rsidRDefault="00000000">
            <w:r>
              <w:t>Psychological stability</w:t>
            </w:r>
          </w:p>
        </w:tc>
        <w:tc>
          <w:tcPr>
            <w:tcW w:w="3120" w:type="dxa"/>
            <w:vAlign w:val="center"/>
          </w:tcPr>
          <w:p w14:paraId="3E5C8D86" w14:textId="77777777" w:rsidR="000D1EEB" w:rsidRDefault="00000000">
            <w:r>
              <w:t>Peace of mind and emotional steadiness.</w:t>
            </w:r>
          </w:p>
        </w:tc>
        <w:tc>
          <w:tcPr>
            <w:tcW w:w="3120" w:type="dxa"/>
            <w:vAlign w:val="center"/>
          </w:tcPr>
          <w:p w14:paraId="7FAE3095" w14:textId="77777777" w:rsidR="000D1EEB" w:rsidRDefault="00000000">
            <w:r>
              <w:t>Primary</w:t>
            </w:r>
          </w:p>
        </w:tc>
      </w:tr>
      <w:tr w:rsidR="000D1EEB" w14:paraId="53A42704" w14:textId="77777777">
        <w:trPr>
          <w:jc w:val="center"/>
        </w:trPr>
        <w:tc>
          <w:tcPr>
            <w:tcW w:w="3120" w:type="dxa"/>
            <w:vAlign w:val="center"/>
          </w:tcPr>
          <w:p w14:paraId="5D41D225" w14:textId="77777777" w:rsidR="000D1EEB" w:rsidRDefault="00000000">
            <w:r>
              <w:t>Hidden distress</w:t>
            </w:r>
          </w:p>
        </w:tc>
        <w:tc>
          <w:tcPr>
            <w:tcW w:w="3120" w:type="dxa"/>
            <w:vAlign w:val="center"/>
          </w:tcPr>
          <w:p w14:paraId="4127B19A" w14:textId="77777777" w:rsidR="000D1EEB" w:rsidRDefault="00000000">
            <w:r>
              <w:t>Appearance may conceal self-harm, anxiety, or burnout.</w:t>
            </w:r>
          </w:p>
        </w:tc>
        <w:tc>
          <w:tcPr>
            <w:tcW w:w="3120" w:type="dxa"/>
            <w:vAlign w:val="center"/>
          </w:tcPr>
          <w:p w14:paraId="2AD54AD2" w14:textId="77777777" w:rsidR="000D1EEB" w:rsidRDefault="00000000">
            <w:r>
              <w:t>Secondary</w:t>
            </w:r>
          </w:p>
        </w:tc>
      </w:tr>
      <w:tr w:rsidR="000D1EEB" w14:paraId="1F08EB11" w14:textId="77777777">
        <w:trPr>
          <w:jc w:val="center"/>
        </w:trPr>
        <w:tc>
          <w:tcPr>
            <w:tcW w:w="3120" w:type="dxa"/>
            <w:vAlign w:val="center"/>
          </w:tcPr>
          <w:p w14:paraId="5B799E4A" w14:textId="77777777" w:rsidR="000D1EEB" w:rsidRDefault="00000000">
            <w:r>
              <w:t>Independence/functional ability</w:t>
            </w:r>
          </w:p>
        </w:tc>
        <w:tc>
          <w:tcPr>
            <w:tcW w:w="3120" w:type="dxa"/>
            <w:vAlign w:val="center"/>
          </w:tcPr>
          <w:p w14:paraId="63BA74EB" w14:textId="77777777" w:rsidR="000D1EEB" w:rsidRDefault="00000000">
            <w:r>
              <w:t>Especially salient for elderly wellbeing.</w:t>
            </w:r>
          </w:p>
        </w:tc>
        <w:tc>
          <w:tcPr>
            <w:tcW w:w="3120" w:type="dxa"/>
            <w:vAlign w:val="center"/>
          </w:tcPr>
          <w:p w14:paraId="032434C4" w14:textId="77777777" w:rsidR="000D1EEB" w:rsidRDefault="00000000">
            <w:r>
              <w:t>Secondary</w:t>
            </w:r>
          </w:p>
        </w:tc>
      </w:tr>
    </w:tbl>
    <w:p w14:paraId="342EB6EF" w14:textId="77777777" w:rsidR="000D1EEB" w:rsidRDefault="000D1EEB"/>
    <w:p w14:paraId="7F2CAB70" w14:textId="77777777" w:rsidR="000D1EEB" w:rsidRDefault="00000000">
      <w:pPr>
        <w:pStyle w:val="Heading3"/>
      </w:pPr>
      <w:r>
        <w:t>Illustrative quotes</w:t>
      </w:r>
    </w:p>
    <w:p w14:paraId="6FB9E5DD" w14:textId="77777777" w:rsidR="000D1EEB" w:rsidRDefault="00000000">
      <w:pPr>
        <w:pStyle w:val="IntenseQuote"/>
      </w:pPr>
      <w:r>
        <w:t>Adults: Her interpretation is that describing someone as ‘well’ requires a holistic inquiry into all aspects of their life (family, work, health).</w:t>
      </w:r>
    </w:p>
    <w:p w14:paraId="49B44AFE" w14:textId="77777777" w:rsidR="000D1EEB" w:rsidRDefault="00000000">
      <w:pPr>
        <w:pStyle w:val="IntenseQuote"/>
        <w:bidi/>
        <w:jc w:val="right"/>
      </w:pPr>
      <w:r>
        <w:t xml:space="preserve">Adults: </w:t>
      </w:r>
      <w:r>
        <w:rPr>
          <w:rFonts w:ascii="Arial" w:eastAsia="Arial" w:hAnsi="Arial" w:cs="Arial"/>
        </w:rPr>
        <w:t>العافية من مفهوم طبي التعافي البدني الصحي النفسي العقلي.</w:t>
      </w:r>
    </w:p>
    <w:p w14:paraId="24ADC7EB" w14:textId="77777777" w:rsidR="000D1EEB" w:rsidRDefault="00000000">
      <w:pPr>
        <w:pStyle w:val="IntenseQuote"/>
      </w:pPr>
      <w:r>
        <w:t>Youth: Most of the time people are not physically well and they are stressed… they will manipulate other physical symptoms.</w:t>
      </w:r>
    </w:p>
    <w:p w14:paraId="39DB4D73" w14:textId="77777777" w:rsidR="000D1EEB" w:rsidRDefault="00000000">
      <w:pPr>
        <w:pStyle w:val="IntenseQuote"/>
      </w:pPr>
      <w:r>
        <w:t>Elderly: It is a holistic approach where patients lead an independent life and manage their co-morbidities easily… not just physical, but mental and emotional.</w:t>
      </w:r>
    </w:p>
    <w:p w14:paraId="2D370EC5" w14:textId="77777777" w:rsidR="000D1EEB" w:rsidRDefault="00000000">
      <w:pPr>
        <w:pStyle w:val="Heading3"/>
      </w:pPr>
      <w:r>
        <w:t>Q3. How can the five HT pillars improve your wellbeing?</w:t>
      </w:r>
    </w:p>
    <w:p w14:paraId="343E54D0" w14:textId="77777777" w:rsidR="000D1EEB" w:rsidRDefault="00000000">
      <w:pPr>
        <w:bidi/>
        <w:jc w:val="right"/>
      </w:pPr>
      <w:r>
        <w:rPr>
          <w:rFonts w:ascii="Arial" w:eastAsia="Arial" w:hAnsi="Arial" w:cs="Arial"/>
        </w:rPr>
        <w:t>كيف تسهم الركائز الخمسة في تحسين عافيتك؟</w:t>
      </w:r>
    </w:p>
    <w:p w14:paraId="564880B5" w14:textId="77777777" w:rsidR="000D1EEB" w:rsidRDefault="00000000">
      <w:r>
        <w:t>Participants described the five pillars as interconnected: strengthening one pillar often supports others (e.g., physical activity for stress regulation, spirituality for coping, and social support for resilience).</w:t>
      </w:r>
    </w:p>
    <w:p w14:paraId="367E9518" w14:textId="77777777" w:rsidR="000D1EEB" w:rsidRDefault="00000000">
      <w:pPr>
        <w:pStyle w:val="Heading3"/>
      </w:pPr>
      <w:r>
        <w:t>Key themes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D1EEB" w14:paraId="40167C37" w14:textId="77777777">
        <w:trPr>
          <w:jc w:val="center"/>
        </w:trPr>
        <w:tc>
          <w:tcPr>
            <w:tcW w:w="3120" w:type="dxa"/>
            <w:vAlign w:val="center"/>
          </w:tcPr>
          <w:p w14:paraId="312A7E6E" w14:textId="77777777" w:rsidR="000D1EEB" w:rsidRDefault="00000000">
            <w:r>
              <w:rPr>
                <w:b/>
              </w:rPr>
              <w:t>Theme</w:t>
            </w:r>
          </w:p>
        </w:tc>
        <w:tc>
          <w:tcPr>
            <w:tcW w:w="3120" w:type="dxa"/>
            <w:vAlign w:val="center"/>
          </w:tcPr>
          <w:p w14:paraId="46410B17" w14:textId="77777777" w:rsidR="000D1EEB" w:rsidRDefault="00000000">
            <w:r>
              <w:rPr>
                <w:b/>
              </w:rPr>
              <w:t>Summary</w:t>
            </w:r>
          </w:p>
        </w:tc>
        <w:tc>
          <w:tcPr>
            <w:tcW w:w="3120" w:type="dxa"/>
            <w:vAlign w:val="center"/>
          </w:tcPr>
          <w:p w14:paraId="485355FC" w14:textId="77777777" w:rsidR="000D1EEB" w:rsidRDefault="00000000">
            <w:r>
              <w:rPr>
                <w:b/>
              </w:rPr>
              <w:t>Weight</w:t>
            </w:r>
          </w:p>
        </w:tc>
      </w:tr>
      <w:tr w:rsidR="000D1EEB" w14:paraId="0532ECE6" w14:textId="77777777">
        <w:trPr>
          <w:jc w:val="center"/>
        </w:trPr>
        <w:tc>
          <w:tcPr>
            <w:tcW w:w="3120" w:type="dxa"/>
            <w:vAlign w:val="center"/>
          </w:tcPr>
          <w:p w14:paraId="39A81163" w14:textId="77777777" w:rsidR="000D1EEB" w:rsidRDefault="00000000">
            <w:r>
              <w:t>Interconnected pillars</w:t>
            </w:r>
          </w:p>
        </w:tc>
        <w:tc>
          <w:tcPr>
            <w:tcW w:w="3120" w:type="dxa"/>
            <w:vAlign w:val="center"/>
          </w:tcPr>
          <w:p w14:paraId="7FAFE0C6" w14:textId="77777777" w:rsidR="000D1EEB" w:rsidRDefault="00000000">
            <w:r>
              <w:t>Pillars operate as a system rather than independent domains.</w:t>
            </w:r>
          </w:p>
        </w:tc>
        <w:tc>
          <w:tcPr>
            <w:tcW w:w="3120" w:type="dxa"/>
            <w:vAlign w:val="center"/>
          </w:tcPr>
          <w:p w14:paraId="194EF5A8" w14:textId="77777777" w:rsidR="000D1EEB" w:rsidRDefault="00000000">
            <w:r>
              <w:t>Primary</w:t>
            </w:r>
          </w:p>
        </w:tc>
      </w:tr>
      <w:tr w:rsidR="000D1EEB" w14:paraId="685997EA" w14:textId="77777777">
        <w:trPr>
          <w:jc w:val="center"/>
        </w:trPr>
        <w:tc>
          <w:tcPr>
            <w:tcW w:w="3120" w:type="dxa"/>
            <w:vAlign w:val="center"/>
          </w:tcPr>
          <w:p w14:paraId="0DB6F63F" w14:textId="77777777" w:rsidR="000D1EEB" w:rsidRDefault="00000000">
            <w:r>
              <w:t>Spiritual coping/protection</w:t>
            </w:r>
          </w:p>
        </w:tc>
        <w:tc>
          <w:tcPr>
            <w:tcW w:w="3120" w:type="dxa"/>
            <w:vAlign w:val="center"/>
          </w:tcPr>
          <w:p w14:paraId="3F117553" w14:textId="77777777" w:rsidR="000D1EEB" w:rsidRDefault="00000000">
            <w:r>
              <w:t>Faith and spiritual practices support coping with stress and adversity.</w:t>
            </w:r>
          </w:p>
        </w:tc>
        <w:tc>
          <w:tcPr>
            <w:tcW w:w="3120" w:type="dxa"/>
            <w:vAlign w:val="center"/>
          </w:tcPr>
          <w:p w14:paraId="1BCED1F6" w14:textId="77777777" w:rsidR="000D1EEB" w:rsidRDefault="00000000">
            <w:r>
              <w:t>Primary</w:t>
            </w:r>
          </w:p>
        </w:tc>
      </w:tr>
      <w:tr w:rsidR="000D1EEB" w14:paraId="3CAAB874" w14:textId="77777777">
        <w:trPr>
          <w:jc w:val="center"/>
        </w:trPr>
        <w:tc>
          <w:tcPr>
            <w:tcW w:w="3120" w:type="dxa"/>
            <w:vAlign w:val="center"/>
          </w:tcPr>
          <w:p w14:paraId="5025EC22" w14:textId="77777777" w:rsidR="000D1EEB" w:rsidRDefault="00000000">
            <w:r>
              <w:t>Social support as resilience</w:t>
            </w:r>
          </w:p>
        </w:tc>
        <w:tc>
          <w:tcPr>
            <w:tcW w:w="3120" w:type="dxa"/>
            <w:vAlign w:val="center"/>
          </w:tcPr>
          <w:p w14:paraId="59E0C56B" w14:textId="77777777" w:rsidR="000D1EEB" w:rsidRDefault="00000000">
            <w:r>
              <w:t>Family/peer/community ties strengthen wellbeing.</w:t>
            </w:r>
          </w:p>
        </w:tc>
        <w:tc>
          <w:tcPr>
            <w:tcW w:w="3120" w:type="dxa"/>
            <w:vAlign w:val="center"/>
          </w:tcPr>
          <w:p w14:paraId="1F027762" w14:textId="77777777" w:rsidR="000D1EEB" w:rsidRDefault="00000000">
            <w:r>
              <w:t>Primary</w:t>
            </w:r>
          </w:p>
        </w:tc>
      </w:tr>
      <w:tr w:rsidR="000D1EEB" w14:paraId="16E46AC9" w14:textId="77777777">
        <w:trPr>
          <w:jc w:val="center"/>
        </w:trPr>
        <w:tc>
          <w:tcPr>
            <w:tcW w:w="3120" w:type="dxa"/>
            <w:vAlign w:val="center"/>
          </w:tcPr>
          <w:p w14:paraId="7C730969" w14:textId="77777777" w:rsidR="000D1EEB" w:rsidRDefault="00000000">
            <w:r>
              <w:t>Physical pillar as emotional regulation</w:t>
            </w:r>
          </w:p>
        </w:tc>
        <w:tc>
          <w:tcPr>
            <w:tcW w:w="3120" w:type="dxa"/>
            <w:vAlign w:val="center"/>
          </w:tcPr>
          <w:p w14:paraId="643D0817" w14:textId="77777777" w:rsidR="000D1EEB" w:rsidRDefault="00000000">
            <w:r>
              <w:t>Movement/exercise used to reduce stress and support mood.</w:t>
            </w:r>
          </w:p>
        </w:tc>
        <w:tc>
          <w:tcPr>
            <w:tcW w:w="3120" w:type="dxa"/>
            <w:vAlign w:val="center"/>
          </w:tcPr>
          <w:p w14:paraId="146C3971" w14:textId="77777777" w:rsidR="000D1EEB" w:rsidRDefault="00000000">
            <w:r>
              <w:t>Secondary</w:t>
            </w:r>
          </w:p>
        </w:tc>
      </w:tr>
      <w:tr w:rsidR="000D1EEB" w14:paraId="33CF4ABF" w14:textId="77777777">
        <w:trPr>
          <w:jc w:val="center"/>
        </w:trPr>
        <w:tc>
          <w:tcPr>
            <w:tcW w:w="3120" w:type="dxa"/>
            <w:vAlign w:val="center"/>
          </w:tcPr>
          <w:p w14:paraId="53E1667A" w14:textId="77777777" w:rsidR="000D1EEB" w:rsidRDefault="00000000">
            <w:r>
              <w:t>Intellectual growth &amp; meaning</w:t>
            </w:r>
          </w:p>
        </w:tc>
        <w:tc>
          <w:tcPr>
            <w:tcW w:w="3120" w:type="dxa"/>
            <w:vAlign w:val="center"/>
          </w:tcPr>
          <w:p w14:paraId="09253EC6" w14:textId="77777777" w:rsidR="000D1EEB" w:rsidRDefault="00000000">
            <w:r>
              <w:t>Learning/self-development strengthens identity and purpose.</w:t>
            </w:r>
          </w:p>
        </w:tc>
        <w:tc>
          <w:tcPr>
            <w:tcW w:w="3120" w:type="dxa"/>
            <w:vAlign w:val="center"/>
          </w:tcPr>
          <w:p w14:paraId="74E5ED58" w14:textId="77777777" w:rsidR="000D1EEB" w:rsidRDefault="00000000">
            <w:r>
              <w:t>Secondary</w:t>
            </w:r>
          </w:p>
        </w:tc>
      </w:tr>
    </w:tbl>
    <w:p w14:paraId="32734BF1" w14:textId="77777777" w:rsidR="000D1EEB" w:rsidRDefault="000D1EEB"/>
    <w:p w14:paraId="0C352C21" w14:textId="77777777" w:rsidR="000D1EEB" w:rsidRDefault="00000000">
      <w:pPr>
        <w:pStyle w:val="Heading3"/>
      </w:pPr>
      <w:r>
        <w:t>Illustrative quotes</w:t>
      </w:r>
    </w:p>
    <w:p w14:paraId="6EEA9DB7" w14:textId="77777777" w:rsidR="000D1EEB" w:rsidRDefault="00000000">
      <w:pPr>
        <w:pStyle w:val="IntenseQuote"/>
        <w:bidi/>
        <w:jc w:val="right"/>
      </w:pPr>
      <w:r>
        <w:t xml:space="preserve">Youth: </w:t>
      </w:r>
      <w:r>
        <w:rPr>
          <w:rFonts w:ascii="Arial" w:eastAsia="Arial" w:hAnsi="Arial" w:cs="Arial"/>
        </w:rPr>
        <w:t>الحياة الطيبة تبدأ من الانسان نفسه وتنقسم لعدة اقسام نفسية اجتماعية بدنية روحية كلها ركائز مع بعض.</w:t>
      </w:r>
    </w:p>
    <w:p w14:paraId="39B16A5F" w14:textId="77777777" w:rsidR="000D1EEB" w:rsidRDefault="00000000">
      <w:pPr>
        <w:pStyle w:val="IntenseQuote"/>
      </w:pPr>
      <w:r>
        <w:t>Adults: Wellbeing is the combination of mental and physical… and to always go back to God.</w:t>
      </w:r>
    </w:p>
    <w:p w14:paraId="664A7FC6" w14:textId="77777777" w:rsidR="000D1EEB" w:rsidRDefault="00000000">
      <w:pPr>
        <w:pStyle w:val="IntenseQuote"/>
      </w:pPr>
      <w:r>
        <w:t>Elderly: Ageing brings cognitive impairment, sleep disturbances… Social support needs to be given.</w:t>
      </w:r>
    </w:p>
    <w:p w14:paraId="5314B0C9" w14:textId="77777777" w:rsidR="000D1EEB" w:rsidRDefault="00000000">
      <w:r>
        <w:br w:type="page"/>
      </w:r>
    </w:p>
    <w:p w14:paraId="5BCEF166" w14:textId="77777777" w:rsidR="000D1EEB" w:rsidRDefault="00000000">
      <w:pPr>
        <w:pStyle w:val="Heading3"/>
      </w:pPr>
      <w:r>
        <w:lastRenderedPageBreak/>
        <w:t>Q4. Are HT pillars reflected in current healthcare services?</w:t>
      </w:r>
    </w:p>
    <w:p w14:paraId="2D0FC2DA" w14:textId="77777777" w:rsidR="000D1EEB" w:rsidRDefault="00000000">
      <w:pPr>
        <w:bidi/>
        <w:jc w:val="right"/>
      </w:pPr>
      <w:r>
        <w:rPr>
          <w:rFonts w:ascii="Arial" w:eastAsia="Arial" w:hAnsi="Arial" w:cs="Arial"/>
        </w:rPr>
        <w:t>هل تنعكس الركائز في خدمات الرعاية الصحية حاليا؟</w:t>
      </w:r>
    </w:p>
    <w:p w14:paraId="50B2F525" w14:textId="77777777" w:rsidR="000D1EEB" w:rsidRDefault="00000000">
      <w:r>
        <w:t>The dominant view was that the pillars are reflected only partially. Services are strongest on physical care, uneven on emotional/social support, and less consistent on spiritual and intellectual dimensions.</w:t>
      </w:r>
    </w:p>
    <w:p w14:paraId="7C735F02" w14:textId="77777777" w:rsidR="000D1EEB" w:rsidRDefault="00000000">
      <w:pPr>
        <w:pStyle w:val="Heading3"/>
      </w:pPr>
      <w:r>
        <w:t>Key themes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D1EEB" w14:paraId="41097673" w14:textId="77777777">
        <w:trPr>
          <w:jc w:val="center"/>
        </w:trPr>
        <w:tc>
          <w:tcPr>
            <w:tcW w:w="3120" w:type="dxa"/>
            <w:vAlign w:val="center"/>
          </w:tcPr>
          <w:p w14:paraId="7110D65F" w14:textId="77777777" w:rsidR="000D1EEB" w:rsidRDefault="00000000">
            <w:r>
              <w:rPr>
                <w:b/>
              </w:rPr>
              <w:t>Theme</w:t>
            </w:r>
          </w:p>
        </w:tc>
        <w:tc>
          <w:tcPr>
            <w:tcW w:w="3120" w:type="dxa"/>
            <w:vAlign w:val="center"/>
          </w:tcPr>
          <w:p w14:paraId="2DFCE416" w14:textId="77777777" w:rsidR="000D1EEB" w:rsidRDefault="00000000">
            <w:r>
              <w:rPr>
                <w:b/>
              </w:rPr>
              <w:t>Summary</w:t>
            </w:r>
          </w:p>
        </w:tc>
        <w:tc>
          <w:tcPr>
            <w:tcW w:w="3120" w:type="dxa"/>
            <w:vAlign w:val="center"/>
          </w:tcPr>
          <w:p w14:paraId="59C6F748" w14:textId="77777777" w:rsidR="000D1EEB" w:rsidRDefault="00000000">
            <w:r>
              <w:rPr>
                <w:b/>
              </w:rPr>
              <w:t>Weight</w:t>
            </w:r>
          </w:p>
        </w:tc>
      </w:tr>
      <w:tr w:rsidR="000D1EEB" w14:paraId="603AC860" w14:textId="77777777">
        <w:trPr>
          <w:jc w:val="center"/>
        </w:trPr>
        <w:tc>
          <w:tcPr>
            <w:tcW w:w="3120" w:type="dxa"/>
            <w:vAlign w:val="center"/>
          </w:tcPr>
          <w:p w14:paraId="2311E5D5" w14:textId="77777777" w:rsidR="000D1EEB" w:rsidRDefault="00000000">
            <w:r>
              <w:t>Biomedical dominance</w:t>
            </w:r>
          </w:p>
        </w:tc>
        <w:tc>
          <w:tcPr>
            <w:tcW w:w="3120" w:type="dxa"/>
            <w:vAlign w:val="center"/>
          </w:tcPr>
          <w:p w14:paraId="00AADDDF" w14:textId="77777777" w:rsidR="000D1EEB" w:rsidRDefault="00000000">
            <w:r>
              <w:t>Physical care is prioritized; other pillars receive uneven attention.</w:t>
            </w:r>
          </w:p>
        </w:tc>
        <w:tc>
          <w:tcPr>
            <w:tcW w:w="3120" w:type="dxa"/>
            <w:vAlign w:val="center"/>
          </w:tcPr>
          <w:p w14:paraId="360E5E0C" w14:textId="77777777" w:rsidR="000D1EEB" w:rsidRDefault="00000000">
            <w:r>
              <w:t>Primary</w:t>
            </w:r>
          </w:p>
        </w:tc>
      </w:tr>
      <w:tr w:rsidR="000D1EEB" w14:paraId="66EE9089" w14:textId="77777777">
        <w:trPr>
          <w:jc w:val="center"/>
        </w:trPr>
        <w:tc>
          <w:tcPr>
            <w:tcW w:w="3120" w:type="dxa"/>
            <w:vAlign w:val="center"/>
          </w:tcPr>
          <w:p w14:paraId="4A260442" w14:textId="77777777" w:rsidR="000D1EEB" w:rsidRDefault="00000000">
            <w:r>
              <w:t>Fragmentation &amp; short consult time</w:t>
            </w:r>
          </w:p>
        </w:tc>
        <w:tc>
          <w:tcPr>
            <w:tcW w:w="3120" w:type="dxa"/>
            <w:vAlign w:val="center"/>
          </w:tcPr>
          <w:p w14:paraId="2F7E3BB5" w14:textId="77777777" w:rsidR="000D1EEB" w:rsidRDefault="00000000">
            <w:r>
              <w:t>Siloed services and brief consultations limit holistic assessment.</w:t>
            </w:r>
          </w:p>
        </w:tc>
        <w:tc>
          <w:tcPr>
            <w:tcW w:w="3120" w:type="dxa"/>
            <w:vAlign w:val="center"/>
          </w:tcPr>
          <w:p w14:paraId="18C55F88" w14:textId="77777777" w:rsidR="000D1EEB" w:rsidRDefault="00000000">
            <w:r>
              <w:t>Primary</w:t>
            </w:r>
          </w:p>
        </w:tc>
      </w:tr>
      <w:tr w:rsidR="000D1EEB" w14:paraId="3BE7CA0B" w14:textId="77777777">
        <w:trPr>
          <w:jc w:val="center"/>
        </w:trPr>
        <w:tc>
          <w:tcPr>
            <w:tcW w:w="3120" w:type="dxa"/>
            <w:vAlign w:val="center"/>
          </w:tcPr>
          <w:p w14:paraId="692BD772" w14:textId="77777777" w:rsidR="000D1EEB" w:rsidRDefault="00000000">
            <w:r>
              <w:t>Cultural/spiritual gaps</w:t>
            </w:r>
          </w:p>
        </w:tc>
        <w:tc>
          <w:tcPr>
            <w:tcW w:w="3120" w:type="dxa"/>
            <w:vAlign w:val="center"/>
          </w:tcPr>
          <w:p w14:paraId="51F51E09" w14:textId="77777777" w:rsidR="000D1EEB" w:rsidRDefault="00000000">
            <w:r>
              <w:t>Cultural and spiritual needs not consistently integrated.</w:t>
            </w:r>
          </w:p>
        </w:tc>
        <w:tc>
          <w:tcPr>
            <w:tcW w:w="3120" w:type="dxa"/>
            <w:vAlign w:val="center"/>
          </w:tcPr>
          <w:p w14:paraId="438E0F25" w14:textId="77777777" w:rsidR="000D1EEB" w:rsidRDefault="00000000">
            <w:r>
              <w:t>Secondary</w:t>
            </w:r>
          </w:p>
        </w:tc>
      </w:tr>
      <w:tr w:rsidR="000D1EEB" w14:paraId="52410185" w14:textId="77777777">
        <w:trPr>
          <w:jc w:val="center"/>
        </w:trPr>
        <w:tc>
          <w:tcPr>
            <w:tcW w:w="3120" w:type="dxa"/>
            <w:vAlign w:val="center"/>
          </w:tcPr>
          <w:p w14:paraId="463EEC66" w14:textId="77777777" w:rsidR="000D1EEB" w:rsidRDefault="00000000">
            <w:r>
              <w:t>Variation by institution/service</w:t>
            </w:r>
          </w:p>
        </w:tc>
        <w:tc>
          <w:tcPr>
            <w:tcW w:w="3120" w:type="dxa"/>
            <w:vAlign w:val="center"/>
          </w:tcPr>
          <w:p w14:paraId="76FFEE2D" w14:textId="77777777" w:rsidR="000D1EEB" w:rsidRDefault="00000000">
            <w:r>
              <w:t>Good practice pockets exist, but not uniform.</w:t>
            </w:r>
          </w:p>
        </w:tc>
        <w:tc>
          <w:tcPr>
            <w:tcW w:w="3120" w:type="dxa"/>
            <w:vAlign w:val="center"/>
          </w:tcPr>
          <w:p w14:paraId="53612E7B" w14:textId="77777777" w:rsidR="000D1EEB" w:rsidRDefault="00000000">
            <w:r>
              <w:t>Secondary</w:t>
            </w:r>
          </w:p>
        </w:tc>
      </w:tr>
    </w:tbl>
    <w:p w14:paraId="22E4272E" w14:textId="77777777" w:rsidR="000D1EEB" w:rsidRDefault="000D1EEB"/>
    <w:p w14:paraId="25BFDDB7" w14:textId="77777777" w:rsidR="000D1EEB" w:rsidRDefault="00000000">
      <w:pPr>
        <w:pStyle w:val="Heading3"/>
      </w:pPr>
      <w:r>
        <w:t>Illustrative quotes</w:t>
      </w:r>
    </w:p>
    <w:p w14:paraId="4CA96C54" w14:textId="77777777" w:rsidR="000D1EEB" w:rsidRDefault="00000000">
      <w:pPr>
        <w:pStyle w:val="IntenseQuote"/>
      </w:pPr>
      <w:r>
        <w:t>Youth: I feel the majority of the services we do provide are very much into taking care of illnesses of crisis and not well-being or prevention.</w:t>
      </w:r>
    </w:p>
    <w:p w14:paraId="1AADAADC" w14:textId="77777777" w:rsidR="000D1EEB" w:rsidRDefault="00000000">
      <w:pPr>
        <w:pStyle w:val="IntenseQuote"/>
        <w:bidi/>
        <w:jc w:val="right"/>
      </w:pPr>
      <w:r>
        <w:t xml:space="preserve">Adults: </w:t>
      </w:r>
      <w:r>
        <w:rPr>
          <w:rFonts w:ascii="Arial" w:eastAsia="Arial" w:hAnsi="Arial" w:cs="Arial"/>
        </w:rPr>
        <w:t>حتى لو الدكتور عنده الاخلاقيات والقيم لكن الوقت… مش مساعد… يتعاملوا مع المريض كإحصائيات…</w:t>
      </w:r>
    </w:p>
    <w:p w14:paraId="13807352" w14:textId="77777777" w:rsidR="000D1EEB" w:rsidRDefault="00000000">
      <w:pPr>
        <w:pStyle w:val="IntenseQuote"/>
        <w:bidi/>
        <w:jc w:val="right"/>
      </w:pPr>
      <w:r>
        <w:t xml:space="preserve">Adults: </w:t>
      </w:r>
      <w:r>
        <w:rPr>
          <w:rFonts w:ascii="Arial" w:eastAsia="Arial" w:hAnsi="Arial" w:cs="Arial"/>
        </w:rPr>
        <w:t>سيسيتمنا يحتاج لريديزاين.</w:t>
      </w:r>
    </w:p>
    <w:p w14:paraId="41D4C983" w14:textId="77777777" w:rsidR="000D1EEB" w:rsidRDefault="00000000">
      <w:pPr>
        <w:pStyle w:val="IntenseQuote"/>
        <w:bidi/>
        <w:jc w:val="right"/>
      </w:pPr>
      <w:r>
        <w:t xml:space="preserve">Elderly: </w:t>
      </w:r>
      <w:r>
        <w:rPr>
          <w:rFonts w:ascii="Arial" w:eastAsia="Arial" w:hAnsi="Arial" w:cs="Arial"/>
        </w:rPr>
        <w:t>يجب أن تتوفر جميع الخدمات في مكان واحد لكبار القدر.</w:t>
      </w:r>
    </w:p>
    <w:p w14:paraId="1B436D53" w14:textId="77777777" w:rsidR="000D1EEB" w:rsidRDefault="00000000">
      <w:pPr>
        <w:pStyle w:val="IntenseQuote"/>
        <w:bidi/>
        <w:jc w:val="right"/>
      </w:pPr>
      <w:r>
        <w:t xml:space="preserve">Childhood: </w:t>
      </w:r>
      <w:r>
        <w:rPr>
          <w:rFonts w:ascii="Arial" w:eastAsia="Arial" w:hAnsi="Arial" w:cs="Arial"/>
        </w:rPr>
        <w:t>ركائز الحياة الطيبة لا تنعكس بشكل موحّد في جميع خدمات الرعاية الصحية…</w:t>
      </w:r>
    </w:p>
    <w:p w14:paraId="04C5CE9D" w14:textId="77777777" w:rsidR="000D1EEB" w:rsidRDefault="00000000">
      <w:pPr>
        <w:pStyle w:val="Heading2"/>
      </w:pPr>
      <w:r>
        <w:t>Part Two: Implementation (Challenges, Opportunities, Practical Suggestions)</w:t>
      </w:r>
    </w:p>
    <w:p w14:paraId="33941F1F" w14:textId="77777777" w:rsidR="000D1EEB" w:rsidRDefault="00000000">
      <w:pPr>
        <w:pStyle w:val="Heading3"/>
      </w:pPr>
      <w:r>
        <w:t>Q5. Main challenges integrating HT pillars into healthcare? What makes it possible/not possible?</w:t>
      </w:r>
    </w:p>
    <w:p w14:paraId="547ACA0B" w14:textId="77777777" w:rsidR="000D1EEB" w:rsidRDefault="00000000">
      <w:pPr>
        <w:bidi/>
        <w:jc w:val="right"/>
      </w:pPr>
      <w:r>
        <w:rPr>
          <w:rFonts w:ascii="Arial" w:eastAsia="Arial" w:hAnsi="Arial" w:cs="Arial"/>
        </w:rPr>
        <w:t>ما التحديات الرئيسية… وما الذي يجعل الدمج ممكن/غير ممكن؟</w:t>
      </w:r>
    </w:p>
    <w:p w14:paraId="05A5E36A" w14:textId="77777777" w:rsidR="000D1EEB" w:rsidRDefault="00000000">
      <w:r>
        <w:t>Barriers were primarily system design and operational culture: time pressure, throughput/KPIs, fragmentation, and workforce burnout. Additional barriers included stigma/health literacy and communication/translation gaps.</w:t>
      </w:r>
    </w:p>
    <w:p w14:paraId="4811FDB3" w14:textId="77777777" w:rsidR="000D1EEB" w:rsidRDefault="00000000">
      <w:pPr>
        <w:pStyle w:val="Heading3"/>
      </w:pPr>
      <w:r>
        <w:lastRenderedPageBreak/>
        <w:t>Key themes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D1EEB" w14:paraId="2FA18D1B" w14:textId="77777777">
        <w:trPr>
          <w:jc w:val="center"/>
        </w:trPr>
        <w:tc>
          <w:tcPr>
            <w:tcW w:w="3120" w:type="dxa"/>
            <w:vAlign w:val="center"/>
          </w:tcPr>
          <w:p w14:paraId="753E8B99" w14:textId="77777777" w:rsidR="000D1EEB" w:rsidRDefault="00000000">
            <w:r>
              <w:rPr>
                <w:b/>
              </w:rPr>
              <w:t>Theme</w:t>
            </w:r>
          </w:p>
        </w:tc>
        <w:tc>
          <w:tcPr>
            <w:tcW w:w="3120" w:type="dxa"/>
            <w:vAlign w:val="center"/>
          </w:tcPr>
          <w:p w14:paraId="7B7E6909" w14:textId="77777777" w:rsidR="000D1EEB" w:rsidRDefault="00000000">
            <w:r>
              <w:rPr>
                <w:b/>
              </w:rPr>
              <w:t>Summary</w:t>
            </w:r>
          </w:p>
        </w:tc>
        <w:tc>
          <w:tcPr>
            <w:tcW w:w="3120" w:type="dxa"/>
            <w:vAlign w:val="center"/>
          </w:tcPr>
          <w:p w14:paraId="3B90733C" w14:textId="77777777" w:rsidR="000D1EEB" w:rsidRDefault="00000000">
            <w:r>
              <w:rPr>
                <w:b/>
              </w:rPr>
              <w:t>Weight</w:t>
            </w:r>
          </w:p>
        </w:tc>
      </w:tr>
      <w:tr w:rsidR="000D1EEB" w14:paraId="68F58A6D" w14:textId="77777777">
        <w:trPr>
          <w:jc w:val="center"/>
        </w:trPr>
        <w:tc>
          <w:tcPr>
            <w:tcW w:w="3120" w:type="dxa"/>
            <w:vAlign w:val="center"/>
          </w:tcPr>
          <w:p w14:paraId="63AF0326" w14:textId="77777777" w:rsidR="000D1EEB" w:rsidRDefault="00000000">
            <w:r>
              <w:t>Time pressure &amp; KPI/throughput models</w:t>
            </w:r>
          </w:p>
        </w:tc>
        <w:tc>
          <w:tcPr>
            <w:tcW w:w="3120" w:type="dxa"/>
            <w:vAlign w:val="center"/>
          </w:tcPr>
          <w:p w14:paraId="4C18A770" w14:textId="77777777" w:rsidR="000D1EEB" w:rsidRDefault="00000000">
            <w:r>
              <w:t>Short visits and performance logic reduce holistic care.</w:t>
            </w:r>
          </w:p>
        </w:tc>
        <w:tc>
          <w:tcPr>
            <w:tcW w:w="3120" w:type="dxa"/>
            <w:vAlign w:val="center"/>
          </w:tcPr>
          <w:p w14:paraId="68DC5D56" w14:textId="77777777" w:rsidR="000D1EEB" w:rsidRDefault="00000000">
            <w:r>
              <w:t>Primary</w:t>
            </w:r>
          </w:p>
        </w:tc>
      </w:tr>
      <w:tr w:rsidR="000D1EEB" w14:paraId="5F4A0464" w14:textId="77777777">
        <w:trPr>
          <w:jc w:val="center"/>
        </w:trPr>
        <w:tc>
          <w:tcPr>
            <w:tcW w:w="3120" w:type="dxa"/>
            <w:vAlign w:val="center"/>
          </w:tcPr>
          <w:p w14:paraId="2ECC5DCD" w14:textId="77777777" w:rsidR="000D1EEB" w:rsidRDefault="00000000">
            <w:r>
              <w:t>Fragmented/siloed pathways</w:t>
            </w:r>
          </w:p>
        </w:tc>
        <w:tc>
          <w:tcPr>
            <w:tcW w:w="3120" w:type="dxa"/>
            <w:vAlign w:val="center"/>
          </w:tcPr>
          <w:p w14:paraId="71375205" w14:textId="77777777" w:rsidR="000D1EEB" w:rsidRDefault="00000000">
            <w:r>
              <w:t>Patients navigate multiple services without integration.</w:t>
            </w:r>
          </w:p>
        </w:tc>
        <w:tc>
          <w:tcPr>
            <w:tcW w:w="3120" w:type="dxa"/>
            <w:vAlign w:val="center"/>
          </w:tcPr>
          <w:p w14:paraId="72526DC5" w14:textId="77777777" w:rsidR="000D1EEB" w:rsidRDefault="00000000">
            <w:r>
              <w:t>Primary</w:t>
            </w:r>
          </w:p>
        </w:tc>
      </w:tr>
      <w:tr w:rsidR="000D1EEB" w14:paraId="577CDED8" w14:textId="77777777">
        <w:trPr>
          <w:jc w:val="center"/>
        </w:trPr>
        <w:tc>
          <w:tcPr>
            <w:tcW w:w="3120" w:type="dxa"/>
            <w:vAlign w:val="center"/>
          </w:tcPr>
          <w:p w14:paraId="35976AD6" w14:textId="77777777" w:rsidR="000D1EEB" w:rsidRDefault="00000000">
            <w:r>
              <w:t>Workforce burnout/strain</w:t>
            </w:r>
          </w:p>
        </w:tc>
        <w:tc>
          <w:tcPr>
            <w:tcW w:w="3120" w:type="dxa"/>
            <w:vAlign w:val="center"/>
          </w:tcPr>
          <w:p w14:paraId="0CEA6CE9" w14:textId="77777777" w:rsidR="000D1EEB" w:rsidRDefault="00000000">
            <w:r>
              <w:t>Provider depletion undermines quality and compassion.</w:t>
            </w:r>
          </w:p>
        </w:tc>
        <w:tc>
          <w:tcPr>
            <w:tcW w:w="3120" w:type="dxa"/>
            <w:vAlign w:val="center"/>
          </w:tcPr>
          <w:p w14:paraId="1860DFF8" w14:textId="77777777" w:rsidR="000D1EEB" w:rsidRDefault="00000000">
            <w:r>
              <w:t>Primary</w:t>
            </w:r>
          </w:p>
        </w:tc>
      </w:tr>
      <w:tr w:rsidR="000D1EEB" w14:paraId="3E74CA26" w14:textId="77777777">
        <w:trPr>
          <w:jc w:val="center"/>
        </w:trPr>
        <w:tc>
          <w:tcPr>
            <w:tcW w:w="3120" w:type="dxa"/>
            <w:vAlign w:val="center"/>
          </w:tcPr>
          <w:p w14:paraId="6C7DF5AF" w14:textId="77777777" w:rsidR="000D1EEB" w:rsidRDefault="00000000">
            <w:r>
              <w:t>Culture, stigma &amp; health literacy</w:t>
            </w:r>
          </w:p>
        </w:tc>
        <w:tc>
          <w:tcPr>
            <w:tcW w:w="3120" w:type="dxa"/>
            <w:vAlign w:val="center"/>
          </w:tcPr>
          <w:p w14:paraId="37472606" w14:textId="77777777" w:rsidR="000D1EEB" w:rsidRDefault="00000000">
            <w:r>
              <w:t>Stigma blocks disclosure and help-seeking.</w:t>
            </w:r>
          </w:p>
        </w:tc>
        <w:tc>
          <w:tcPr>
            <w:tcW w:w="3120" w:type="dxa"/>
            <w:vAlign w:val="center"/>
          </w:tcPr>
          <w:p w14:paraId="3F8A79F0" w14:textId="77777777" w:rsidR="000D1EEB" w:rsidRDefault="00000000">
            <w:r>
              <w:t>Secondary</w:t>
            </w:r>
          </w:p>
        </w:tc>
      </w:tr>
      <w:tr w:rsidR="000D1EEB" w14:paraId="724510B4" w14:textId="77777777">
        <w:trPr>
          <w:jc w:val="center"/>
        </w:trPr>
        <w:tc>
          <w:tcPr>
            <w:tcW w:w="3120" w:type="dxa"/>
            <w:vAlign w:val="center"/>
          </w:tcPr>
          <w:p w14:paraId="217BE51B" w14:textId="77777777" w:rsidR="000D1EEB" w:rsidRDefault="00000000">
            <w:r>
              <w:t>Translation/communication barriers</w:t>
            </w:r>
          </w:p>
        </w:tc>
        <w:tc>
          <w:tcPr>
            <w:tcW w:w="3120" w:type="dxa"/>
            <w:vAlign w:val="center"/>
          </w:tcPr>
          <w:p w14:paraId="2910F35C" w14:textId="77777777" w:rsidR="000D1EEB" w:rsidRDefault="00000000">
            <w:r>
              <w:t>Language barriers reduce quality for diverse populations.</w:t>
            </w:r>
          </w:p>
        </w:tc>
        <w:tc>
          <w:tcPr>
            <w:tcW w:w="3120" w:type="dxa"/>
            <w:vAlign w:val="center"/>
          </w:tcPr>
          <w:p w14:paraId="0A54CCE5" w14:textId="77777777" w:rsidR="000D1EEB" w:rsidRDefault="00000000">
            <w:r>
              <w:t>Secondary</w:t>
            </w:r>
          </w:p>
        </w:tc>
      </w:tr>
    </w:tbl>
    <w:p w14:paraId="5E9ECD56" w14:textId="77777777" w:rsidR="000D1EEB" w:rsidRDefault="000D1EEB"/>
    <w:p w14:paraId="0D385781" w14:textId="77777777" w:rsidR="000D1EEB" w:rsidRDefault="00000000">
      <w:pPr>
        <w:pStyle w:val="Heading3"/>
      </w:pPr>
      <w:r>
        <w:t>Illustrative quotes</w:t>
      </w:r>
    </w:p>
    <w:p w14:paraId="45819B9F" w14:textId="77777777" w:rsidR="000D1EEB" w:rsidRDefault="00000000">
      <w:pPr>
        <w:pStyle w:val="IntenseQuote"/>
        <w:bidi/>
        <w:jc w:val="right"/>
      </w:pPr>
      <w:r>
        <w:t xml:space="preserve">Adults: </w:t>
      </w:r>
      <w:r>
        <w:rPr>
          <w:rFonts w:ascii="Arial" w:eastAsia="Arial" w:hAnsi="Arial" w:cs="Arial"/>
        </w:rPr>
        <w:t>الوقت… مش مساعد… يتعاملوا مع المريض كإحصائيات…</w:t>
      </w:r>
    </w:p>
    <w:p w14:paraId="183BFF9A" w14:textId="77777777" w:rsidR="000D1EEB" w:rsidRDefault="00000000">
      <w:pPr>
        <w:pStyle w:val="IntenseQuote"/>
        <w:bidi/>
        <w:jc w:val="right"/>
      </w:pPr>
      <w:r>
        <w:t xml:space="preserve">Adults: </w:t>
      </w:r>
      <w:r>
        <w:rPr>
          <w:rFonts w:ascii="Arial" w:eastAsia="Arial" w:hAnsi="Arial" w:cs="Arial"/>
        </w:rPr>
        <w:t>سيسيتمنا يحتاج لريديزاين.</w:t>
      </w:r>
    </w:p>
    <w:p w14:paraId="50C96C72" w14:textId="77777777" w:rsidR="000D1EEB" w:rsidRDefault="00000000">
      <w:pPr>
        <w:pStyle w:val="IntenseQuote"/>
      </w:pPr>
      <w:r>
        <w:t>Youth: Provider workload and burnout are huge challenges… We ask patients how they are, but… who asks us how we are?</w:t>
      </w:r>
    </w:p>
    <w:p w14:paraId="5A521F6A" w14:textId="77777777" w:rsidR="000D1EEB" w:rsidRDefault="00000000">
      <w:pPr>
        <w:pStyle w:val="IntenseQuote"/>
      </w:pPr>
      <w:r>
        <w:t>Elderly: Language barriers… limited translation services… reduce the quality of care for diverse patient populations.</w:t>
      </w:r>
    </w:p>
    <w:p w14:paraId="1B8C02B9" w14:textId="77777777" w:rsidR="000D1EEB" w:rsidRDefault="00000000">
      <w:pPr>
        <w:pStyle w:val="Heading3"/>
      </w:pPr>
      <w:r>
        <w:t>What makes integration possible</w:t>
      </w:r>
    </w:p>
    <w:p w14:paraId="6551252F" w14:textId="77777777" w:rsidR="000D1EEB" w:rsidRDefault="00000000">
      <w:r>
        <w:t>Enabling conditions included leadership endorsement plus frontline readiness, interdisciplinary teamwork, shared training and language, KPI redesign to include wellbeing outcomes, and culturally grounded implementation.</w:t>
      </w:r>
    </w:p>
    <w:p w14:paraId="750C5BD4" w14:textId="77777777" w:rsidR="000D1EEB" w:rsidRDefault="00000000">
      <w:pPr>
        <w:pStyle w:val="IntenseQuote"/>
      </w:pPr>
      <w:r>
        <w:t>Adults: Bottom up and top down so that we can meet in the middle.</w:t>
      </w:r>
    </w:p>
    <w:p w14:paraId="762BD976" w14:textId="77777777" w:rsidR="000D1EEB" w:rsidRDefault="00000000">
      <w:pPr>
        <w:pStyle w:val="Heading3"/>
      </w:pPr>
      <w:r>
        <w:t>Q6. What opportunities exist now to enhance integration?</w:t>
      </w:r>
    </w:p>
    <w:p w14:paraId="0B42710B" w14:textId="77777777" w:rsidR="000D1EEB" w:rsidRDefault="00000000">
      <w:pPr>
        <w:bidi/>
        <w:jc w:val="right"/>
      </w:pPr>
      <w:r>
        <w:rPr>
          <w:rFonts w:ascii="Arial" w:eastAsia="Arial" w:hAnsi="Arial" w:cs="Arial"/>
        </w:rPr>
        <w:t>ما الفرص المتاحة حاليا لتعزيز الدمج؟</w:t>
      </w:r>
    </w:p>
    <w:p w14:paraId="0EF75923" w14:textId="77777777" w:rsidR="000D1EEB" w:rsidRDefault="00000000">
      <w:r>
        <w:t>Opportunities included interdisciplinary collaboration, growing recognition of prevention and mental health, culturally aligned framing of wellbeing, and partnerships with education and community institutions.</w:t>
      </w:r>
    </w:p>
    <w:p w14:paraId="422358A6" w14:textId="77777777" w:rsidR="000D1EEB" w:rsidRDefault="00000000">
      <w:pPr>
        <w:pStyle w:val="Heading3"/>
      </w:pPr>
      <w:r>
        <w:t>Opportunity themes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D1EEB" w14:paraId="6FCA29AD" w14:textId="77777777">
        <w:trPr>
          <w:jc w:val="center"/>
        </w:trPr>
        <w:tc>
          <w:tcPr>
            <w:tcW w:w="3120" w:type="dxa"/>
            <w:vAlign w:val="center"/>
          </w:tcPr>
          <w:p w14:paraId="610CB657" w14:textId="77777777" w:rsidR="000D1EEB" w:rsidRDefault="00000000">
            <w:r>
              <w:rPr>
                <w:b/>
              </w:rPr>
              <w:t>Opportunity</w:t>
            </w:r>
          </w:p>
        </w:tc>
        <w:tc>
          <w:tcPr>
            <w:tcW w:w="3120" w:type="dxa"/>
            <w:vAlign w:val="center"/>
          </w:tcPr>
          <w:p w14:paraId="3FBBFFDF" w14:textId="77777777" w:rsidR="000D1EEB" w:rsidRDefault="00000000">
            <w:r>
              <w:rPr>
                <w:b/>
              </w:rPr>
              <w:t>What it enables</w:t>
            </w:r>
          </w:p>
        </w:tc>
        <w:tc>
          <w:tcPr>
            <w:tcW w:w="3120" w:type="dxa"/>
            <w:vAlign w:val="center"/>
          </w:tcPr>
          <w:p w14:paraId="2A53E6CE" w14:textId="77777777" w:rsidR="000D1EEB" w:rsidRDefault="00000000">
            <w:r>
              <w:rPr>
                <w:b/>
              </w:rPr>
              <w:t>Weight</w:t>
            </w:r>
          </w:p>
        </w:tc>
      </w:tr>
      <w:tr w:rsidR="000D1EEB" w14:paraId="14287307" w14:textId="77777777">
        <w:trPr>
          <w:jc w:val="center"/>
        </w:trPr>
        <w:tc>
          <w:tcPr>
            <w:tcW w:w="3120" w:type="dxa"/>
            <w:vAlign w:val="center"/>
          </w:tcPr>
          <w:p w14:paraId="39ADBE92" w14:textId="77777777" w:rsidR="000D1EEB" w:rsidRDefault="00000000">
            <w:r>
              <w:t>Interdisciplinary collaboration</w:t>
            </w:r>
          </w:p>
        </w:tc>
        <w:tc>
          <w:tcPr>
            <w:tcW w:w="3120" w:type="dxa"/>
            <w:vAlign w:val="center"/>
          </w:tcPr>
          <w:p w14:paraId="5974B018" w14:textId="77777777" w:rsidR="000D1EEB" w:rsidRDefault="00000000">
            <w:r>
              <w:t>Integrated pathways and shared care plans.</w:t>
            </w:r>
          </w:p>
        </w:tc>
        <w:tc>
          <w:tcPr>
            <w:tcW w:w="3120" w:type="dxa"/>
            <w:vAlign w:val="center"/>
          </w:tcPr>
          <w:p w14:paraId="6C946660" w14:textId="77777777" w:rsidR="000D1EEB" w:rsidRDefault="00000000">
            <w:r>
              <w:t>Primary</w:t>
            </w:r>
          </w:p>
        </w:tc>
      </w:tr>
      <w:tr w:rsidR="000D1EEB" w14:paraId="16F9DBE6" w14:textId="77777777">
        <w:trPr>
          <w:jc w:val="center"/>
        </w:trPr>
        <w:tc>
          <w:tcPr>
            <w:tcW w:w="3120" w:type="dxa"/>
            <w:vAlign w:val="center"/>
          </w:tcPr>
          <w:p w14:paraId="6ED19AA6" w14:textId="77777777" w:rsidR="000D1EEB" w:rsidRDefault="00000000">
            <w:r>
              <w:t>Prevention orientation</w:t>
            </w:r>
          </w:p>
        </w:tc>
        <w:tc>
          <w:tcPr>
            <w:tcW w:w="3120" w:type="dxa"/>
            <w:vAlign w:val="center"/>
          </w:tcPr>
          <w:p w14:paraId="7A26BA9A" w14:textId="77777777" w:rsidR="000D1EEB" w:rsidRDefault="00000000">
            <w:r>
              <w:t xml:space="preserve">Shift from crisis response to </w:t>
            </w:r>
            <w:r>
              <w:lastRenderedPageBreak/>
              <w:t>proactive wellbeing.</w:t>
            </w:r>
          </w:p>
        </w:tc>
        <w:tc>
          <w:tcPr>
            <w:tcW w:w="3120" w:type="dxa"/>
            <w:vAlign w:val="center"/>
          </w:tcPr>
          <w:p w14:paraId="3AD1A027" w14:textId="77777777" w:rsidR="000D1EEB" w:rsidRDefault="00000000">
            <w:r>
              <w:lastRenderedPageBreak/>
              <w:t>Primary</w:t>
            </w:r>
          </w:p>
        </w:tc>
      </w:tr>
      <w:tr w:rsidR="000D1EEB" w14:paraId="41F69D0A" w14:textId="77777777">
        <w:trPr>
          <w:jc w:val="center"/>
        </w:trPr>
        <w:tc>
          <w:tcPr>
            <w:tcW w:w="3120" w:type="dxa"/>
            <w:vAlign w:val="center"/>
          </w:tcPr>
          <w:p w14:paraId="0A75D755" w14:textId="77777777" w:rsidR="000D1EEB" w:rsidRDefault="00000000">
            <w:r>
              <w:t>Community partnerships</w:t>
            </w:r>
          </w:p>
        </w:tc>
        <w:tc>
          <w:tcPr>
            <w:tcW w:w="3120" w:type="dxa"/>
            <w:vAlign w:val="center"/>
          </w:tcPr>
          <w:p w14:paraId="65D28402" w14:textId="77777777" w:rsidR="000D1EEB" w:rsidRDefault="00000000">
            <w:r>
              <w:t>School/family/community supports across life stages.</w:t>
            </w:r>
          </w:p>
        </w:tc>
        <w:tc>
          <w:tcPr>
            <w:tcW w:w="3120" w:type="dxa"/>
            <w:vAlign w:val="center"/>
          </w:tcPr>
          <w:p w14:paraId="581F4067" w14:textId="77777777" w:rsidR="000D1EEB" w:rsidRDefault="00000000">
            <w:r>
              <w:t>Primary</w:t>
            </w:r>
          </w:p>
        </w:tc>
      </w:tr>
      <w:tr w:rsidR="000D1EEB" w14:paraId="7AF204FE" w14:textId="77777777">
        <w:trPr>
          <w:jc w:val="center"/>
        </w:trPr>
        <w:tc>
          <w:tcPr>
            <w:tcW w:w="3120" w:type="dxa"/>
            <w:vAlign w:val="center"/>
          </w:tcPr>
          <w:p w14:paraId="2CF35882" w14:textId="77777777" w:rsidR="000D1EEB" w:rsidRDefault="00000000">
            <w:r>
              <w:t>Cultural/spiritual framing</w:t>
            </w:r>
          </w:p>
        </w:tc>
        <w:tc>
          <w:tcPr>
            <w:tcW w:w="3120" w:type="dxa"/>
            <w:vAlign w:val="center"/>
          </w:tcPr>
          <w:p w14:paraId="0E973ED5" w14:textId="77777777" w:rsidR="000D1EEB" w:rsidRDefault="00000000">
            <w:r>
              <w:t>Locally meaningful language that strengthens engagement.</w:t>
            </w:r>
          </w:p>
        </w:tc>
        <w:tc>
          <w:tcPr>
            <w:tcW w:w="3120" w:type="dxa"/>
            <w:vAlign w:val="center"/>
          </w:tcPr>
          <w:p w14:paraId="5B522F6B" w14:textId="77777777" w:rsidR="000D1EEB" w:rsidRDefault="00000000">
            <w:r>
              <w:t>Secondary</w:t>
            </w:r>
          </w:p>
        </w:tc>
      </w:tr>
    </w:tbl>
    <w:p w14:paraId="31B67E68" w14:textId="77777777" w:rsidR="000D1EEB" w:rsidRDefault="000D1EEB"/>
    <w:p w14:paraId="411C389E" w14:textId="77777777" w:rsidR="000D1EEB" w:rsidRDefault="00000000">
      <w:pPr>
        <w:pStyle w:val="IntenseQuote"/>
        <w:bidi/>
        <w:jc w:val="right"/>
      </w:pPr>
      <w:r>
        <w:t xml:space="preserve">Youth: </w:t>
      </w:r>
      <w:r>
        <w:rPr>
          <w:rFonts w:ascii="Arial" w:eastAsia="Arial" w:hAnsi="Arial" w:cs="Arial"/>
        </w:rPr>
        <w:t>…سموا القسم النفسي كلمة النفسي، سموه maternal wellbeing… هكذا ممكن نكون فرص…</w:t>
      </w:r>
    </w:p>
    <w:p w14:paraId="72B4E142" w14:textId="77777777" w:rsidR="000D1EEB" w:rsidRDefault="00000000">
      <w:pPr>
        <w:pStyle w:val="IntenseQuote"/>
        <w:bidi/>
        <w:jc w:val="right"/>
      </w:pPr>
      <w:r>
        <w:t xml:space="preserve">Adults: </w:t>
      </w:r>
      <w:r>
        <w:rPr>
          <w:rFonts w:ascii="Arial" w:eastAsia="Arial" w:hAnsi="Arial" w:cs="Arial"/>
        </w:rPr>
        <w:t>قطاع الصحة يكمله قطاع التربية والتعليم.</w:t>
      </w:r>
    </w:p>
    <w:p w14:paraId="20329558" w14:textId="77777777" w:rsidR="000D1EEB" w:rsidRDefault="00000000">
      <w:pPr>
        <w:pStyle w:val="Heading3"/>
      </w:pPr>
      <w:r>
        <w:t>Q7. Practical suggestions to integrate HT pillars to improve healthcare services?</w:t>
      </w:r>
    </w:p>
    <w:p w14:paraId="4F9807E4" w14:textId="77777777" w:rsidR="000D1EEB" w:rsidRDefault="00000000">
      <w:pPr>
        <w:bidi/>
        <w:jc w:val="right"/>
      </w:pPr>
      <w:r>
        <w:rPr>
          <w:rFonts w:ascii="Arial" w:eastAsia="Arial" w:hAnsi="Arial" w:cs="Arial"/>
        </w:rPr>
        <w:t>اقتراحات عملية لطرق الدمج؟</w:t>
      </w:r>
    </w:p>
    <w:p w14:paraId="16739524" w14:textId="77777777" w:rsidR="000D1EEB" w:rsidRDefault="00000000">
      <w:r>
        <w:t>Recommendations converged on system redesign, workforce support, integrated service models, community linkage, and dignity-based care.</w:t>
      </w:r>
    </w:p>
    <w:p w14:paraId="6B2D3B5A" w14:textId="77777777" w:rsidR="000D1EEB" w:rsidRDefault="00000000">
      <w:pPr>
        <w:pStyle w:val="Heading3"/>
      </w:pPr>
      <w:r>
        <w:t>Priority recommendations</w:t>
      </w:r>
    </w:p>
    <w:p w14:paraId="414ACB27" w14:textId="77777777" w:rsidR="000D1EEB" w:rsidRDefault="00000000">
      <w:pPr>
        <w:pStyle w:val="Heading3"/>
      </w:pPr>
      <w:r>
        <w:t>Service design &amp; pathways</w:t>
      </w:r>
    </w:p>
    <w:p w14:paraId="6D6080E4" w14:textId="77777777" w:rsidR="000D1EEB" w:rsidRDefault="00000000">
      <w:pPr>
        <w:pStyle w:val="ListBullet"/>
      </w:pPr>
      <w:r>
        <w:t>Use team-based models; allocate longer consultations for complex cases.</w:t>
      </w:r>
    </w:p>
    <w:p w14:paraId="2A3D8FFC" w14:textId="77777777" w:rsidR="000D1EEB" w:rsidRDefault="00000000">
      <w:pPr>
        <w:pStyle w:val="ListBullet"/>
      </w:pPr>
      <w:r>
        <w:t>Create integrated care pathways (physical + mental + social supports).</w:t>
      </w:r>
    </w:p>
    <w:p w14:paraId="16C9726B" w14:textId="77777777" w:rsidR="000D1EEB" w:rsidRDefault="00000000">
      <w:pPr>
        <w:pStyle w:val="ListBullet"/>
      </w:pPr>
      <w:r>
        <w:t>For elderly care: strengthen one-stop coordinated access where feasible.</w:t>
      </w:r>
    </w:p>
    <w:p w14:paraId="49372B5E" w14:textId="77777777" w:rsidR="000D1EEB" w:rsidRDefault="00000000">
      <w:pPr>
        <w:pStyle w:val="Heading3"/>
      </w:pPr>
      <w:r>
        <w:t>Quality &amp; KPIs</w:t>
      </w:r>
    </w:p>
    <w:p w14:paraId="64878D56" w14:textId="77777777" w:rsidR="000D1EEB" w:rsidRDefault="00000000">
      <w:pPr>
        <w:pStyle w:val="ListBullet"/>
      </w:pPr>
      <w:r>
        <w:t>Complement throughput metrics with wellbeing outcomes and patient experience.</w:t>
      </w:r>
    </w:p>
    <w:p w14:paraId="3F46146D" w14:textId="77777777" w:rsidR="000D1EEB" w:rsidRDefault="00000000">
      <w:pPr>
        <w:pStyle w:val="ListBullet"/>
      </w:pPr>
      <w:r>
        <w:t>Include communication, dignity, trust, and cultural competence indicators.</w:t>
      </w:r>
    </w:p>
    <w:p w14:paraId="7E8A80EC" w14:textId="77777777" w:rsidR="000D1EEB" w:rsidRDefault="00000000">
      <w:pPr>
        <w:pStyle w:val="Heading3"/>
      </w:pPr>
      <w:r>
        <w:t>Workforce wellbeing</w:t>
      </w:r>
    </w:p>
    <w:p w14:paraId="2280CA15" w14:textId="77777777" w:rsidR="000D1EEB" w:rsidRDefault="00000000">
      <w:pPr>
        <w:pStyle w:val="ListBullet"/>
      </w:pPr>
      <w:r>
        <w:t>Implement ‘care for carers’ supports (supervision, debriefing, workload monitoring, psychological support).</w:t>
      </w:r>
    </w:p>
    <w:p w14:paraId="41D55448" w14:textId="77777777" w:rsidR="000D1EEB" w:rsidRDefault="00000000">
      <w:pPr>
        <w:pStyle w:val="ListBullet"/>
      </w:pPr>
      <w:r>
        <w:t>Address burnout as a quality-of-care issue.</w:t>
      </w:r>
    </w:p>
    <w:p w14:paraId="300F2107" w14:textId="77777777" w:rsidR="000D1EEB" w:rsidRDefault="00000000">
      <w:pPr>
        <w:pStyle w:val="Heading3"/>
      </w:pPr>
      <w:r>
        <w:t>Prevention &amp; community partnerships</w:t>
      </w:r>
    </w:p>
    <w:p w14:paraId="4F72DF56" w14:textId="77777777" w:rsidR="000D1EEB" w:rsidRDefault="00000000">
      <w:pPr>
        <w:pStyle w:val="ListBullet"/>
      </w:pPr>
      <w:r>
        <w:t>Strengthen school-health collaboration for early prevention.</w:t>
      </w:r>
    </w:p>
    <w:p w14:paraId="04EEBF43" w14:textId="77777777" w:rsidR="000D1EEB" w:rsidRDefault="00000000">
      <w:pPr>
        <w:pStyle w:val="ListBullet"/>
      </w:pPr>
      <w:r>
        <w:t>Create youth supports for stress/coping during transitions.</w:t>
      </w:r>
    </w:p>
    <w:p w14:paraId="562C18B9" w14:textId="77777777" w:rsidR="000D1EEB" w:rsidRDefault="00000000">
      <w:pPr>
        <w:pStyle w:val="ListBullet"/>
      </w:pPr>
      <w:r>
        <w:t>Expand elderly social engagement programs to reduce isolation.</w:t>
      </w:r>
    </w:p>
    <w:p w14:paraId="74BD5190" w14:textId="77777777" w:rsidR="000D1EEB" w:rsidRDefault="00000000">
      <w:pPr>
        <w:pStyle w:val="Heading3"/>
      </w:pPr>
      <w:r>
        <w:t>Cultural and spiritual responsiveness</w:t>
      </w:r>
    </w:p>
    <w:p w14:paraId="1DEEF1C8" w14:textId="77777777" w:rsidR="000D1EEB" w:rsidRDefault="00000000">
      <w:pPr>
        <w:pStyle w:val="ListBullet"/>
      </w:pPr>
      <w:r>
        <w:t>Train staff in culturally safe care and communication.</w:t>
      </w:r>
    </w:p>
    <w:p w14:paraId="72BE51DB" w14:textId="77777777" w:rsidR="000D1EEB" w:rsidRDefault="00000000">
      <w:pPr>
        <w:pStyle w:val="ListBullet"/>
      </w:pPr>
      <w:r>
        <w:t>Offer spiritual support options consistent with ethics and patient preference.</w:t>
      </w:r>
    </w:p>
    <w:p w14:paraId="0A573459" w14:textId="77777777" w:rsidR="000D1EEB" w:rsidRDefault="00000000">
      <w:pPr>
        <w:pStyle w:val="Heading3"/>
      </w:pPr>
      <w:r>
        <w:lastRenderedPageBreak/>
        <w:t>Illustrative quotes</w:t>
      </w:r>
    </w:p>
    <w:p w14:paraId="4E80027D" w14:textId="77777777" w:rsidR="000D1EEB" w:rsidRDefault="00000000">
      <w:pPr>
        <w:pStyle w:val="IntenseQuote"/>
        <w:bidi/>
        <w:jc w:val="right"/>
      </w:pPr>
      <w:r>
        <w:t xml:space="preserve">Elderly: </w:t>
      </w:r>
      <w:r>
        <w:rPr>
          <w:rFonts w:ascii="Arial" w:eastAsia="Arial" w:hAnsi="Arial" w:cs="Arial"/>
        </w:rPr>
        <w:t>يجب أن تتوفر جميع الخدمات في مكان واحد لكبار القدر.</w:t>
      </w:r>
    </w:p>
    <w:p w14:paraId="1FEC4C2E" w14:textId="77777777" w:rsidR="000D1EEB" w:rsidRDefault="00000000">
      <w:pPr>
        <w:pStyle w:val="IntenseQuote"/>
        <w:bidi/>
        <w:jc w:val="right"/>
      </w:pPr>
      <w:r>
        <w:t xml:space="preserve">Adults: </w:t>
      </w:r>
      <w:r>
        <w:rPr>
          <w:rFonts w:ascii="Arial" w:eastAsia="Arial" w:hAnsi="Arial" w:cs="Arial"/>
        </w:rPr>
        <w:t>يجب ان يكون التقييم السلوكي في المؤسسات الطبية الصحية له دور.</w:t>
      </w:r>
    </w:p>
    <w:p w14:paraId="47334139" w14:textId="77777777" w:rsidR="000D1EEB" w:rsidRDefault="00000000">
      <w:pPr>
        <w:pStyle w:val="IntenseQuote"/>
      </w:pPr>
      <w:r>
        <w:t>Youth: Provider workload and burnout are huge challenges…</w:t>
      </w:r>
    </w:p>
    <w:p w14:paraId="145A109C" w14:textId="77777777" w:rsidR="000D1EEB" w:rsidRDefault="00000000">
      <w:pPr>
        <w:pStyle w:val="IntenseQuote"/>
        <w:bidi/>
        <w:jc w:val="right"/>
      </w:pPr>
      <w:r>
        <w:t xml:space="preserve">Elderly: </w:t>
      </w:r>
      <w:r>
        <w:rPr>
          <w:rFonts w:ascii="Arial" w:eastAsia="Arial" w:hAnsi="Arial" w:cs="Arial"/>
        </w:rPr>
        <w:t>كبار القدر يحتاجون إلى مكان لتجمعهم معا… مركز إحسان… لكنه ليس كافيا.</w:t>
      </w:r>
    </w:p>
    <w:p w14:paraId="5E3BEF89" w14:textId="77777777" w:rsidR="000D1EEB" w:rsidRDefault="00000000">
      <w:r>
        <w:br w:type="page"/>
      </w:r>
    </w:p>
    <w:p w14:paraId="3C6143D2" w14:textId="77777777" w:rsidR="000D1EEB" w:rsidRDefault="00000000">
      <w:pPr>
        <w:pStyle w:val="Heading1"/>
      </w:pPr>
      <w:r>
        <w:lastRenderedPageBreak/>
        <w:t>Consolidated Cross-Day Theme Dashboard</w:t>
      </w:r>
    </w:p>
    <w:p w14:paraId="7A739C16" w14:textId="77777777" w:rsidR="000D1EEB" w:rsidRDefault="00000000">
      <w:r>
        <w:t>Most dominant cross-cutting themes across the entire event:</w:t>
      </w:r>
    </w:p>
    <w:p w14:paraId="4037FF2A" w14:textId="77777777" w:rsidR="000D1EEB" w:rsidRDefault="00000000">
      <w:pPr>
        <w:pStyle w:val="ListBullet"/>
      </w:pPr>
      <w:r>
        <w:t>Wellbeing = multidimensional balance + inner contentment.</w:t>
      </w:r>
    </w:p>
    <w:p w14:paraId="3F44BBCF" w14:textId="77777777" w:rsidR="000D1EEB" w:rsidRDefault="00000000">
      <w:pPr>
        <w:pStyle w:val="ListBullet"/>
      </w:pPr>
      <w:r>
        <w:t>Current services over-weight physical care; holistic pillars are unevenly integrated.</w:t>
      </w:r>
    </w:p>
    <w:p w14:paraId="4AE5CDF7" w14:textId="77777777" w:rsidR="000D1EEB" w:rsidRDefault="00000000">
      <w:pPr>
        <w:pStyle w:val="ListBullet"/>
      </w:pPr>
      <w:r>
        <w:t>System barriers: time pressure, fragmentation, KPI/throughput models.</w:t>
      </w:r>
    </w:p>
    <w:p w14:paraId="6D1B476E" w14:textId="77777777" w:rsidR="000D1EEB" w:rsidRDefault="00000000">
      <w:pPr>
        <w:pStyle w:val="ListBullet"/>
      </w:pPr>
      <w:r>
        <w:t>Workforce burnout/compassion fatigue undermines patient wellbeing outcomes.</w:t>
      </w:r>
    </w:p>
    <w:p w14:paraId="4A904AD6" w14:textId="77777777" w:rsidR="000D1EEB" w:rsidRDefault="00000000">
      <w:pPr>
        <w:pStyle w:val="ListBullet"/>
      </w:pPr>
      <w:r>
        <w:t>Social connection and family/community supports are essential across life stages.</w:t>
      </w:r>
    </w:p>
    <w:p w14:paraId="1C93C198" w14:textId="77777777" w:rsidR="000D1EEB" w:rsidRDefault="00000000">
      <w:pPr>
        <w:pStyle w:val="ListBullet"/>
      </w:pPr>
      <w:r>
        <w:t>Dignity-based care is critical (especially adults and elderly).</w:t>
      </w:r>
    </w:p>
    <w:p w14:paraId="6B76B37E" w14:textId="77777777" w:rsidR="000D1EEB" w:rsidRDefault="00000000">
      <w:pPr>
        <w:pStyle w:val="Heading1"/>
      </w:pPr>
      <w:r>
        <w:t>Final Policy-Ready Implications</w:t>
      </w:r>
    </w:p>
    <w:p w14:paraId="43D0C95B" w14:textId="77777777" w:rsidR="000D1EEB" w:rsidRDefault="00000000">
      <w:r>
        <w:t>1. Adopt a holistic wellbeing framework as a service standard (not an ‘extra’).</w:t>
      </w:r>
    </w:p>
    <w:p w14:paraId="3BC98725" w14:textId="77777777" w:rsidR="000D1EEB" w:rsidRDefault="00000000">
      <w:r>
        <w:t>2. Redesign care models to reduce fragmentation and enable integrated plans.</w:t>
      </w:r>
    </w:p>
    <w:p w14:paraId="3D525D2D" w14:textId="77777777" w:rsidR="000D1EEB" w:rsidRDefault="00000000">
      <w:r>
        <w:t>3. Rebalance KPIs to include wellbeing outcomes and relational quality (trust, respect, communication).</w:t>
      </w:r>
    </w:p>
    <w:p w14:paraId="1BCD4CCF" w14:textId="77777777" w:rsidR="000D1EEB" w:rsidRDefault="00000000">
      <w:r>
        <w:t>4. Invest in workforce wellbeing (supervision, staffing, recovery systems).</w:t>
      </w:r>
    </w:p>
    <w:p w14:paraId="2E08634A" w14:textId="77777777" w:rsidR="000D1EEB" w:rsidRDefault="00000000">
      <w:r>
        <w:t>5. Strengthen prevention + community partnerships across life stages (schools, families, community centers).</w:t>
      </w:r>
    </w:p>
    <w:p w14:paraId="12D5C94E" w14:textId="77777777" w:rsidR="000D1EEB" w:rsidRDefault="00000000">
      <w:r>
        <w:t>6. Embed culturally grounded care, including spiritual resources when desired and appropriate.</w:t>
      </w:r>
    </w:p>
    <w:sectPr w:rsidR="000D1EEB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253890">
    <w:abstractNumId w:val="8"/>
  </w:num>
  <w:num w:numId="2" w16cid:durableId="1948386536">
    <w:abstractNumId w:val="6"/>
  </w:num>
  <w:num w:numId="3" w16cid:durableId="1036541107">
    <w:abstractNumId w:val="5"/>
  </w:num>
  <w:num w:numId="4" w16cid:durableId="134642097">
    <w:abstractNumId w:val="4"/>
  </w:num>
  <w:num w:numId="5" w16cid:durableId="2051569980">
    <w:abstractNumId w:val="7"/>
  </w:num>
  <w:num w:numId="6" w16cid:durableId="984162204">
    <w:abstractNumId w:val="3"/>
  </w:num>
  <w:num w:numId="7" w16cid:durableId="1400326036">
    <w:abstractNumId w:val="2"/>
  </w:num>
  <w:num w:numId="8" w16cid:durableId="50420856">
    <w:abstractNumId w:val="1"/>
  </w:num>
  <w:num w:numId="9" w16cid:durableId="215776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EEB"/>
    <w:rsid w:val="0015074B"/>
    <w:rsid w:val="0029639D"/>
    <w:rsid w:val="00326F90"/>
    <w:rsid w:val="00795AE9"/>
    <w:rsid w:val="00A158DD"/>
    <w:rsid w:val="00AA1D8D"/>
    <w:rsid w:val="00B47730"/>
    <w:rsid w:val="00C16C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C5BEC"/>
  <w14:defaultImageDpi w14:val="300"/>
  <w15:docId w15:val="{A11F6755-74C8-4FDB-B482-FB79CBB85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1229</TotalTime>
  <Pages>10</Pages>
  <Words>1817</Words>
  <Characters>8960</Characters>
  <Application>Microsoft Office Word</Application>
  <DocSecurity>0</DocSecurity>
  <Lines>263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Hessa AL-Thani</cp:lastModifiedBy>
  <cp:revision>2</cp:revision>
  <dcterms:created xsi:type="dcterms:W3CDTF">2013-12-23T23:15:00Z</dcterms:created>
  <dcterms:modified xsi:type="dcterms:W3CDTF">2026-03-13T12:03:00Z</dcterms:modified>
  <cp:category/>
</cp:coreProperties>
</file>