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2F20E" w14:textId="77777777" w:rsidR="00A3511C" w:rsidRDefault="00A3511C">
      <w:pPr>
        <w:pStyle w:val="BodyText"/>
        <w:rPr>
          <w:rFonts w:ascii="Times New Roman"/>
        </w:rPr>
      </w:pPr>
    </w:p>
    <w:p w14:paraId="67ECD13C" w14:textId="77777777" w:rsidR="00A3511C" w:rsidRDefault="00A3511C">
      <w:pPr>
        <w:pStyle w:val="BodyText"/>
        <w:rPr>
          <w:rFonts w:ascii="Times New Roman"/>
        </w:rPr>
      </w:pPr>
    </w:p>
    <w:p w14:paraId="0323D5F3" w14:textId="77777777" w:rsidR="00A3511C" w:rsidRDefault="001E644D">
      <w:pPr>
        <w:spacing w:before="176"/>
        <w:ind w:left="2710" w:right="2710"/>
        <w:jc w:val="center"/>
        <w:rPr>
          <w:rFonts w:ascii="PMingLiU"/>
          <w:sz w:val="34"/>
        </w:rPr>
      </w:pPr>
      <w:r>
        <w:rPr>
          <w:rFonts w:ascii="PMingLiU"/>
          <w:w w:val="105"/>
          <w:sz w:val="34"/>
        </w:rPr>
        <w:t>TSQL Homework 05</w:t>
      </w:r>
    </w:p>
    <w:p w14:paraId="10D37504" w14:textId="77777777" w:rsidR="00A3511C" w:rsidRDefault="001E644D">
      <w:pPr>
        <w:spacing w:before="202"/>
        <w:ind w:left="2710" w:right="2710"/>
        <w:jc w:val="center"/>
        <w:rPr>
          <w:rFonts w:ascii="PMingLiU"/>
          <w:sz w:val="24"/>
        </w:rPr>
      </w:pPr>
      <w:r>
        <w:rPr>
          <w:rFonts w:ascii="PMingLiU"/>
          <w:w w:val="115"/>
          <w:sz w:val="24"/>
        </w:rPr>
        <w:t>Chapter 5, T-SQL Query Fundamentals</w:t>
      </w:r>
    </w:p>
    <w:p w14:paraId="1B3CD49A" w14:textId="77777777" w:rsidR="00A3511C" w:rsidRDefault="00A3511C">
      <w:pPr>
        <w:pStyle w:val="BodyText"/>
        <w:rPr>
          <w:rFonts w:ascii="PMingLiU"/>
        </w:rPr>
      </w:pPr>
    </w:p>
    <w:p w14:paraId="07B4E0A1" w14:textId="77777777" w:rsidR="00A3511C" w:rsidRDefault="001E644D">
      <w:pPr>
        <w:pStyle w:val="Heading1"/>
        <w:spacing w:before="226"/>
      </w:pPr>
      <w:r>
        <w:t>Readings</w:t>
      </w:r>
    </w:p>
    <w:p w14:paraId="411A3B4F" w14:textId="77777777" w:rsidR="00A3511C" w:rsidRDefault="001E644D">
      <w:pPr>
        <w:spacing w:before="165"/>
        <w:ind w:left="119"/>
        <w:rPr>
          <w:sz w:val="20"/>
        </w:rPr>
      </w:pPr>
      <w:r>
        <w:rPr>
          <w:sz w:val="20"/>
        </w:rPr>
        <w:t xml:space="preserve">Read chapter 5 in the </w:t>
      </w:r>
      <w:r>
        <w:rPr>
          <w:rFonts w:ascii="Georgia"/>
          <w:i/>
          <w:sz w:val="20"/>
        </w:rPr>
        <w:t xml:space="preserve">T-SQL Query Fundamentals </w:t>
      </w:r>
      <w:r>
        <w:rPr>
          <w:sz w:val="20"/>
        </w:rPr>
        <w:t>book.</w:t>
      </w:r>
    </w:p>
    <w:p w14:paraId="26620FBB" w14:textId="77777777" w:rsidR="00A3511C" w:rsidRDefault="00A3511C">
      <w:pPr>
        <w:pStyle w:val="BodyText"/>
        <w:spacing w:before="5"/>
        <w:rPr>
          <w:sz w:val="25"/>
        </w:rPr>
      </w:pPr>
    </w:p>
    <w:p w14:paraId="1B023E18" w14:textId="77777777" w:rsidR="00A3511C" w:rsidRDefault="001E644D">
      <w:pPr>
        <w:pStyle w:val="Heading1"/>
        <w:ind w:left="120"/>
      </w:pPr>
      <w:r>
        <w:t>Discussion questions</w:t>
      </w:r>
    </w:p>
    <w:p w14:paraId="4014EB4C" w14:textId="47ACFB56" w:rsidR="00A3511C" w:rsidRDefault="001E644D">
      <w:pPr>
        <w:pStyle w:val="ListParagraph"/>
        <w:numPr>
          <w:ilvl w:val="0"/>
          <w:numId w:val="1"/>
        </w:numPr>
        <w:tabs>
          <w:tab w:val="left" w:pos="618"/>
        </w:tabs>
        <w:spacing w:before="165"/>
        <w:ind w:hanging="254"/>
        <w:jc w:val="left"/>
        <w:rPr>
          <w:sz w:val="20"/>
        </w:rPr>
      </w:pPr>
      <w:r>
        <w:rPr>
          <w:sz w:val="20"/>
        </w:rPr>
        <w:t>What</w:t>
      </w:r>
      <w:r>
        <w:rPr>
          <w:spacing w:val="9"/>
          <w:sz w:val="20"/>
        </w:rPr>
        <w:t xml:space="preserve"> </w:t>
      </w:r>
      <w:r>
        <w:rPr>
          <w:sz w:val="20"/>
        </w:rPr>
        <w:t>is</w:t>
      </w:r>
      <w:r>
        <w:rPr>
          <w:spacing w:val="9"/>
          <w:sz w:val="20"/>
        </w:rPr>
        <w:t xml:space="preserve"> </w:t>
      </w:r>
      <w:r>
        <w:rPr>
          <w:sz w:val="20"/>
        </w:rPr>
        <w:t>a</w:t>
      </w:r>
      <w:r>
        <w:rPr>
          <w:spacing w:val="9"/>
          <w:sz w:val="20"/>
        </w:rPr>
        <w:t xml:space="preserve"> </w:t>
      </w:r>
      <w:r>
        <w:rPr>
          <w:sz w:val="20"/>
        </w:rPr>
        <w:t>table</w:t>
      </w:r>
      <w:r>
        <w:rPr>
          <w:spacing w:val="10"/>
          <w:sz w:val="20"/>
        </w:rPr>
        <w:t xml:space="preserve"> </w:t>
      </w:r>
      <w:r>
        <w:rPr>
          <w:sz w:val="20"/>
        </w:rPr>
        <w:t>expression?</w:t>
      </w:r>
      <w:r>
        <w:rPr>
          <w:spacing w:val="29"/>
          <w:sz w:val="20"/>
        </w:rPr>
        <w:t xml:space="preserve"> </w:t>
      </w:r>
      <w:r>
        <w:rPr>
          <w:sz w:val="20"/>
        </w:rPr>
        <w:t>Can</w:t>
      </w:r>
      <w:r>
        <w:rPr>
          <w:spacing w:val="9"/>
          <w:sz w:val="20"/>
        </w:rPr>
        <w:t xml:space="preserve"> </w:t>
      </w:r>
      <w:r>
        <w:rPr>
          <w:sz w:val="20"/>
        </w:rPr>
        <w:t>you</w:t>
      </w:r>
      <w:r>
        <w:rPr>
          <w:spacing w:val="9"/>
          <w:sz w:val="20"/>
        </w:rPr>
        <w:t xml:space="preserve"> </w:t>
      </w:r>
      <w:r>
        <w:rPr>
          <w:sz w:val="20"/>
        </w:rPr>
        <w:t>give</w:t>
      </w:r>
      <w:r>
        <w:rPr>
          <w:spacing w:val="10"/>
          <w:sz w:val="20"/>
        </w:rPr>
        <w:t xml:space="preserve"> </w:t>
      </w:r>
      <w:r>
        <w:rPr>
          <w:sz w:val="20"/>
        </w:rPr>
        <w:t>a</w:t>
      </w:r>
      <w:r>
        <w:rPr>
          <w:spacing w:val="9"/>
          <w:sz w:val="20"/>
        </w:rPr>
        <w:t xml:space="preserve"> </w:t>
      </w:r>
      <w:r>
        <w:rPr>
          <w:sz w:val="20"/>
        </w:rPr>
        <w:t>technical</w:t>
      </w:r>
      <w:r>
        <w:rPr>
          <w:spacing w:val="9"/>
          <w:sz w:val="20"/>
        </w:rPr>
        <w:t xml:space="preserve"> </w:t>
      </w:r>
      <w:r>
        <w:rPr>
          <w:sz w:val="20"/>
        </w:rPr>
        <w:t>definition</w:t>
      </w:r>
      <w:r>
        <w:rPr>
          <w:spacing w:val="9"/>
          <w:sz w:val="20"/>
        </w:rPr>
        <w:t xml:space="preserve"> </w:t>
      </w:r>
      <w:r>
        <w:rPr>
          <w:sz w:val="20"/>
        </w:rPr>
        <w:t>of</w:t>
      </w:r>
      <w:r>
        <w:rPr>
          <w:spacing w:val="10"/>
          <w:sz w:val="20"/>
        </w:rPr>
        <w:t xml:space="preserve"> </w:t>
      </w:r>
      <w:r>
        <w:rPr>
          <w:sz w:val="20"/>
        </w:rPr>
        <w:t>a</w:t>
      </w:r>
      <w:r>
        <w:rPr>
          <w:spacing w:val="9"/>
          <w:sz w:val="20"/>
        </w:rPr>
        <w:t xml:space="preserve"> </w:t>
      </w:r>
      <w:r>
        <w:rPr>
          <w:sz w:val="20"/>
        </w:rPr>
        <w:t>table</w:t>
      </w:r>
      <w:r>
        <w:rPr>
          <w:spacing w:val="9"/>
          <w:sz w:val="20"/>
        </w:rPr>
        <w:t xml:space="preserve"> </w:t>
      </w:r>
      <w:r>
        <w:rPr>
          <w:sz w:val="20"/>
        </w:rPr>
        <w:t>expression?</w:t>
      </w:r>
    </w:p>
    <w:p w14:paraId="5232DE5E" w14:textId="6F5DEAE7" w:rsidR="00DC27F0" w:rsidRDefault="00DC27F0" w:rsidP="00DC27F0">
      <w:pPr>
        <w:pStyle w:val="ListParagraph"/>
        <w:numPr>
          <w:ilvl w:val="1"/>
          <w:numId w:val="1"/>
        </w:numPr>
        <w:tabs>
          <w:tab w:val="left" w:pos="618"/>
        </w:tabs>
        <w:spacing w:before="165"/>
        <w:rPr>
          <w:sz w:val="20"/>
        </w:rPr>
      </w:pPr>
      <w:r>
        <w:rPr>
          <w:sz w:val="18"/>
          <w:szCs w:val="18"/>
        </w:rPr>
        <w:t>a named query expression that represents a valid relational table.</w:t>
      </w:r>
    </w:p>
    <w:p w14:paraId="7D938E82" w14:textId="01098A52" w:rsidR="00A3511C" w:rsidRDefault="001E644D">
      <w:pPr>
        <w:pStyle w:val="ListParagraph"/>
        <w:numPr>
          <w:ilvl w:val="0"/>
          <w:numId w:val="1"/>
        </w:numPr>
        <w:tabs>
          <w:tab w:val="left" w:pos="618"/>
        </w:tabs>
        <w:ind w:hanging="254"/>
        <w:jc w:val="left"/>
        <w:rPr>
          <w:sz w:val="20"/>
        </w:rPr>
      </w:pPr>
      <w:r>
        <w:rPr>
          <w:sz w:val="20"/>
        </w:rPr>
        <w:t>In</w:t>
      </w:r>
      <w:r>
        <w:rPr>
          <w:spacing w:val="11"/>
          <w:sz w:val="20"/>
        </w:rPr>
        <w:t xml:space="preserve"> </w:t>
      </w:r>
      <w:r>
        <w:rPr>
          <w:sz w:val="20"/>
        </w:rPr>
        <w:t>what</w:t>
      </w:r>
      <w:r>
        <w:rPr>
          <w:spacing w:val="12"/>
          <w:sz w:val="20"/>
        </w:rPr>
        <w:t xml:space="preserve"> </w:t>
      </w:r>
      <w:r>
        <w:rPr>
          <w:sz w:val="20"/>
        </w:rPr>
        <w:t>SQL</w:t>
      </w:r>
      <w:r>
        <w:rPr>
          <w:spacing w:val="12"/>
          <w:sz w:val="20"/>
        </w:rPr>
        <w:t xml:space="preserve"> </w:t>
      </w:r>
      <w:r>
        <w:rPr>
          <w:sz w:val="20"/>
        </w:rPr>
        <w:t>clause</w:t>
      </w:r>
      <w:r>
        <w:rPr>
          <w:spacing w:val="12"/>
          <w:sz w:val="20"/>
        </w:rPr>
        <w:t xml:space="preserve"> </w:t>
      </w:r>
      <w:r>
        <w:rPr>
          <w:sz w:val="20"/>
        </w:rPr>
        <w:t>are</w:t>
      </w:r>
      <w:r>
        <w:rPr>
          <w:spacing w:val="12"/>
          <w:sz w:val="20"/>
        </w:rPr>
        <w:t xml:space="preserve"> </w:t>
      </w:r>
      <w:r>
        <w:rPr>
          <w:sz w:val="20"/>
        </w:rPr>
        <w:t>derived</w:t>
      </w:r>
      <w:r>
        <w:rPr>
          <w:spacing w:val="12"/>
          <w:sz w:val="20"/>
        </w:rPr>
        <w:t xml:space="preserve"> </w:t>
      </w:r>
      <w:r>
        <w:rPr>
          <w:sz w:val="20"/>
        </w:rPr>
        <w:t>tables</w:t>
      </w:r>
      <w:r>
        <w:rPr>
          <w:spacing w:val="12"/>
          <w:sz w:val="20"/>
        </w:rPr>
        <w:t xml:space="preserve"> </w:t>
      </w:r>
      <w:r>
        <w:rPr>
          <w:sz w:val="20"/>
        </w:rPr>
        <w:t>(table</w:t>
      </w:r>
      <w:r>
        <w:rPr>
          <w:spacing w:val="12"/>
          <w:sz w:val="20"/>
        </w:rPr>
        <w:t xml:space="preserve"> </w:t>
      </w:r>
      <w:r>
        <w:rPr>
          <w:sz w:val="20"/>
        </w:rPr>
        <w:t>valued</w:t>
      </w:r>
      <w:r>
        <w:rPr>
          <w:spacing w:val="12"/>
          <w:sz w:val="20"/>
        </w:rPr>
        <w:t xml:space="preserve"> </w:t>
      </w:r>
      <w:r>
        <w:rPr>
          <w:sz w:val="20"/>
        </w:rPr>
        <w:t>subqueries)</w:t>
      </w:r>
      <w:r>
        <w:rPr>
          <w:spacing w:val="12"/>
          <w:sz w:val="20"/>
        </w:rPr>
        <w:t xml:space="preserve"> </w:t>
      </w:r>
      <w:r>
        <w:rPr>
          <w:sz w:val="20"/>
        </w:rPr>
        <w:t>located?</w:t>
      </w:r>
    </w:p>
    <w:p w14:paraId="660C1C91" w14:textId="32318842" w:rsidR="00DC27F0" w:rsidRDefault="00DC27F0" w:rsidP="00DC27F0">
      <w:pPr>
        <w:pStyle w:val="ListParagraph"/>
        <w:numPr>
          <w:ilvl w:val="1"/>
          <w:numId w:val="1"/>
        </w:numPr>
        <w:tabs>
          <w:tab w:val="left" w:pos="618"/>
        </w:tabs>
        <w:rPr>
          <w:sz w:val="20"/>
        </w:rPr>
      </w:pPr>
      <w:r>
        <w:rPr>
          <w:sz w:val="20"/>
        </w:rPr>
        <w:t xml:space="preserve">The from </w:t>
      </w:r>
      <w:r w:rsidR="003E2B70">
        <w:rPr>
          <w:sz w:val="20"/>
        </w:rPr>
        <w:t>clause</w:t>
      </w:r>
    </w:p>
    <w:p w14:paraId="20CF1182" w14:textId="34EB11E2" w:rsidR="00A3511C" w:rsidRDefault="001E644D">
      <w:pPr>
        <w:pStyle w:val="ListParagraph"/>
        <w:numPr>
          <w:ilvl w:val="0"/>
          <w:numId w:val="1"/>
        </w:numPr>
        <w:tabs>
          <w:tab w:val="left" w:pos="618"/>
        </w:tabs>
        <w:spacing w:before="152" w:line="213" w:lineRule="auto"/>
        <w:ind w:left="618" w:right="118"/>
        <w:jc w:val="left"/>
        <w:rPr>
          <w:sz w:val="20"/>
        </w:rPr>
      </w:pPr>
      <w:r>
        <w:rPr>
          <w:sz w:val="20"/>
        </w:rPr>
        <w:t>Why can you refer to column aliases in an outer query that you defined in an inner table valued subquery?</w:t>
      </w:r>
    </w:p>
    <w:p w14:paraId="3919DB47" w14:textId="77777777" w:rsidR="003E2B70" w:rsidRDefault="003E2B70" w:rsidP="003E2B70">
      <w:pPr>
        <w:pStyle w:val="ListParagraph"/>
        <w:numPr>
          <w:ilvl w:val="1"/>
          <w:numId w:val="1"/>
        </w:numPr>
        <w:tabs>
          <w:tab w:val="left" w:pos="618"/>
        </w:tabs>
        <w:spacing w:before="152" w:line="213" w:lineRule="auto"/>
        <w:ind w:right="118"/>
        <w:rPr>
          <w:sz w:val="20"/>
        </w:rPr>
      </w:pPr>
    </w:p>
    <w:p w14:paraId="42DF5A81" w14:textId="2FFDF3E8" w:rsidR="00A3511C" w:rsidRDefault="001E644D">
      <w:pPr>
        <w:pStyle w:val="ListParagraph"/>
        <w:numPr>
          <w:ilvl w:val="0"/>
          <w:numId w:val="1"/>
        </w:numPr>
        <w:tabs>
          <w:tab w:val="left" w:pos="618"/>
        </w:tabs>
        <w:spacing w:before="134"/>
        <w:ind w:hanging="254"/>
        <w:jc w:val="left"/>
        <w:rPr>
          <w:sz w:val="20"/>
        </w:rPr>
      </w:pPr>
      <w:r>
        <w:rPr>
          <w:sz w:val="20"/>
        </w:rPr>
        <w:t>What</w:t>
      </w:r>
      <w:r>
        <w:rPr>
          <w:spacing w:val="12"/>
          <w:sz w:val="20"/>
        </w:rPr>
        <w:t xml:space="preserve"> </w:t>
      </w:r>
      <w:r>
        <w:rPr>
          <w:sz w:val="20"/>
        </w:rPr>
        <w:t>SQL</w:t>
      </w:r>
      <w:r>
        <w:rPr>
          <w:spacing w:val="13"/>
          <w:sz w:val="20"/>
        </w:rPr>
        <w:t xml:space="preserve"> </w:t>
      </w:r>
      <w:r>
        <w:rPr>
          <w:sz w:val="20"/>
        </w:rPr>
        <w:t>key</w:t>
      </w:r>
      <w:r>
        <w:rPr>
          <w:spacing w:val="13"/>
          <w:sz w:val="20"/>
        </w:rPr>
        <w:t xml:space="preserve"> </w:t>
      </w:r>
      <w:r>
        <w:rPr>
          <w:sz w:val="20"/>
        </w:rPr>
        <w:t>word</w:t>
      </w:r>
      <w:r>
        <w:rPr>
          <w:spacing w:val="13"/>
          <w:sz w:val="20"/>
        </w:rPr>
        <w:t xml:space="preserve"> </w:t>
      </w:r>
      <w:r>
        <w:rPr>
          <w:sz w:val="20"/>
        </w:rPr>
        <w:t>defines</w:t>
      </w:r>
      <w:r>
        <w:rPr>
          <w:spacing w:val="13"/>
          <w:sz w:val="20"/>
        </w:rPr>
        <w:t xml:space="preserve"> </w:t>
      </w:r>
      <w:r>
        <w:rPr>
          <w:sz w:val="20"/>
        </w:rPr>
        <w:t>a</w:t>
      </w:r>
      <w:r>
        <w:rPr>
          <w:spacing w:val="13"/>
          <w:sz w:val="20"/>
        </w:rPr>
        <w:t xml:space="preserve"> </w:t>
      </w:r>
      <w:r>
        <w:rPr>
          <w:sz w:val="20"/>
        </w:rPr>
        <w:t>common</w:t>
      </w:r>
      <w:r>
        <w:rPr>
          <w:spacing w:val="13"/>
          <w:sz w:val="20"/>
        </w:rPr>
        <w:t xml:space="preserve"> </w:t>
      </w:r>
      <w:r>
        <w:rPr>
          <w:sz w:val="20"/>
        </w:rPr>
        <w:t>table</w:t>
      </w:r>
      <w:r>
        <w:rPr>
          <w:spacing w:val="13"/>
          <w:sz w:val="20"/>
        </w:rPr>
        <w:t xml:space="preserve"> </w:t>
      </w:r>
      <w:r>
        <w:rPr>
          <w:sz w:val="20"/>
        </w:rPr>
        <w:t>expression?</w:t>
      </w:r>
    </w:p>
    <w:p w14:paraId="3C82DF34" w14:textId="6BAA0010" w:rsidR="003E2B70" w:rsidRDefault="00EA74FF" w:rsidP="003E2B70">
      <w:pPr>
        <w:pStyle w:val="ListParagraph"/>
        <w:numPr>
          <w:ilvl w:val="1"/>
          <w:numId w:val="1"/>
        </w:numPr>
        <w:tabs>
          <w:tab w:val="left" w:pos="618"/>
        </w:tabs>
        <w:spacing w:before="134"/>
        <w:rPr>
          <w:sz w:val="20"/>
        </w:rPr>
      </w:pPr>
      <w:r>
        <w:rPr>
          <w:sz w:val="20"/>
        </w:rPr>
        <w:t>The WITH Statement</w:t>
      </w:r>
    </w:p>
    <w:p w14:paraId="0D9FDC23" w14:textId="3967CEEE" w:rsidR="00A3511C" w:rsidRDefault="001E644D">
      <w:pPr>
        <w:pStyle w:val="ListParagraph"/>
        <w:numPr>
          <w:ilvl w:val="0"/>
          <w:numId w:val="1"/>
        </w:numPr>
        <w:tabs>
          <w:tab w:val="left" w:pos="618"/>
        </w:tabs>
        <w:spacing w:before="152" w:line="213" w:lineRule="auto"/>
        <w:ind w:left="618" w:right="117"/>
        <w:jc w:val="left"/>
        <w:rPr>
          <w:sz w:val="20"/>
        </w:rPr>
      </w:pPr>
      <w:r>
        <w:rPr>
          <w:sz w:val="20"/>
        </w:rPr>
        <w:t>When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common</w:t>
      </w:r>
      <w:r>
        <w:rPr>
          <w:spacing w:val="-3"/>
          <w:sz w:val="20"/>
        </w:rPr>
        <w:t xml:space="preserve"> </w:t>
      </w:r>
      <w:r>
        <w:rPr>
          <w:sz w:val="20"/>
        </w:rPr>
        <w:t>table</w:t>
      </w:r>
      <w:r>
        <w:rPr>
          <w:spacing w:val="-3"/>
          <w:sz w:val="20"/>
        </w:rPr>
        <w:t xml:space="preserve"> </w:t>
      </w:r>
      <w:r>
        <w:rPr>
          <w:sz w:val="20"/>
        </w:rPr>
        <w:t>expressions,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subsequent</w:t>
      </w:r>
      <w:r>
        <w:rPr>
          <w:spacing w:val="-3"/>
          <w:sz w:val="20"/>
        </w:rPr>
        <w:t xml:space="preserve"> </w:t>
      </w:r>
      <w:r>
        <w:rPr>
          <w:sz w:val="20"/>
        </w:rPr>
        <w:t>derived</w:t>
      </w:r>
      <w:r>
        <w:rPr>
          <w:spacing w:val="-3"/>
          <w:sz w:val="20"/>
        </w:rPr>
        <w:t xml:space="preserve"> </w:t>
      </w:r>
      <w:r>
        <w:rPr>
          <w:sz w:val="20"/>
        </w:rPr>
        <w:t>table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table</w:t>
      </w:r>
      <w:r>
        <w:rPr>
          <w:spacing w:val="-3"/>
          <w:sz w:val="20"/>
        </w:rPr>
        <w:t xml:space="preserve"> </w:t>
      </w:r>
      <w:r>
        <w:rPr>
          <w:sz w:val="20"/>
        </w:rPr>
        <w:t>alias</w:t>
      </w:r>
      <w:r>
        <w:rPr>
          <w:spacing w:val="-3"/>
          <w:sz w:val="20"/>
        </w:rPr>
        <w:t xml:space="preserve"> </w:t>
      </w:r>
      <w:r>
        <w:rPr>
          <w:sz w:val="20"/>
        </w:rPr>
        <w:t>declared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 preceding table</w:t>
      </w:r>
      <w:r>
        <w:rPr>
          <w:spacing w:val="29"/>
          <w:sz w:val="20"/>
        </w:rPr>
        <w:t xml:space="preserve"> </w:t>
      </w:r>
      <w:r>
        <w:rPr>
          <w:sz w:val="20"/>
        </w:rPr>
        <w:t>expression?</w:t>
      </w:r>
    </w:p>
    <w:p w14:paraId="5E7A56DA" w14:textId="6ACCEFBE" w:rsidR="00EA74FF" w:rsidRDefault="00BB0392" w:rsidP="00EA74FF">
      <w:pPr>
        <w:pStyle w:val="ListParagraph"/>
        <w:numPr>
          <w:ilvl w:val="1"/>
          <w:numId w:val="1"/>
        </w:numPr>
        <w:tabs>
          <w:tab w:val="left" w:pos="618"/>
        </w:tabs>
        <w:spacing w:before="152" w:line="213" w:lineRule="auto"/>
        <w:ind w:right="117"/>
        <w:rPr>
          <w:sz w:val="20"/>
        </w:rPr>
      </w:pPr>
      <w:r>
        <w:rPr>
          <w:sz w:val="20"/>
        </w:rPr>
        <w:t>No, diverted tables can only be referenced once per query</w:t>
      </w:r>
    </w:p>
    <w:p w14:paraId="48CCD2F3" w14:textId="1662D399" w:rsidR="00A3511C" w:rsidRDefault="001E644D">
      <w:pPr>
        <w:pStyle w:val="ListParagraph"/>
        <w:numPr>
          <w:ilvl w:val="0"/>
          <w:numId w:val="1"/>
        </w:numPr>
        <w:tabs>
          <w:tab w:val="left" w:pos="618"/>
        </w:tabs>
        <w:spacing w:before="134"/>
        <w:ind w:hanging="254"/>
        <w:jc w:val="left"/>
        <w:rPr>
          <w:sz w:val="20"/>
        </w:rPr>
      </w:pPr>
      <w:r>
        <w:rPr>
          <w:sz w:val="20"/>
        </w:rPr>
        <w:t xml:space="preserve">Can a main query refer to a previously defined common table expression </w:t>
      </w:r>
      <w:r>
        <w:rPr>
          <w:spacing w:val="-3"/>
          <w:sz w:val="20"/>
        </w:rPr>
        <w:t xml:space="preserve">by </w:t>
      </w:r>
      <w:r>
        <w:rPr>
          <w:sz w:val="20"/>
        </w:rPr>
        <w:t>multiple</w:t>
      </w:r>
      <w:r>
        <w:rPr>
          <w:spacing w:val="39"/>
          <w:sz w:val="20"/>
        </w:rPr>
        <w:t xml:space="preserve"> </w:t>
      </w:r>
      <w:r>
        <w:rPr>
          <w:sz w:val="20"/>
        </w:rPr>
        <w:t>aliases?</w:t>
      </w:r>
    </w:p>
    <w:p w14:paraId="685C455C" w14:textId="77777777" w:rsidR="00EA74FF" w:rsidRDefault="00EA74FF" w:rsidP="00EA74FF">
      <w:pPr>
        <w:pStyle w:val="ListParagraph"/>
        <w:numPr>
          <w:ilvl w:val="1"/>
          <w:numId w:val="1"/>
        </w:numPr>
        <w:tabs>
          <w:tab w:val="left" w:pos="618"/>
        </w:tabs>
        <w:spacing w:before="134"/>
        <w:rPr>
          <w:sz w:val="20"/>
        </w:rPr>
      </w:pPr>
    </w:p>
    <w:p w14:paraId="74C5A2DE" w14:textId="36DDBDC7" w:rsidR="00A3511C" w:rsidRDefault="001E644D">
      <w:pPr>
        <w:pStyle w:val="ListParagraph"/>
        <w:numPr>
          <w:ilvl w:val="0"/>
          <w:numId w:val="1"/>
        </w:numPr>
        <w:tabs>
          <w:tab w:val="left" w:pos="618"/>
        </w:tabs>
        <w:ind w:hanging="254"/>
        <w:jc w:val="left"/>
        <w:rPr>
          <w:sz w:val="20"/>
        </w:rPr>
      </w:pPr>
      <w:r>
        <w:rPr>
          <w:sz w:val="20"/>
        </w:rPr>
        <w:t>In</w:t>
      </w:r>
      <w:r>
        <w:rPr>
          <w:spacing w:val="15"/>
          <w:sz w:val="20"/>
        </w:rPr>
        <w:t xml:space="preserve"> </w:t>
      </w:r>
      <w:r>
        <w:rPr>
          <w:sz w:val="20"/>
        </w:rPr>
        <w:t>SQL,</w:t>
      </w:r>
      <w:r>
        <w:rPr>
          <w:spacing w:val="15"/>
          <w:sz w:val="20"/>
        </w:rPr>
        <w:t xml:space="preserve"> </w:t>
      </w:r>
      <w:r>
        <w:rPr>
          <w:sz w:val="20"/>
        </w:rPr>
        <w:t>is</w:t>
      </w:r>
      <w:r>
        <w:rPr>
          <w:spacing w:val="16"/>
          <w:sz w:val="20"/>
        </w:rPr>
        <w:t xml:space="preserve"> </w:t>
      </w:r>
      <w:r>
        <w:rPr>
          <w:sz w:val="20"/>
        </w:rPr>
        <w:t>a</w:t>
      </w:r>
      <w:r>
        <w:rPr>
          <w:spacing w:val="15"/>
          <w:sz w:val="20"/>
        </w:rPr>
        <w:t xml:space="preserve"> </w:t>
      </w:r>
      <w:r>
        <w:rPr>
          <w:sz w:val="20"/>
        </w:rPr>
        <w:t>view</w:t>
      </w:r>
      <w:r>
        <w:rPr>
          <w:spacing w:val="16"/>
          <w:sz w:val="20"/>
        </w:rPr>
        <w:t xml:space="preserve"> </w:t>
      </w:r>
      <w:r>
        <w:rPr>
          <w:sz w:val="20"/>
        </w:rPr>
        <w:t>a</w:t>
      </w:r>
      <w:r>
        <w:rPr>
          <w:spacing w:val="15"/>
          <w:sz w:val="20"/>
        </w:rPr>
        <w:t xml:space="preserve"> </w:t>
      </w:r>
      <w:r>
        <w:rPr>
          <w:sz w:val="20"/>
        </w:rPr>
        <w:t>durable</w:t>
      </w:r>
      <w:r>
        <w:rPr>
          <w:spacing w:val="16"/>
          <w:sz w:val="20"/>
        </w:rPr>
        <w:t xml:space="preserve"> </w:t>
      </w:r>
      <w:r>
        <w:rPr>
          <w:sz w:val="20"/>
        </w:rPr>
        <w:t>object?</w:t>
      </w:r>
    </w:p>
    <w:p w14:paraId="73C64F96" w14:textId="40ACDD88" w:rsidR="00EA74FF" w:rsidRDefault="001E644D" w:rsidP="00EA74FF">
      <w:pPr>
        <w:pStyle w:val="ListParagraph"/>
        <w:numPr>
          <w:ilvl w:val="1"/>
          <w:numId w:val="1"/>
        </w:numPr>
        <w:tabs>
          <w:tab w:val="left" w:pos="618"/>
        </w:tabs>
        <w:rPr>
          <w:sz w:val="20"/>
        </w:rPr>
      </w:pPr>
      <w:r>
        <w:rPr>
          <w:sz w:val="20"/>
        </w:rPr>
        <w:t>Yes, the y are permanent object in SQL</w:t>
      </w:r>
    </w:p>
    <w:p w14:paraId="5D0622BF" w14:textId="19E81499" w:rsidR="00A3511C" w:rsidRDefault="001E644D">
      <w:pPr>
        <w:pStyle w:val="ListParagraph"/>
        <w:numPr>
          <w:ilvl w:val="0"/>
          <w:numId w:val="1"/>
        </w:numPr>
        <w:tabs>
          <w:tab w:val="left" w:pos="618"/>
        </w:tabs>
        <w:ind w:hanging="254"/>
        <w:jc w:val="left"/>
        <w:rPr>
          <w:sz w:val="20"/>
        </w:rPr>
      </w:pPr>
      <w:r>
        <w:rPr>
          <w:sz w:val="20"/>
        </w:rPr>
        <w:t>In</w:t>
      </w:r>
      <w:r>
        <w:rPr>
          <w:spacing w:val="14"/>
          <w:sz w:val="20"/>
        </w:rPr>
        <w:t xml:space="preserve"> </w:t>
      </w:r>
      <w:r>
        <w:rPr>
          <w:sz w:val="20"/>
        </w:rPr>
        <w:t>a</w:t>
      </w:r>
      <w:r>
        <w:rPr>
          <w:spacing w:val="14"/>
          <w:sz w:val="20"/>
        </w:rPr>
        <w:t xml:space="preserve"> </w:t>
      </w:r>
      <w:r>
        <w:rPr>
          <w:sz w:val="20"/>
        </w:rPr>
        <w:t>view,</w:t>
      </w:r>
      <w:r>
        <w:rPr>
          <w:spacing w:val="14"/>
          <w:sz w:val="20"/>
        </w:rPr>
        <w:t xml:space="preserve"> </w:t>
      </w:r>
      <w:r>
        <w:rPr>
          <w:sz w:val="20"/>
        </w:rPr>
        <w:t>what</w:t>
      </w:r>
      <w:r>
        <w:rPr>
          <w:spacing w:val="14"/>
          <w:sz w:val="20"/>
        </w:rPr>
        <w:t xml:space="preserve"> </w:t>
      </w:r>
      <w:r>
        <w:rPr>
          <w:sz w:val="20"/>
        </w:rPr>
        <w:t>does</w:t>
      </w:r>
      <w:r>
        <w:rPr>
          <w:spacing w:val="14"/>
          <w:sz w:val="20"/>
        </w:rPr>
        <w:t xml:space="preserve"> </w:t>
      </w:r>
      <w:r>
        <w:rPr>
          <w:sz w:val="20"/>
        </w:rPr>
        <w:t>WITH</w:t>
      </w:r>
      <w:r>
        <w:rPr>
          <w:spacing w:val="14"/>
          <w:sz w:val="20"/>
        </w:rPr>
        <w:t xml:space="preserve"> </w:t>
      </w:r>
      <w:r>
        <w:rPr>
          <w:sz w:val="20"/>
        </w:rPr>
        <w:t>CHECK</w:t>
      </w:r>
      <w:r>
        <w:rPr>
          <w:spacing w:val="14"/>
          <w:sz w:val="20"/>
        </w:rPr>
        <w:t xml:space="preserve"> </w:t>
      </w:r>
      <w:r>
        <w:rPr>
          <w:sz w:val="20"/>
        </w:rPr>
        <w:t>OPTION</w:t>
      </w:r>
      <w:r>
        <w:rPr>
          <w:spacing w:val="14"/>
          <w:sz w:val="20"/>
        </w:rPr>
        <w:t xml:space="preserve"> </w:t>
      </w:r>
      <w:r>
        <w:rPr>
          <w:sz w:val="20"/>
        </w:rPr>
        <w:t>do?</w:t>
      </w:r>
      <w:r>
        <w:rPr>
          <w:spacing w:val="35"/>
          <w:sz w:val="20"/>
        </w:rPr>
        <w:t xml:space="preserve"> </w:t>
      </w:r>
      <w:r>
        <w:rPr>
          <w:sz w:val="20"/>
        </w:rPr>
        <w:t>Why</w:t>
      </w:r>
      <w:r>
        <w:rPr>
          <w:spacing w:val="14"/>
          <w:sz w:val="20"/>
        </w:rPr>
        <w:t xml:space="preserve"> </w:t>
      </w:r>
      <w:r>
        <w:rPr>
          <w:sz w:val="20"/>
        </w:rPr>
        <w:t>is</w:t>
      </w:r>
      <w:r>
        <w:rPr>
          <w:spacing w:val="14"/>
          <w:sz w:val="20"/>
        </w:rPr>
        <w:t xml:space="preserve"> </w:t>
      </w:r>
      <w:r>
        <w:rPr>
          <w:sz w:val="20"/>
        </w:rPr>
        <w:t>this</w:t>
      </w:r>
      <w:r>
        <w:rPr>
          <w:spacing w:val="14"/>
          <w:sz w:val="20"/>
        </w:rPr>
        <w:t xml:space="preserve"> </w:t>
      </w:r>
      <w:r>
        <w:rPr>
          <w:sz w:val="20"/>
        </w:rPr>
        <w:t>important?</w:t>
      </w:r>
    </w:p>
    <w:p w14:paraId="776AE2A8" w14:textId="2D0F55CB" w:rsidR="00EA74FF" w:rsidRDefault="00BB0392" w:rsidP="00EA74FF">
      <w:pPr>
        <w:pStyle w:val="ListParagraph"/>
        <w:numPr>
          <w:ilvl w:val="1"/>
          <w:numId w:val="1"/>
        </w:numPr>
        <w:tabs>
          <w:tab w:val="left" w:pos="618"/>
        </w:tabs>
        <w:rPr>
          <w:sz w:val="20"/>
        </w:rPr>
      </w:pPr>
      <w:r>
        <w:rPr>
          <w:sz w:val="20"/>
        </w:rPr>
        <w:t xml:space="preserve">Prevents modifications that conflict with the views filter </w:t>
      </w:r>
    </w:p>
    <w:p w14:paraId="4F6FDC37" w14:textId="5A864642" w:rsidR="00A3511C" w:rsidRDefault="001E644D">
      <w:pPr>
        <w:pStyle w:val="ListParagraph"/>
        <w:numPr>
          <w:ilvl w:val="0"/>
          <w:numId w:val="1"/>
        </w:numPr>
        <w:tabs>
          <w:tab w:val="left" w:pos="618"/>
        </w:tabs>
        <w:spacing w:before="128"/>
        <w:ind w:hanging="254"/>
        <w:jc w:val="left"/>
        <w:rPr>
          <w:sz w:val="20"/>
        </w:rPr>
      </w:pPr>
      <w:r>
        <w:rPr>
          <w:sz w:val="20"/>
        </w:rPr>
        <w:t>In</w:t>
      </w:r>
      <w:r>
        <w:rPr>
          <w:spacing w:val="13"/>
          <w:sz w:val="20"/>
        </w:rPr>
        <w:t xml:space="preserve"> </w:t>
      </w:r>
      <w:r>
        <w:rPr>
          <w:sz w:val="20"/>
        </w:rPr>
        <w:t>a</w:t>
      </w:r>
      <w:r>
        <w:rPr>
          <w:spacing w:val="13"/>
          <w:sz w:val="20"/>
        </w:rPr>
        <w:t xml:space="preserve"> </w:t>
      </w:r>
      <w:r>
        <w:rPr>
          <w:sz w:val="20"/>
        </w:rPr>
        <w:t>view,</w:t>
      </w:r>
      <w:r>
        <w:rPr>
          <w:spacing w:val="13"/>
          <w:sz w:val="20"/>
        </w:rPr>
        <w:t xml:space="preserve"> </w:t>
      </w:r>
      <w:r>
        <w:rPr>
          <w:sz w:val="20"/>
        </w:rPr>
        <w:t>what</w:t>
      </w:r>
      <w:r>
        <w:rPr>
          <w:spacing w:val="13"/>
          <w:sz w:val="20"/>
        </w:rPr>
        <w:t xml:space="preserve"> </w:t>
      </w:r>
      <w:r>
        <w:rPr>
          <w:sz w:val="20"/>
        </w:rPr>
        <w:t>does</w:t>
      </w:r>
      <w:r>
        <w:rPr>
          <w:spacing w:val="13"/>
          <w:sz w:val="20"/>
        </w:rPr>
        <w:t xml:space="preserve"> </w:t>
      </w:r>
      <w:r>
        <w:rPr>
          <w:sz w:val="20"/>
        </w:rPr>
        <w:t>SCHEMABINDING</w:t>
      </w:r>
      <w:r>
        <w:rPr>
          <w:spacing w:val="14"/>
          <w:sz w:val="20"/>
        </w:rPr>
        <w:t xml:space="preserve"> </w:t>
      </w:r>
      <w:r>
        <w:rPr>
          <w:sz w:val="20"/>
        </w:rPr>
        <w:t>do?</w:t>
      </w:r>
      <w:r>
        <w:rPr>
          <w:spacing w:val="34"/>
          <w:sz w:val="20"/>
        </w:rPr>
        <w:t xml:space="preserve"> </w:t>
      </w:r>
      <w:r>
        <w:rPr>
          <w:sz w:val="20"/>
        </w:rPr>
        <w:t>Why</w:t>
      </w:r>
      <w:r>
        <w:rPr>
          <w:spacing w:val="13"/>
          <w:sz w:val="20"/>
        </w:rPr>
        <w:t xml:space="preserve"> </w:t>
      </w:r>
      <w:r>
        <w:rPr>
          <w:sz w:val="20"/>
        </w:rPr>
        <w:t>is</w:t>
      </w:r>
      <w:r>
        <w:rPr>
          <w:spacing w:val="13"/>
          <w:sz w:val="20"/>
        </w:rPr>
        <w:t xml:space="preserve"> </w:t>
      </w:r>
      <w:r>
        <w:rPr>
          <w:sz w:val="20"/>
        </w:rPr>
        <w:t>this</w:t>
      </w:r>
      <w:r>
        <w:rPr>
          <w:spacing w:val="13"/>
          <w:sz w:val="20"/>
        </w:rPr>
        <w:t xml:space="preserve"> </w:t>
      </w:r>
      <w:r>
        <w:rPr>
          <w:sz w:val="20"/>
        </w:rPr>
        <w:t>important?</w:t>
      </w:r>
    </w:p>
    <w:p w14:paraId="6C423C4C" w14:textId="7A1F284A" w:rsidR="00EA74FF" w:rsidRDefault="00BB0392" w:rsidP="00EA74FF">
      <w:pPr>
        <w:pStyle w:val="ListParagraph"/>
        <w:numPr>
          <w:ilvl w:val="1"/>
          <w:numId w:val="1"/>
        </w:numPr>
        <w:tabs>
          <w:tab w:val="left" w:pos="618"/>
        </w:tabs>
        <w:spacing w:before="128"/>
        <w:rPr>
          <w:sz w:val="20"/>
        </w:rPr>
      </w:pPr>
      <w:r>
        <w:rPr>
          <w:sz w:val="20"/>
        </w:rPr>
        <w:t>It binds the reference object and columns to the schema of a referencing object</w:t>
      </w:r>
    </w:p>
    <w:p w14:paraId="11601A3A" w14:textId="44102625" w:rsidR="00A3511C" w:rsidRDefault="001E644D">
      <w:pPr>
        <w:pStyle w:val="ListParagraph"/>
        <w:numPr>
          <w:ilvl w:val="0"/>
          <w:numId w:val="1"/>
        </w:numPr>
        <w:tabs>
          <w:tab w:val="left" w:pos="618"/>
        </w:tabs>
        <w:ind w:hanging="354"/>
        <w:jc w:val="left"/>
        <w:rPr>
          <w:sz w:val="20"/>
        </w:rPr>
      </w:pPr>
      <w:r>
        <w:rPr>
          <w:sz w:val="20"/>
        </w:rPr>
        <w:t>What is a table valued</w:t>
      </w:r>
      <w:r>
        <w:rPr>
          <w:spacing w:val="26"/>
          <w:sz w:val="20"/>
        </w:rPr>
        <w:t xml:space="preserve"> </w:t>
      </w:r>
      <w:r>
        <w:rPr>
          <w:sz w:val="20"/>
        </w:rPr>
        <w:t>function?</w:t>
      </w:r>
    </w:p>
    <w:p w14:paraId="3A944111" w14:textId="5A985BD2" w:rsidR="00EA74FF" w:rsidRDefault="001E644D" w:rsidP="00EA74FF">
      <w:pPr>
        <w:pStyle w:val="ListParagraph"/>
        <w:numPr>
          <w:ilvl w:val="1"/>
          <w:numId w:val="1"/>
        </w:numPr>
        <w:tabs>
          <w:tab w:val="left" w:pos="618"/>
        </w:tabs>
        <w:rPr>
          <w:sz w:val="20"/>
        </w:rPr>
      </w:pPr>
      <w:r>
        <w:rPr>
          <w:sz w:val="20"/>
        </w:rPr>
        <w:t>Reusable table expressions that support input parameters</w:t>
      </w:r>
    </w:p>
    <w:p w14:paraId="2EDADA4B" w14:textId="42BB8393" w:rsidR="00A3511C" w:rsidRDefault="001E644D">
      <w:pPr>
        <w:pStyle w:val="ListParagraph"/>
        <w:numPr>
          <w:ilvl w:val="0"/>
          <w:numId w:val="1"/>
        </w:numPr>
        <w:tabs>
          <w:tab w:val="left" w:pos="618"/>
        </w:tabs>
        <w:ind w:hanging="354"/>
        <w:jc w:val="left"/>
        <w:rPr>
          <w:sz w:val="20"/>
        </w:rPr>
      </w:pPr>
      <w:r>
        <w:rPr>
          <w:sz w:val="20"/>
        </w:rPr>
        <w:t xml:space="preserve">What does the </w:t>
      </w:r>
      <w:r>
        <w:rPr>
          <w:spacing w:val="-4"/>
          <w:sz w:val="20"/>
        </w:rPr>
        <w:t xml:space="preserve">APPLY </w:t>
      </w:r>
      <w:r>
        <w:rPr>
          <w:sz w:val="20"/>
        </w:rPr>
        <w:t>operator</w:t>
      </w:r>
      <w:r>
        <w:rPr>
          <w:spacing w:val="37"/>
          <w:sz w:val="20"/>
        </w:rPr>
        <w:t xml:space="preserve"> </w:t>
      </w:r>
      <w:r>
        <w:rPr>
          <w:sz w:val="20"/>
        </w:rPr>
        <w:t>do?</w:t>
      </w:r>
    </w:p>
    <w:p w14:paraId="2EB36EBA" w14:textId="70CF1959" w:rsidR="001E644D" w:rsidRDefault="001E644D" w:rsidP="001E644D">
      <w:pPr>
        <w:pStyle w:val="ListParagraph"/>
        <w:numPr>
          <w:ilvl w:val="1"/>
          <w:numId w:val="1"/>
        </w:numPr>
        <w:tabs>
          <w:tab w:val="left" w:pos="618"/>
        </w:tabs>
        <w:rPr>
          <w:sz w:val="20"/>
        </w:rPr>
      </w:pPr>
      <w:r>
        <w:rPr>
          <w:sz w:val="20"/>
        </w:rPr>
        <w:t>Preforms its work logical query</w:t>
      </w:r>
    </w:p>
    <w:p w14:paraId="1CF54411" w14:textId="34ABA49F" w:rsidR="00A3511C" w:rsidRDefault="001E644D">
      <w:pPr>
        <w:pStyle w:val="ListParagraph"/>
        <w:numPr>
          <w:ilvl w:val="0"/>
          <w:numId w:val="1"/>
        </w:numPr>
        <w:tabs>
          <w:tab w:val="left" w:pos="618"/>
        </w:tabs>
        <w:spacing w:before="128"/>
        <w:ind w:hanging="354"/>
        <w:jc w:val="left"/>
        <w:rPr>
          <w:sz w:val="20"/>
        </w:rPr>
      </w:pPr>
      <w:r>
        <w:rPr>
          <w:sz w:val="20"/>
        </w:rPr>
        <w:t xml:space="preserve">What are the </w:t>
      </w:r>
      <w:r>
        <w:rPr>
          <w:spacing w:val="-4"/>
          <w:sz w:val="20"/>
        </w:rPr>
        <w:t xml:space="preserve">two </w:t>
      </w:r>
      <w:r>
        <w:rPr>
          <w:sz w:val="20"/>
        </w:rPr>
        <w:t xml:space="preserve">forms of the </w:t>
      </w:r>
      <w:r>
        <w:rPr>
          <w:spacing w:val="-4"/>
          <w:sz w:val="20"/>
        </w:rPr>
        <w:t xml:space="preserve">APPLY </w:t>
      </w:r>
      <w:r>
        <w:rPr>
          <w:sz w:val="20"/>
        </w:rPr>
        <w:t>operator? Give an example of</w:t>
      </w:r>
      <w:r>
        <w:rPr>
          <w:spacing w:val="10"/>
          <w:sz w:val="20"/>
        </w:rPr>
        <w:t xml:space="preserve"> </w:t>
      </w:r>
      <w:r>
        <w:rPr>
          <w:sz w:val="20"/>
        </w:rPr>
        <w:t>each.</w:t>
      </w:r>
    </w:p>
    <w:p w14:paraId="7B84D951" w14:textId="488EE77A" w:rsidR="001E644D" w:rsidRDefault="001E644D" w:rsidP="001E644D">
      <w:pPr>
        <w:pStyle w:val="ListParagraph"/>
        <w:numPr>
          <w:ilvl w:val="1"/>
          <w:numId w:val="1"/>
        </w:numPr>
        <w:tabs>
          <w:tab w:val="left" w:pos="618"/>
        </w:tabs>
        <w:spacing w:before="128"/>
        <w:rPr>
          <w:sz w:val="20"/>
        </w:rPr>
      </w:pPr>
      <w:r>
        <w:rPr>
          <w:sz w:val="20"/>
        </w:rPr>
        <w:t>Cross, only one, and inter join</w:t>
      </w:r>
    </w:p>
    <w:p w14:paraId="37D73371" w14:textId="17712320" w:rsidR="001E644D" w:rsidRDefault="001E644D" w:rsidP="001E644D">
      <w:pPr>
        <w:pStyle w:val="ListParagraph"/>
        <w:numPr>
          <w:ilvl w:val="1"/>
          <w:numId w:val="1"/>
        </w:numPr>
        <w:tabs>
          <w:tab w:val="left" w:pos="618"/>
        </w:tabs>
        <w:spacing w:before="128"/>
        <w:rPr>
          <w:sz w:val="20"/>
        </w:rPr>
      </w:pPr>
      <w:r>
        <w:rPr>
          <w:sz w:val="20"/>
        </w:rPr>
        <w:t xml:space="preserve"> Outer, implements 2, left join </w:t>
      </w:r>
      <w:bookmarkStart w:id="0" w:name="_GoBack"/>
      <w:bookmarkEnd w:id="0"/>
    </w:p>
    <w:p w14:paraId="08410B55" w14:textId="77777777" w:rsidR="00A3511C" w:rsidRDefault="00A3511C">
      <w:pPr>
        <w:pStyle w:val="BodyText"/>
      </w:pPr>
    </w:p>
    <w:p w14:paraId="425C7679" w14:textId="77777777" w:rsidR="00A3511C" w:rsidRDefault="00A3511C">
      <w:pPr>
        <w:pStyle w:val="BodyText"/>
      </w:pPr>
    </w:p>
    <w:p w14:paraId="7039DB71" w14:textId="77777777" w:rsidR="00A3511C" w:rsidRDefault="00A3511C">
      <w:pPr>
        <w:pStyle w:val="BodyText"/>
      </w:pPr>
    </w:p>
    <w:p w14:paraId="76A475EF" w14:textId="77777777" w:rsidR="00A3511C" w:rsidRDefault="00A3511C">
      <w:pPr>
        <w:pStyle w:val="BodyText"/>
      </w:pPr>
    </w:p>
    <w:p w14:paraId="1E4D43A5" w14:textId="77777777" w:rsidR="00A3511C" w:rsidRDefault="00A3511C">
      <w:pPr>
        <w:pStyle w:val="BodyText"/>
      </w:pPr>
    </w:p>
    <w:p w14:paraId="1528C120" w14:textId="77777777" w:rsidR="00A3511C" w:rsidRDefault="00A3511C">
      <w:pPr>
        <w:pStyle w:val="BodyText"/>
      </w:pPr>
    </w:p>
    <w:p w14:paraId="5785943B" w14:textId="77777777" w:rsidR="00A3511C" w:rsidRDefault="00A3511C">
      <w:pPr>
        <w:pStyle w:val="BodyText"/>
      </w:pPr>
    </w:p>
    <w:p w14:paraId="3A9490B2" w14:textId="77777777" w:rsidR="00A3511C" w:rsidRDefault="00A3511C">
      <w:pPr>
        <w:pStyle w:val="BodyText"/>
      </w:pPr>
    </w:p>
    <w:p w14:paraId="707FE0C4" w14:textId="77777777" w:rsidR="00A3511C" w:rsidRDefault="00A3511C">
      <w:pPr>
        <w:pStyle w:val="BodyText"/>
      </w:pPr>
    </w:p>
    <w:p w14:paraId="74DEB2D1" w14:textId="77777777" w:rsidR="00A3511C" w:rsidRDefault="00A3511C">
      <w:pPr>
        <w:pStyle w:val="BodyText"/>
      </w:pPr>
    </w:p>
    <w:p w14:paraId="1E7EE042" w14:textId="77777777" w:rsidR="00A3511C" w:rsidRDefault="00A3511C">
      <w:pPr>
        <w:pStyle w:val="BodyText"/>
      </w:pPr>
    </w:p>
    <w:p w14:paraId="046DFFD9" w14:textId="77777777" w:rsidR="00A3511C" w:rsidRDefault="00A3511C">
      <w:pPr>
        <w:pStyle w:val="BodyText"/>
      </w:pPr>
    </w:p>
    <w:p w14:paraId="0AFCE055" w14:textId="77777777" w:rsidR="00A3511C" w:rsidRDefault="00A3511C">
      <w:pPr>
        <w:pStyle w:val="BodyText"/>
      </w:pPr>
    </w:p>
    <w:p w14:paraId="2236CEB5" w14:textId="77777777" w:rsidR="00A3511C" w:rsidRDefault="00A3511C">
      <w:pPr>
        <w:pStyle w:val="BodyText"/>
      </w:pPr>
    </w:p>
    <w:p w14:paraId="2BA4C794" w14:textId="77777777" w:rsidR="00A3511C" w:rsidRDefault="00A3511C">
      <w:pPr>
        <w:pStyle w:val="BodyText"/>
      </w:pPr>
    </w:p>
    <w:p w14:paraId="6B8939BA" w14:textId="4DD5456C" w:rsidR="00A3511C" w:rsidRDefault="001E644D">
      <w:pPr>
        <w:pStyle w:val="BodyText"/>
        <w:spacing w:before="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BF68406" wp14:editId="1636C2A1">
                <wp:simplePos x="0" y="0"/>
                <wp:positionH relativeFrom="page">
                  <wp:posOffset>914400</wp:posOffset>
                </wp:positionH>
                <wp:positionV relativeFrom="paragraph">
                  <wp:posOffset>238760</wp:posOffset>
                </wp:positionV>
                <wp:extent cx="5943600" cy="0"/>
                <wp:effectExtent l="9525" t="8255" r="9525" b="10795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E82D1A"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8pt" to="540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" strokeweight=".17569mm">
                <w10:wrap type="topAndBottom" anchorx="page"/>
              </v:line>
            </w:pict>
          </mc:Fallback>
        </mc:AlternateContent>
      </w:r>
    </w:p>
    <w:p w14:paraId="0A7880EC" w14:textId="77777777" w:rsidR="00A3511C" w:rsidRDefault="001E644D">
      <w:pPr>
        <w:spacing w:before="7"/>
        <w:ind w:left="2712"/>
        <w:rPr>
          <w:sz w:val="16"/>
        </w:rPr>
      </w:pPr>
      <w:r>
        <w:rPr>
          <w:w w:val="105"/>
          <w:sz w:val="16"/>
        </w:rPr>
        <w:t>Page 1, Revised on November 4, 2019 by Charles Carter</w:t>
      </w:r>
    </w:p>
    <w:sectPr w:rsidR="00A3511C">
      <w:type w:val="continuous"/>
      <w:pgSz w:w="12240" w:h="15840"/>
      <w:pgMar w:top="15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066481"/>
    <w:multiLevelType w:val="hybridMultilevel"/>
    <w:tmpl w:val="0A303CDA"/>
    <w:lvl w:ilvl="0" w:tplc="FA0EA198">
      <w:start w:val="1"/>
      <w:numFmt w:val="decimal"/>
      <w:lvlText w:val="%1."/>
      <w:lvlJc w:val="left"/>
      <w:pPr>
        <w:ind w:left="617" w:hanging="255"/>
        <w:jc w:val="right"/>
      </w:pPr>
      <w:rPr>
        <w:rFonts w:ascii="Palatino Linotype" w:eastAsia="Palatino Linotype" w:hAnsi="Palatino Linotype" w:cs="Palatino Linotype" w:hint="default"/>
        <w:w w:val="103"/>
        <w:sz w:val="20"/>
        <w:szCs w:val="20"/>
      </w:rPr>
    </w:lvl>
    <w:lvl w:ilvl="1" w:tplc="CC6CDC00">
      <w:numFmt w:val="bullet"/>
      <w:lvlText w:val="•"/>
      <w:lvlJc w:val="left"/>
      <w:pPr>
        <w:ind w:left="1518" w:hanging="255"/>
      </w:pPr>
      <w:rPr>
        <w:rFonts w:hint="default"/>
      </w:rPr>
    </w:lvl>
    <w:lvl w:ilvl="2" w:tplc="759A25DC">
      <w:numFmt w:val="bullet"/>
      <w:lvlText w:val="•"/>
      <w:lvlJc w:val="left"/>
      <w:pPr>
        <w:ind w:left="2416" w:hanging="255"/>
      </w:pPr>
      <w:rPr>
        <w:rFonts w:hint="default"/>
      </w:rPr>
    </w:lvl>
    <w:lvl w:ilvl="3" w:tplc="E2B4B2A6">
      <w:numFmt w:val="bullet"/>
      <w:lvlText w:val="•"/>
      <w:lvlJc w:val="left"/>
      <w:pPr>
        <w:ind w:left="3314" w:hanging="255"/>
      </w:pPr>
      <w:rPr>
        <w:rFonts w:hint="default"/>
      </w:rPr>
    </w:lvl>
    <w:lvl w:ilvl="4" w:tplc="FFAE4F7C">
      <w:numFmt w:val="bullet"/>
      <w:lvlText w:val="•"/>
      <w:lvlJc w:val="left"/>
      <w:pPr>
        <w:ind w:left="4212" w:hanging="255"/>
      </w:pPr>
      <w:rPr>
        <w:rFonts w:hint="default"/>
      </w:rPr>
    </w:lvl>
    <w:lvl w:ilvl="5" w:tplc="CE60C720">
      <w:numFmt w:val="bullet"/>
      <w:lvlText w:val="•"/>
      <w:lvlJc w:val="left"/>
      <w:pPr>
        <w:ind w:left="5110" w:hanging="255"/>
      </w:pPr>
      <w:rPr>
        <w:rFonts w:hint="default"/>
      </w:rPr>
    </w:lvl>
    <w:lvl w:ilvl="6" w:tplc="B6E4EDBC">
      <w:numFmt w:val="bullet"/>
      <w:lvlText w:val="•"/>
      <w:lvlJc w:val="left"/>
      <w:pPr>
        <w:ind w:left="6008" w:hanging="255"/>
      </w:pPr>
      <w:rPr>
        <w:rFonts w:hint="default"/>
      </w:rPr>
    </w:lvl>
    <w:lvl w:ilvl="7" w:tplc="E0A6BCDE">
      <w:numFmt w:val="bullet"/>
      <w:lvlText w:val="•"/>
      <w:lvlJc w:val="left"/>
      <w:pPr>
        <w:ind w:left="6906" w:hanging="255"/>
      </w:pPr>
      <w:rPr>
        <w:rFonts w:hint="default"/>
      </w:rPr>
    </w:lvl>
    <w:lvl w:ilvl="8" w:tplc="43B28A5C">
      <w:numFmt w:val="bullet"/>
      <w:lvlText w:val="•"/>
      <w:lvlJc w:val="left"/>
      <w:pPr>
        <w:ind w:left="7804" w:hanging="25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1C"/>
    <w:rsid w:val="001E644D"/>
    <w:rsid w:val="003E2B70"/>
    <w:rsid w:val="00A3511C"/>
    <w:rsid w:val="00BB0392"/>
    <w:rsid w:val="00DC27F0"/>
    <w:rsid w:val="00EA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2A185"/>
  <w15:docId w15:val="{57EB83D5-9ED8-497F-BC0E-AD089B47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29"/>
      <w:ind w:left="617" w:hanging="2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bartholomaus</dc:creator>
  <cp:lastModifiedBy>Tony bartholomaus</cp:lastModifiedBy>
  <cp:revision>2</cp:revision>
  <dcterms:created xsi:type="dcterms:W3CDTF">2020-02-01T17:09:00Z</dcterms:created>
  <dcterms:modified xsi:type="dcterms:W3CDTF">2020-02-01T17:09:00Z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2019-11-04T00:00:00Z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2020-02-01T00:00:00Z</vt:filetime>
  </property>
</Properties>
</file>