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Caso de uso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ACTOR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CB0B51">
        <w:rPr>
          <w:color w:val="37393B" w:themeColor="text1" w:themeTint="D9"/>
          <w:sz w:val="26"/>
          <w:szCs w:val="26"/>
          <w:lang w:eastAsia="en-US"/>
        </w:rPr>
        <w:t>SISTEMA 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CB0B51">
        <w:rPr>
          <w:color w:val="37393B" w:themeColor="text1" w:themeTint="D9"/>
          <w:sz w:val="26"/>
          <w:szCs w:val="26"/>
          <w:lang w:eastAsia="en-US"/>
        </w:rPr>
        <w:t>SISTEMA 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SISTEMA 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ejemplo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7D32A7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7D32A7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ACTOR realiza uno de los siguientes cambios en la aplicación: añadir/eliminar usuario, … HACER</w:t>
      </w:r>
    </w:p>
    <w:p w:rsidR="007D32A7" w:rsidRPr="00A616B1" w:rsidRDefault="007D32A7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accede a la base de datos y la modifica.</w:t>
      </w:r>
    </w:p>
    <w:p w:rsidR="007D32A7" w:rsidRPr="00A616B1" w:rsidRDefault="007D32A7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muestra una notificación con el cambio efectuado</w:t>
      </w:r>
    </w:p>
    <w:p w:rsidR="007D32A7" w:rsidRDefault="007D32A7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SISTEMA vuelve a la pantalla previa a este caso de uso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notificará y se saltará al punto 4 del flujo principal. (Por ejemplo si no se pone toda la información necesaria para añadir un usuario)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 Si no es posible la comunicación entre el sistema y la base de datos se notificará y se saltará al punto 4 del flujo principal.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7D32A7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ACTOR realiza uno de los siguientes cambios en la aplicación: añadir/eliminar usuario, … HACER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accede a la base de datos y la modifica.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muestra una notificación con el cambio efectuado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SISTEMA vuelve a la pantalla previa a este caso de uso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notificará y se saltará al punto 4 del flujo principal. (Por ejemplo si no se pone toda la información necesaria para añadir un usuario)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 Si no es posible la comunicación entre el sistema y la base de datos se notificará y se saltará al punto 4 del flujo principal.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bookmarkStart w:id="0" w:name="_GoBack"/>
      <w:bookmarkEnd w:id="0"/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7D32A7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ACTOR realiza uno de los siguientes cambios en la aplicación: añadir/eliminar usuario, … HACER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accede a la base de datos y la modifica.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37393B" w:themeColor="text1" w:themeTint="D9"/>
          <w:sz w:val="26"/>
          <w:szCs w:val="26"/>
          <w:lang w:eastAsia="en-US"/>
        </w:rPr>
        <w:t>SISTEMA muestra una notificación con el cambio efectuado</w:t>
      </w:r>
    </w:p>
    <w:p w:rsidR="007D32A7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SISTEMA vuelve a la pantalla previa a este caso de uso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notificará y se saltará al punto 4 del flujo principal. (Por ejemplo si no se pone toda la información necesaria para añadir un usuario)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 Si no es posible la comunicación entre el sistema y la base de datos se notificará y se saltará al punto 4 del flujo principal.</w:t>
      </w:r>
    </w:p>
    <w:p w:rsidR="004B7E44" w:rsidRPr="004B7E44" w:rsidRDefault="004B7E44" w:rsidP="007D32A7">
      <w:pPr>
        <w:pStyle w:val="Ttulo2"/>
        <w:spacing w:after="500"/>
      </w:pPr>
    </w:p>
    <w:p w:rsidR="00E94B5F" w:rsidRPr="004B7E44" w:rsidRDefault="00E94B5F" w:rsidP="004B7E44"/>
    <w:sectPr w:rsidR="00E94B5F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B4" w:rsidRDefault="00B523B4" w:rsidP="004B7E44">
      <w:r>
        <w:separator/>
      </w:r>
    </w:p>
  </w:endnote>
  <w:endnote w:type="continuationSeparator" w:id="0">
    <w:p w:rsidR="00B523B4" w:rsidRDefault="00B523B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2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B4" w:rsidRDefault="00B523B4" w:rsidP="004B7E44">
      <w:r>
        <w:separator/>
      </w:r>
    </w:p>
  </w:footnote>
  <w:footnote w:type="continuationSeparator" w:id="0">
    <w:p w:rsidR="00B523B4" w:rsidRDefault="00B523B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7D32A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7D32A7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7D32A7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7D32A7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293B83"/>
    <w:rsid w:val="004B7E44"/>
    <w:rsid w:val="004D5252"/>
    <w:rsid w:val="004F2B86"/>
    <w:rsid w:val="005A718F"/>
    <w:rsid w:val="006A3CE7"/>
    <w:rsid w:val="007516CF"/>
    <w:rsid w:val="007D32A7"/>
    <w:rsid w:val="008B33BC"/>
    <w:rsid w:val="009120E9"/>
    <w:rsid w:val="00945900"/>
    <w:rsid w:val="009C396C"/>
    <w:rsid w:val="00A616B1"/>
    <w:rsid w:val="00B523B4"/>
    <w:rsid w:val="00B572B4"/>
    <w:rsid w:val="00C15D0E"/>
    <w:rsid w:val="00CB0B51"/>
    <w:rsid w:val="00DB26A7"/>
    <w:rsid w:val="00E76CAD"/>
    <w:rsid w:val="00E94B5F"/>
    <w:rsid w:val="00F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B7774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CE"/>
    <w:rsid w:val="0031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4FEB806FDB4FDD93755F5BB94EBCC8">
    <w:name w:val="DC4FEB806FDB4FDD93755F5BB94EBCC8"/>
  </w:style>
  <w:style w:type="paragraph" w:customStyle="1" w:styleId="ED9C255B11C14284A293F8CD9085A1C2">
    <w:name w:val="ED9C255B11C14284A293F8CD9085A1C2"/>
  </w:style>
  <w:style w:type="paragraph" w:customStyle="1" w:styleId="48616F9CAF424A228E7E1AC7A6915C8C">
    <w:name w:val="48616F9CAF424A228E7E1AC7A6915C8C"/>
  </w:style>
  <w:style w:type="paragraph" w:customStyle="1" w:styleId="094A401F0AC74417A007B05007A1AAEC">
    <w:name w:val="094A401F0AC74417A007B05007A1AAEC"/>
  </w:style>
  <w:style w:type="paragraph" w:customStyle="1" w:styleId="C187B3C9448C45F982E50D102EA591C3">
    <w:name w:val="C187B3C9448C45F982E50D102EA591C3"/>
  </w:style>
  <w:style w:type="paragraph" w:customStyle="1" w:styleId="FA7623253C0C4E79827E1E73EF04C071">
    <w:name w:val="FA7623253C0C4E79827E1E73EF04C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28</TotalTime>
  <Pages>5</Pages>
  <Words>763</Words>
  <Characters>4199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2019-11-22T18:28:00Z</dcterms:created>
  <dcterms:modified xsi:type="dcterms:W3CDTF">2019-11-22T18:56:00Z</dcterms:modified>
</cp:coreProperties>
</file>