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drop table Sucursal;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drop table Profesor;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drop table Coche;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drop table Danos;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drop table Sesion;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drop table Alumno;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drop table Pertenece;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CREATE TABLE Sucursal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( noSucursal VARCHAR2(20) PRIMARY KEY,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direccion VARCHAR2(25),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ciudad VARCHAR2(10),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telefono NUMBER(9),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dniContacto VARCHAR2(9)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CREATE TABLE Profesor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 dni VARCHAR2(9) PRIMARY KEY,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nombre VARCHAR2(20) NOT NULL,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apellidos VARCHAR2(30) NOT NULL);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CREATE TABLE Coche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( matricula VARCHAR2(7) PRIMARY KEY,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modelo VARCHAR2(30),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ano VARCHAR2(10),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dniProfesor VARCHAR2(9)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CREATE TABLE Danos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( matricula VARCHAR2(7)  NOT NULL REFERENCES Coche(matricula),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dano VARCHAR2(30) PRIMARY KEY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CREATE TABLE Alumno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dni VARCHAR2(9) PRIMARY KEY 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nombre VARCHAR2(30),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apellidos VARCHAR2(10),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importe number(4,2),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dniProfesor VARCHAR2(9)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CREATE TABLE Pertenece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( numSucursal VARCHAR2(20) NOT NULL REFERENCES Sucursal(noSucursal),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matriculaCoche VARCHAR2(30)  NOT NULL REFERENCES Coche(matricula)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CREATE TABLE Sesion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 dniProfesor VARCHAR2(9) NOT NULL REFERENCES profesor(dni),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fecha date,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hora number, /* MIRAR EL TIPO NUMBER - HORA */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constraint s_PK PRIMARY KEY(fecha, hora),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dniAlumno VARCHAR2(9) not null references alumno(dni)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/*Prefiere que le pongamos FOREIGN KEY, pero se pone FOREIGN KEY OF TABLA(ATRIB), buscarlo */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