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C8EA" w14:textId="77777777" w:rsidR="00864C87" w:rsidRPr="00E24BC0" w:rsidRDefault="000B51D1" w:rsidP="00E24BC0">
      <w:pPr>
        <w:pStyle w:val="Heading1"/>
        <w:spacing w:before="0"/>
        <w:jc w:val="center"/>
        <w:rPr>
          <w:rFonts w:eastAsia="Times New Roman" w:cstheme="majorHAnsi"/>
        </w:rPr>
      </w:pPr>
      <w:r w:rsidRPr="000B51D1">
        <w:rPr>
          <w:rFonts w:eastAsia="Times New Roman" w:cstheme="majorHAnsi"/>
        </w:rPr>
        <w:t xml:space="preserve">Standard Operating Procedure (SOP) </w:t>
      </w:r>
    </w:p>
    <w:p w14:paraId="365B6010" w14:textId="33804E14" w:rsidR="000B51D1" w:rsidRPr="000B51D1" w:rsidRDefault="000B51D1" w:rsidP="00B64199">
      <w:pPr>
        <w:pStyle w:val="Heading2"/>
        <w:spacing w:before="0" w:after="240"/>
        <w:jc w:val="center"/>
        <w:rPr>
          <w:rFonts w:eastAsia="Times New Roman" w:cstheme="majorHAnsi"/>
          <w:color w:val="51142A"/>
          <w:sz w:val="28"/>
          <w:szCs w:val="28"/>
        </w:rPr>
      </w:pPr>
      <w:r w:rsidRPr="000B51D1">
        <w:rPr>
          <w:rFonts w:eastAsia="Times New Roman" w:cstheme="majorHAnsi"/>
          <w:color w:val="51142A"/>
          <w:sz w:val="28"/>
          <w:szCs w:val="28"/>
        </w:rPr>
        <w:t xml:space="preserve">Proposal </w:t>
      </w:r>
      <w:r w:rsidR="00122FAD">
        <w:rPr>
          <w:rFonts w:eastAsia="Times New Roman" w:cstheme="majorHAnsi"/>
          <w:color w:val="51142A"/>
          <w:sz w:val="28"/>
          <w:szCs w:val="28"/>
        </w:rPr>
        <w:t>Management - BOU</w:t>
      </w:r>
    </w:p>
    <w:p w14:paraId="3895F468"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1. Purpose</w:t>
      </w:r>
    </w:p>
    <w:p w14:paraId="088A8A6F" w14:textId="45ED6C69" w:rsidR="00E03DA0" w:rsidRPr="000B51D1" w:rsidRDefault="00E03DA0" w:rsidP="000B51D1">
      <w:pPr>
        <w:jc w:val="both"/>
        <w:rPr>
          <w:rFonts w:asciiTheme="majorHAnsi" w:hAnsiTheme="majorHAnsi" w:cstheme="majorHAnsi"/>
          <w:sz w:val="24"/>
          <w:szCs w:val="24"/>
        </w:rPr>
      </w:pPr>
      <w:r w:rsidRPr="00E03DA0">
        <w:rPr>
          <w:rFonts w:asciiTheme="majorHAnsi" w:hAnsiTheme="majorHAnsi" w:cstheme="majorHAnsi"/>
          <w:sz w:val="24"/>
          <w:szCs w:val="24"/>
        </w:rPr>
        <w:t xml:space="preserve">This SOP defines the standardized approach for managing the proposal development </w:t>
      </w:r>
      <w:proofErr w:type="gramStart"/>
      <w:r w:rsidRPr="00E03DA0">
        <w:rPr>
          <w:rFonts w:asciiTheme="majorHAnsi" w:hAnsiTheme="majorHAnsi" w:cstheme="majorHAnsi"/>
          <w:sz w:val="24"/>
          <w:szCs w:val="24"/>
        </w:rPr>
        <w:t>lifecycle</w:t>
      </w:r>
      <w:proofErr w:type="gramEnd"/>
      <w:r w:rsidRPr="00E03DA0">
        <w:rPr>
          <w:rFonts w:asciiTheme="majorHAnsi" w:hAnsiTheme="majorHAnsi" w:cstheme="majorHAnsi"/>
          <w:sz w:val="24"/>
          <w:szCs w:val="24"/>
        </w:rPr>
        <w:t xml:space="preserve"> within the Business Operations Unit (BOU) of Albers Aerospace. It ensures consistency, traceability, and quality across all proposal efforts and supports compliance with applicable Federal Acquisition Regulations (FAR) including FAR 15.404 (Proposal Analysis) and FAR 52.215-1 (Instructions to Offerors). It aims to maximize proposal effectiveness, minimize risks, and ensure audit readiness.</w:t>
      </w:r>
    </w:p>
    <w:p w14:paraId="07A1DEEB"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2. Scope</w:t>
      </w:r>
    </w:p>
    <w:p w14:paraId="1EE4CE4F" w14:textId="2F2C70FC" w:rsidR="008C5902" w:rsidRDefault="008C5902" w:rsidP="000B51D1">
      <w:pPr>
        <w:jc w:val="both"/>
        <w:rPr>
          <w:rFonts w:asciiTheme="majorHAnsi" w:hAnsiTheme="majorHAnsi" w:cstheme="majorHAnsi"/>
          <w:sz w:val="24"/>
          <w:szCs w:val="24"/>
        </w:rPr>
      </w:pPr>
      <w:r w:rsidRPr="008C5902">
        <w:rPr>
          <w:rFonts w:asciiTheme="majorHAnsi" w:hAnsiTheme="majorHAnsi" w:cstheme="majorHAnsi"/>
          <w:sz w:val="24"/>
          <w:szCs w:val="24"/>
        </w:rPr>
        <w:t>This SOP applies to all personnel involved in the business development, capture management, and proposal development processes across all Albers Aerospace verticals. It governs all responses to RFIs, RFQs, RFPs, BAAs, SBIR/STTR solicitations, and unsolicited proposals.</w:t>
      </w:r>
    </w:p>
    <w:p w14:paraId="6BC54A2E"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3. Definitions</w:t>
      </w:r>
    </w:p>
    <w:p w14:paraId="0AD272AB" w14:textId="2831E187" w:rsidR="008C5902" w:rsidRPr="008C5902" w:rsidRDefault="008C5902" w:rsidP="008C5902">
      <w:pPr>
        <w:numPr>
          <w:ilvl w:val="0"/>
          <w:numId w:val="40"/>
        </w:numPr>
        <w:spacing w:after="0"/>
        <w:rPr>
          <w:rFonts w:asciiTheme="majorHAnsi" w:hAnsiTheme="majorHAnsi" w:cstheme="majorHAnsi"/>
          <w:sz w:val="24"/>
          <w:szCs w:val="24"/>
        </w:rPr>
      </w:pPr>
      <w:r w:rsidRPr="008C5902">
        <w:rPr>
          <w:rFonts w:asciiTheme="majorHAnsi" w:hAnsiTheme="majorHAnsi" w:cstheme="majorHAnsi"/>
          <w:b/>
          <w:bCs/>
          <w:sz w:val="24"/>
          <w:szCs w:val="24"/>
        </w:rPr>
        <w:t>Proposal Development:</w:t>
      </w:r>
      <w:r w:rsidRPr="008C5902">
        <w:rPr>
          <w:rFonts w:asciiTheme="majorHAnsi" w:hAnsiTheme="majorHAnsi" w:cstheme="majorHAnsi"/>
          <w:sz w:val="24"/>
          <w:szCs w:val="24"/>
        </w:rPr>
        <w:t xml:space="preserve"> The process of analyzing solicitations, strategizing, writing, reviewing, pricing, and submitting formal responses.</w:t>
      </w:r>
    </w:p>
    <w:p w14:paraId="4685BB93" w14:textId="107054DB" w:rsidR="008C5902" w:rsidRPr="008C5902" w:rsidRDefault="008C5902" w:rsidP="008C5902">
      <w:pPr>
        <w:numPr>
          <w:ilvl w:val="0"/>
          <w:numId w:val="40"/>
        </w:numPr>
        <w:spacing w:after="0"/>
        <w:rPr>
          <w:rFonts w:asciiTheme="majorHAnsi" w:hAnsiTheme="majorHAnsi" w:cstheme="majorHAnsi"/>
          <w:sz w:val="24"/>
          <w:szCs w:val="24"/>
        </w:rPr>
      </w:pPr>
      <w:r w:rsidRPr="008C5902">
        <w:rPr>
          <w:rFonts w:asciiTheme="majorHAnsi" w:hAnsiTheme="majorHAnsi" w:cstheme="majorHAnsi"/>
          <w:b/>
          <w:bCs/>
          <w:sz w:val="24"/>
          <w:szCs w:val="24"/>
        </w:rPr>
        <w:t>Color Team Reviews:</w:t>
      </w:r>
      <w:r w:rsidRPr="008C5902">
        <w:rPr>
          <w:rFonts w:asciiTheme="majorHAnsi" w:hAnsiTheme="majorHAnsi" w:cstheme="majorHAnsi"/>
          <w:sz w:val="24"/>
          <w:szCs w:val="24"/>
        </w:rPr>
        <w:t xml:space="preserve"> Structured reviews (Pink, Red, Green, Gold, White Glove) performed at designated stages to improve proposal quality.</w:t>
      </w:r>
    </w:p>
    <w:p w14:paraId="1379CBC0" w14:textId="67ABC04A" w:rsidR="008C5902" w:rsidRPr="008C5902" w:rsidRDefault="008C5902" w:rsidP="008C5902">
      <w:pPr>
        <w:numPr>
          <w:ilvl w:val="0"/>
          <w:numId w:val="40"/>
        </w:numPr>
        <w:spacing w:after="0"/>
        <w:rPr>
          <w:rFonts w:asciiTheme="majorHAnsi" w:hAnsiTheme="majorHAnsi" w:cstheme="majorHAnsi"/>
          <w:sz w:val="24"/>
          <w:szCs w:val="24"/>
        </w:rPr>
      </w:pPr>
      <w:r w:rsidRPr="008C5902">
        <w:rPr>
          <w:rFonts w:asciiTheme="majorHAnsi" w:hAnsiTheme="majorHAnsi" w:cstheme="majorHAnsi"/>
          <w:b/>
          <w:bCs/>
          <w:sz w:val="24"/>
          <w:szCs w:val="24"/>
        </w:rPr>
        <w:t>Gate Reviews:</w:t>
      </w:r>
      <w:r w:rsidRPr="008C5902">
        <w:rPr>
          <w:rFonts w:asciiTheme="majorHAnsi" w:hAnsiTheme="majorHAnsi" w:cstheme="majorHAnsi"/>
          <w:sz w:val="24"/>
          <w:szCs w:val="24"/>
        </w:rPr>
        <w:t xml:space="preserve"> </w:t>
      </w:r>
      <w:r w:rsidR="00EF5F47">
        <w:rPr>
          <w:rFonts w:asciiTheme="majorHAnsi" w:hAnsiTheme="majorHAnsi" w:cstheme="majorHAnsi"/>
          <w:sz w:val="24"/>
          <w:szCs w:val="24"/>
        </w:rPr>
        <w:t xml:space="preserve">There are </w:t>
      </w:r>
      <w:r w:rsidR="00EF5F47" w:rsidRPr="00EF5F47">
        <w:rPr>
          <w:rFonts w:asciiTheme="majorHAnsi" w:hAnsiTheme="majorHAnsi" w:cstheme="majorHAnsi"/>
          <w:b/>
          <w:bCs/>
          <w:color w:val="0070C0"/>
          <w:sz w:val="24"/>
          <w:szCs w:val="24"/>
        </w:rPr>
        <w:t>4 GATES</w:t>
      </w:r>
      <w:r w:rsidR="00EF5F47" w:rsidRPr="00EF5F47">
        <w:rPr>
          <w:rFonts w:asciiTheme="majorHAnsi" w:hAnsiTheme="majorHAnsi" w:cstheme="majorHAnsi"/>
          <w:color w:val="0070C0"/>
          <w:sz w:val="24"/>
          <w:szCs w:val="24"/>
        </w:rPr>
        <w:t xml:space="preserve"> </w:t>
      </w:r>
      <w:r w:rsidR="00EF5F47">
        <w:rPr>
          <w:rFonts w:asciiTheme="majorHAnsi" w:hAnsiTheme="majorHAnsi" w:cstheme="majorHAnsi"/>
          <w:sz w:val="24"/>
          <w:szCs w:val="24"/>
        </w:rPr>
        <w:t>in the Proposal Process, and these serve as d</w:t>
      </w:r>
      <w:r w:rsidRPr="008C5902">
        <w:rPr>
          <w:rFonts w:asciiTheme="majorHAnsi" w:hAnsiTheme="majorHAnsi" w:cstheme="majorHAnsi"/>
          <w:sz w:val="24"/>
          <w:szCs w:val="24"/>
        </w:rPr>
        <w:t>ecision checkpoints to confirm viability and readiness before advancing proposals.</w:t>
      </w:r>
    </w:p>
    <w:p w14:paraId="428A33F4" w14:textId="7CE94ED7" w:rsidR="008C5902" w:rsidRPr="008C5902" w:rsidRDefault="008C5902" w:rsidP="008C5902">
      <w:pPr>
        <w:numPr>
          <w:ilvl w:val="0"/>
          <w:numId w:val="40"/>
        </w:numPr>
        <w:spacing w:after="0"/>
        <w:rPr>
          <w:rFonts w:asciiTheme="majorHAnsi" w:hAnsiTheme="majorHAnsi" w:cstheme="majorHAnsi"/>
          <w:sz w:val="24"/>
          <w:szCs w:val="24"/>
        </w:rPr>
      </w:pPr>
      <w:r w:rsidRPr="008C5902">
        <w:rPr>
          <w:rFonts w:asciiTheme="majorHAnsi" w:hAnsiTheme="majorHAnsi" w:cstheme="majorHAnsi"/>
          <w:b/>
          <w:bCs/>
          <w:sz w:val="24"/>
          <w:szCs w:val="24"/>
        </w:rPr>
        <w:t>Bid/No-Bid Decision:</w:t>
      </w:r>
      <w:r w:rsidRPr="008C5902">
        <w:rPr>
          <w:rFonts w:asciiTheme="majorHAnsi" w:hAnsiTheme="majorHAnsi" w:cstheme="majorHAnsi"/>
          <w:sz w:val="24"/>
          <w:szCs w:val="24"/>
        </w:rPr>
        <w:t xml:space="preserve"> Formal determination of whether Albers Aerospace will pursue an opportunity based on preliminary risk, alignment, and profitability.</w:t>
      </w:r>
    </w:p>
    <w:p w14:paraId="689E8AE5"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4. Responsibilities</w:t>
      </w:r>
    </w:p>
    <w:p w14:paraId="7DE8FD79"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Capture Manager:</w:t>
      </w:r>
      <w:r w:rsidRPr="00E5337D">
        <w:rPr>
          <w:rFonts w:asciiTheme="majorHAnsi" w:hAnsiTheme="majorHAnsi" w:cstheme="majorHAnsi"/>
          <w:sz w:val="24"/>
          <w:szCs w:val="24"/>
        </w:rPr>
        <w:t xml:space="preserve"> Owns opportunity qualification and leads the Bid/No-Bid decision process.</w:t>
      </w:r>
    </w:p>
    <w:p w14:paraId="6E5102D7"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Proposal Manager:</w:t>
      </w:r>
      <w:r w:rsidRPr="00E5337D">
        <w:rPr>
          <w:rFonts w:asciiTheme="majorHAnsi" w:hAnsiTheme="majorHAnsi" w:cstheme="majorHAnsi"/>
          <w:sz w:val="24"/>
          <w:szCs w:val="24"/>
        </w:rPr>
        <w:t xml:space="preserve"> Manages all proposal activities post-kickoff, ensuring compliance and schedule adherence.</w:t>
      </w:r>
    </w:p>
    <w:p w14:paraId="34E6E3EC"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Proposal Coordinator:</w:t>
      </w:r>
      <w:r w:rsidRPr="00E5337D">
        <w:rPr>
          <w:rFonts w:asciiTheme="majorHAnsi" w:hAnsiTheme="majorHAnsi" w:cstheme="majorHAnsi"/>
          <w:sz w:val="24"/>
          <w:szCs w:val="24"/>
        </w:rPr>
        <w:t xml:space="preserve"> Supports the Proposal Manager in scheduling reviews, document control, and coordination.</w:t>
      </w:r>
    </w:p>
    <w:p w14:paraId="18C2AB47"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Technical Writers/SMEs:</w:t>
      </w:r>
      <w:r w:rsidRPr="00E5337D">
        <w:rPr>
          <w:rFonts w:asciiTheme="majorHAnsi" w:hAnsiTheme="majorHAnsi" w:cstheme="majorHAnsi"/>
          <w:sz w:val="24"/>
          <w:szCs w:val="24"/>
        </w:rPr>
        <w:t xml:space="preserve"> Provide technical content aligned with customer requirements and solution strategies.</w:t>
      </w:r>
    </w:p>
    <w:p w14:paraId="7F3194C3"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Finance Team:</w:t>
      </w:r>
      <w:r w:rsidRPr="00E5337D">
        <w:rPr>
          <w:rFonts w:asciiTheme="majorHAnsi" w:hAnsiTheme="majorHAnsi" w:cstheme="majorHAnsi"/>
          <w:sz w:val="24"/>
          <w:szCs w:val="24"/>
        </w:rPr>
        <w:t xml:space="preserve"> Supports the development of compliant, competitive cost volumes.</w:t>
      </w:r>
    </w:p>
    <w:p w14:paraId="2C24F21B"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Business Development (BD) Director:</w:t>
      </w:r>
      <w:r w:rsidRPr="00E5337D">
        <w:rPr>
          <w:rFonts w:asciiTheme="majorHAnsi" w:hAnsiTheme="majorHAnsi" w:cstheme="majorHAnsi"/>
          <w:sz w:val="24"/>
          <w:szCs w:val="24"/>
        </w:rPr>
        <w:t xml:space="preserve"> Provides strategic guidance and final approval authority at key gates.</w:t>
      </w:r>
    </w:p>
    <w:p w14:paraId="2068B3A0" w14:textId="77777777" w:rsidR="00E5337D" w:rsidRPr="00E5337D" w:rsidRDefault="00E5337D" w:rsidP="00E5337D">
      <w:pPr>
        <w:numPr>
          <w:ilvl w:val="0"/>
          <w:numId w:val="40"/>
        </w:numPr>
        <w:spacing w:after="0"/>
        <w:rPr>
          <w:rFonts w:asciiTheme="majorHAnsi" w:hAnsiTheme="majorHAnsi" w:cstheme="majorHAnsi"/>
          <w:sz w:val="24"/>
          <w:szCs w:val="24"/>
        </w:rPr>
      </w:pPr>
      <w:r w:rsidRPr="00E5337D">
        <w:rPr>
          <w:rFonts w:asciiTheme="majorHAnsi" w:hAnsiTheme="majorHAnsi" w:cstheme="majorHAnsi"/>
          <w:b/>
          <w:bCs/>
          <w:sz w:val="24"/>
          <w:szCs w:val="24"/>
        </w:rPr>
        <w:t>Executive Leadership Team (ELT):</w:t>
      </w:r>
      <w:r w:rsidRPr="00E5337D">
        <w:rPr>
          <w:rFonts w:asciiTheme="majorHAnsi" w:hAnsiTheme="majorHAnsi" w:cstheme="majorHAnsi"/>
          <w:sz w:val="24"/>
          <w:szCs w:val="24"/>
        </w:rPr>
        <w:t xml:space="preserve"> Provides ultimate authorization at final review gates and ensures alignment with corporate objectives.</w:t>
      </w:r>
    </w:p>
    <w:p w14:paraId="625F9700" w14:textId="17CF3926" w:rsidR="005C5A03" w:rsidRPr="005C5A03" w:rsidRDefault="000B51D1" w:rsidP="005C5A03">
      <w:pPr>
        <w:pStyle w:val="Heading2"/>
        <w:jc w:val="both"/>
        <w:divId w:val="75981544"/>
        <w:rPr>
          <w:rFonts w:eastAsia="Times New Roman" w:cstheme="majorHAnsi"/>
          <w:color w:val="51142A"/>
          <w:sz w:val="24"/>
          <w:szCs w:val="24"/>
        </w:rPr>
      </w:pPr>
      <w:r w:rsidRPr="000B51D1">
        <w:rPr>
          <w:rFonts w:eastAsia="Times New Roman" w:cstheme="majorHAnsi"/>
          <w:color w:val="51142A"/>
          <w:sz w:val="24"/>
          <w:szCs w:val="24"/>
        </w:rPr>
        <w:lastRenderedPageBreak/>
        <w:t>5</w:t>
      </w:r>
      <w:r w:rsidR="005C5A03">
        <w:rPr>
          <w:rFonts w:eastAsia="Times New Roman" w:cstheme="majorHAnsi"/>
          <w:color w:val="51142A"/>
          <w:sz w:val="24"/>
          <w:szCs w:val="24"/>
        </w:rPr>
        <w:t xml:space="preserve">. </w:t>
      </w:r>
      <w:r w:rsidR="005C5A03" w:rsidRPr="005C5A03">
        <w:rPr>
          <w:rFonts w:eastAsia="Times New Roman" w:cstheme="majorHAnsi"/>
          <w:color w:val="51142A"/>
          <w:sz w:val="24"/>
          <w:szCs w:val="24"/>
        </w:rPr>
        <w:t>Proposal Process Phases</w:t>
      </w:r>
    </w:p>
    <w:p w14:paraId="0830D34D" w14:textId="77777777" w:rsidR="005C5A03" w:rsidRPr="005C5A03" w:rsidRDefault="005C5A03" w:rsidP="00B55293">
      <w:pPr>
        <w:pStyle w:val="NormalWeb"/>
        <w:spacing w:before="0" w:beforeAutospacing="0"/>
        <w:divId w:val="75981544"/>
        <w:rPr>
          <w:rFonts w:ascii="Calibri" w:hAnsi="Calibri" w:cs="Calibri"/>
        </w:rPr>
      </w:pPr>
      <w:r w:rsidRPr="005C5A03">
        <w:rPr>
          <w:rFonts w:ascii="Calibri" w:hAnsi="Calibri" w:cs="Calibri"/>
        </w:rPr>
        <w:t>To ensure quality, compliance, and competitiveness, each proposal must adhere to the following robust, structured phases:</w:t>
      </w:r>
    </w:p>
    <w:p w14:paraId="5426E92B" w14:textId="77777777" w:rsidR="005C5A03" w:rsidRPr="005C5A03" w:rsidRDefault="005C5A03">
      <w:pPr>
        <w:pStyle w:val="Heading3"/>
        <w:divId w:val="75981544"/>
        <w:rPr>
          <w:rFonts w:ascii="Calibri" w:eastAsia="Times New Roman" w:hAnsi="Calibri" w:cs="Calibri"/>
          <w:color w:val="auto"/>
          <w:sz w:val="24"/>
        </w:rPr>
      </w:pPr>
      <w:r w:rsidRPr="005C5A03">
        <w:rPr>
          <w:rFonts w:ascii="Calibri" w:eastAsia="Times New Roman" w:hAnsi="Calibri" w:cs="Calibri"/>
          <w:color w:val="auto"/>
          <w:sz w:val="24"/>
        </w:rPr>
        <w:t>5.1 Opportunity Intake &amp; Qualification</w:t>
      </w:r>
      <w:r w:rsidRPr="00BB54CE">
        <w:rPr>
          <w:rFonts w:ascii="Calibri" w:eastAsia="Times New Roman" w:hAnsi="Calibri" w:cs="Calibri"/>
          <w:color w:val="0070C0"/>
          <w:sz w:val="24"/>
        </w:rPr>
        <w:t xml:space="preserve"> (GATE 1)</w:t>
      </w:r>
    </w:p>
    <w:p w14:paraId="73CBF94C"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Complete a Bid/No-Bid form for every opportunity.</w:t>
      </w:r>
    </w:p>
    <w:p w14:paraId="7327E147"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 xml:space="preserve">Perform initial qualification and scoring, evaluating customer fit, capability alignment, and probability of </w:t>
      </w:r>
      <w:proofErr w:type="gramStart"/>
      <w:r w:rsidRPr="005C5A03">
        <w:rPr>
          <w:rFonts w:ascii="Calibri" w:eastAsia="Times New Roman" w:hAnsi="Calibri" w:cs="Calibri"/>
          <w:sz w:val="24"/>
        </w:rPr>
        <w:t>win</w:t>
      </w:r>
      <w:proofErr w:type="gramEnd"/>
      <w:r w:rsidRPr="005C5A03">
        <w:rPr>
          <w:rFonts w:ascii="Calibri" w:eastAsia="Times New Roman" w:hAnsi="Calibri" w:cs="Calibri"/>
          <w:sz w:val="24"/>
        </w:rPr>
        <w:t>.</w:t>
      </w:r>
    </w:p>
    <w:p w14:paraId="5BFA469F"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Style w:val="Strong"/>
          <w:rFonts w:ascii="Calibri" w:eastAsia="Times New Roman" w:hAnsi="Calibri" w:cs="Calibri"/>
          <w:sz w:val="24"/>
        </w:rPr>
        <w:t>Gate 1 Review:</w:t>
      </w:r>
      <w:r w:rsidRPr="005C5A03">
        <w:rPr>
          <w:rFonts w:ascii="Calibri" w:eastAsia="Times New Roman" w:hAnsi="Calibri" w:cs="Calibri"/>
          <w:sz w:val="24"/>
        </w:rPr>
        <w:t xml:space="preserve"> Conduct a formal review with key stakeholders to decide whether to proceed or discontinue pursuit.</w:t>
      </w:r>
    </w:p>
    <w:p w14:paraId="2B7415E8" w14:textId="77777777" w:rsidR="005C5A03" w:rsidRPr="005C5A03" w:rsidRDefault="005C5A03">
      <w:pPr>
        <w:pStyle w:val="Heading3"/>
        <w:divId w:val="75981544"/>
        <w:rPr>
          <w:rFonts w:ascii="Calibri" w:eastAsia="Times New Roman" w:hAnsi="Calibri" w:cs="Calibri"/>
          <w:color w:val="auto"/>
          <w:sz w:val="24"/>
        </w:rPr>
      </w:pPr>
      <w:r w:rsidRPr="005C5A03">
        <w:rPr>
          <w:rFonts w:ascii="Calibri" w:eastAsia="Times New Roman" w:hAnsi="Calibri" w:cs="Calibri"/>
          <w:color w:val="auto"/>
          <w:sz w:val="24"/>
        </w:rPr>
        <w:t xml:space="preserve">5.2 Capture Planning </w:t>
      </w:r>
      <w:r w:rsidRPr="00BB54CE">
        <w:rPr>
          <w:rFonts w:ascii="Calibri" w:eastAsia="Times New Roman" w:hAnsi="Calibri" w:cs="Calibri"/>
          <w:color w:val="0070C0"/>
          <w:sz w:val="24"/>
        </w:rPr>
        <w:t>(GATE 2)</w:t>
      </w:r>
    </w:p>
    <w:p w14:paraId="1F793E73"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Assign a dedicated Capture Manager responsible for strategy and execution.</w:t>
      </w:r>
    </w:p>
    <w:p w14:paraId="095D7B1A"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Conduct a comprehensive capability gap analysis to identify strengths and areas for improvement.</w:t>
      </w:r>
    </w:p>
    <w:p w14:paraId="62484632"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Develop a detailed customer engagement plan and teaming strategy, including identification of potential partners and subcontractors.</w:t>
      </w:r>
    </w:p>
    <w:p w14:paraId="09B9DD62"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Define clear win themes and discriminators tailored to the customer’s requirements and competitive landscape.</w:t>
      </w:r>
    </w:p>
    <w:p w14:paraId="3A6EBDB0"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Style w:val="Strong"/>
          <w:rFonts w:ascii="Calibri" w:eastAsia="Times New Roman" w:hAnsi="Calibri" w:cs="Calibri"/>
          <w:sz w:val="24"/>
        </w:rPr>
        <w:t>Gate 2 Review:</w:t>
      </w:r>
      <w:r w:rsidRPr="005C5A03">
        <w:rPr>
          <w:rFonts w:ascii="Calibri" w:eastAsia="Times New Roman" w:hAnsi="Calibri" w:cs="Calibri"/>
          <w:sz w:val="24"/>
        </w:rPr>
        <w:t xml:space="preserve"> Hold a structured review to determine readiness to proceed to proposal development.</w:t>
      </w:r>
    </w:p>
    <w:p w14:paraId="456FCE8C" w14:textId="77777777" w:rsidR="005C5A03" w:rsidRPr="005C5A03" w:rsidRDefault="005C5A03">
      <w:pPr>
        <w:pStyle w:val="Heading3"/>
        <w:divId w:val="75981544"/>
        <w:rPr>
          <w:rFonts w:ascii="Calibri" w:eastAsia="Times New Roman" w:hAnsi="Calibri" w:cs="Calibri"/>
          <w:color w:val="auto"/>
          <w:sz w:val="24"/>
        </w:rPr>
      </w:pPr>
      <w:r w:rsidRPr="005C5A03">
        <w:rPr>
          <w:rFonts w:ascii="Calibri" w:eastAsia="Times New Roman" w:hAnsi="Calibri" w:cs="Calibri"/>
          <w:color w:val="auto"/>
          <w:sz w:val="24"/>
        </w:rPr>
        <w:t>5.3 Pre-Proposal Planning</w:t>
      </w:r>
    </w:p>
    <w:p w14:paraId="6D53A0E1"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Assign a Proposal Manager to oversee proposal development and compliance.</w:t>
      </w:r>
    </w:p>
    <w:p w14:paraId="3C4FD7A4"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Schedule and conduct a formal kickoff meeting with all stakeholders, including capture, technical, contracts, and pricing teams.</w:t>
      </w:r>
    </w:p>
    <w:p w14:paraId="5E108AD0"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Develop a detailed compliance matrix and proposal outline mapped to solicitation requirements.</w:t>
      </w:r>
    </w:p>
    <w:p w14:paraId="3BAA3E68"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Establish a comprehensive proposal schedule, including milestones, deliverables, and resource assignments.</w:t>
      </w:r>
    </w:p>
    <w:p w14:paraId="0D28E464" w14:textId="77777777" w:rsidR="005C5A03" w:rsidRPr="005C5A03" w:rsidRDefault="005C5A03">
      <w:pPr>
        <w:pStyle w:val="Heading3"/>
        <w:divId w:val="75981544"/>
        <w:rPr>
          <w:rFonts w:ascii="Calibri" w:eastAsia="Times New Roman" w:hAnsi="Calibri" w:cs="Calibri"/>
          <w:sz w:val="24"/>
        </w:rPr>
      </w:pPr>
      <w:r w:rsidRPr="005C5A03">
        <w:rPr>
          <w:rFonts w:ascii="Calibri" w:eastAsia="Times New Roman" w:hAnsi="Calibri" w:cs="Calibri"/>
          <w:color w:val="auto"/>
          <w:sz w:val="24"/>
        </w:rPr>
        <w:t xml:space="preserve">5.4 Proposal Development </w:t>
      </w:r>
      <w:r w:rsidRPr="00BB54CE">
        <w:rPr>
          <w:rFonts w:ascii="Calibri" w:eastAsia="Times New Roman" w:hAnsi="Calibri" w:cs="Calibri"/>
          <w:color w:val="0070C0"/>
          <w:sz w:val="24"/>
        </w:rPr>
        <w:t>(GATE 3)</w:t>
      </w:r>
    </w:p>
    <w:p w14:paraId="74CE842D"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Assign writing and review teams, ensuring subject matter expertise and compliance coverage.</w:t>
      </w:r>
    </w:p>
    <w:p w14:paraId="31B1A6DD"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Conduct a series of color team reviews (Pink, Red, Gold) to assess content, compliance, and competitiveness at each stage.</w:t>
      </w:r>
    </w:p>
    <w:p w14:paraId="075B3126"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Complete detailed pricing, including cost/price analysis and validation of all pricing inputs.</w:t>
      </w:r>
    </w:p>
    <w:p w14:paraId="50792F82"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Style w:val="Strong"/>
          <w:rFonts w:ascii="Calibri" w:eastAsia="Times New Roman" w:hAnsi="Calibri" w:cs="Calibri"/>
          <w:sz w:val="24"/>
        </w:rPr>
        <w:t>Gate 3 Review:</w:t>
      </w:r>
      <w:r w:rsidRPr="005C5A03">
        <w:rPr>
          <w:rFonts w:ascii="Calibri" w:eastAsia="Times New Roman" w:hAnsi="Calibri" w:cs="Calibri"/>
          <w:sz w:val="24"/>
        </w:rPr>
        <w:t xml:space="preserve"> Conduct a final review to ensure full compliance with all solicitation requirements and readiness for executive approval.</w:t>
      </w:r>
    </w:p>
    <w:p w14:paraId="54206A9D" w14:textId="2D1FD4BB" w:rsidR="005C5A03" w:rsidRPr="005C5A03" w:rsidRDefault="005C5A03">
      <w:pPr>
        <w:pStyle w:val="Heading3"/>
        <w:divId w:val="75981544"/>
        <w:rPr>
          <w:rFonts w:ascii="Calibri" w:eastAsia="Times New Roman" w:hAnsi="Calibri" w:cs="Calibri"/>
          <w:color w:val="auto"/>
          <w:sz w:val="24"/>
        </w:rPr>
      </w:pPr>
      <w:r w:rsidRPr="005C5A03">
        <w:rPr>
          <w:rFonts w:ascii="Calibri" w:eastAsia="Times New Roman" w:hAnsi="Calibri" w:cs="Calibri"/>
          <w:color w:val="auto"/>
          <w:sz w:val="24"/>
        </w:rPr>
        <w:lastRenderedPageBreak/>
        <w:t>5.5 Approval &amp; Submission</w:t>
      </w:r>
      <w:r w:rsidR="00BB54CE">
        <w:rPr>
          <w:rFonts w:ascii="Calibri" w:eastAsia="Times New Roman" w:hAnsi="Calibri" w:cs="Calibri"/>
          <w:color w:val="auto"/>
          <w:sz w:val="24"/>
        </w:rPr>
        <w:t xml:space="preserve"> </w:t>
      </w:r>
      <w:r w:rsidR="00BB54CE" w:rsidRPr="00BB54CE">
        <w:rPr>
          <w:rFonts w:ascii="Calibri" w:eastAsia="Times New Roman" w:hAnsi="Calibri" w:cs="Calibri"/>
          <w:color w:val="0070C0"/>
          <w:sz w:val="24"/>
        </w:rPr>
        <w:t>(GATE 4)</w:t>
      </w:r>
    </w:p>
    <w:p w14:paraId="7AA6E173"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Conduct executive and legal reviews to ensure alignment with company policies, risk tolerance, and contractual requirements.</w:t>
      </w:r>
    </w:p>
    <w:p w14:paraId="6F23DF80"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Perform a final compliance check (White Glove Review) to verify all requirements are met and all documents are complete.</w:t>
      </w:r>
    </w:p>
    <w:p w14:paraId="4E4232E7"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Package and submit the proposal using the required method (e.g., SAM, PIEE, email), ensuring confirmation of receipt.</w:t>
      </w:r>
    </w:p>
    <w:p w14:paraId="5CA79611" w14:textId="77777777" w:rsidR="005C5A03" w:rsidRPr="005C5A03" w:rsidRDefault="005C5A03">
      <w:pPr>
        <w:pStyle w:val="Heading3"/>
        <w:divId w:val="75981544"/>
        <w:rPr>
          <w:rFonts w:ascii="Calibri" w:eastAsia="Times New Roman" w:hAnsi="Calibri" w:cs="Calibri"/>
          <w:sz w:val="24"/>
        </w:rPr>
      </w:pPr>
      <w:r w:rsidRPr="005C5A03">
        <w:rPr>
          <w:rFonts w:ascii="Calibri" w:eastAsia="Times New Roman" w:hAnsi="Calibri" w:cs="Calibri"/>
          <w:color w:val="auto"/>
          <w:sz w:val="24"/>
        </w:rPr>
        <w:t>5.6 Post-Submission</w:t>
      </w:r>
    </w:p>
    <w:p w14:paraId="2434F553"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Archive the complete proposal package and all supporting documentation in accordance with company and regulatory requirements.</w:t>
      </w:r>
    </w:p>
    <w:p w14:paraId="1EB44141" w14:textId="77777777" w:rsidR="005C5A03" w:rsidRPr="005C5A03" w:rsidRDefault="005C5A03" w:rsidP="00370028">
      <w:pPr>
        <w:numPr>
          <w:ilvl w:val="0"/>
          <w:numId w:val="50"/>
        </w:numPr>
        <w:spacing w:after="100" w:afterAutospacing="1" w:line="240" w:lineRule="auto"/>
        <w:divId w:val="75981544"/>
        <w:rPr>
          <w:rFonts w:ascii="Calibri" w:eastAsia="Times New Roman" w:hAnsi="Calibri" w:cs="Calibri"/>
          <w:sz w:val="24"/>
        </w:rPr>
      </w:pPr>
      <w:r w:rsidRPr="005C5A03">
        <w:rPr>
          <w:rFonts w:ascii="Calibri" w:eastAsia="Times New Roman" w:hAnsi="Calibri" w:cs="Calibri"/>
          <w:sz w:val="24"/>
        </w:rPr>
        <w:t xml:space="preserve">Conduct a </w:t>
      </w:r>
      <w:proofErr w:type="gramStart"/>
      <w:r w:rsidRPr="005C5A03">
        <w:rPr>
          <w:rFonts w:ascii="Calibri" w:eastAsia="Times New Roman" w:hAnsi="Calibri" w:cs="Calibri"/>
          <w:sz w:val="24"/>
        </w:rPr>
        <w:t>formal lessons</w:t>
      </w:r>
      <w:proofErr w:type="gramEnd"/>
      <w:r w:rsidRPr="005C5A03">
        <w:rPr>
          <w:rFonts w:ascii="Calibri" w:eastAsia="Times New Roman" w:hAnsi="Calibri" w:cs="Calibri"/>
          <w:sz w:val="24"/>
        </w:rPr>
        <w:t xml:space="preserve"> learned and process improvement review with all involved teams, documenting best practices and areas for improvement.</w:t>
      </w:r>
    </w:p>
    <w:p w14:paraId="13D104CC" w14:textId="043814C3" w:rsidR="000B51D1" w:rsidRPr="000B51D1" w:rsidRDefault="005C5A03" w:rsidP="00370028">
      <w:pPr>
        <w:numPr>
          <w:ilvl w:val="0"/>
          <w:numId w:val="50"/>
        </w:numPr>
        <w:rPr>
          <w:rFonts w:asciiTheme="majorHAnsi" w:hAnsiTheme="majorHAnsi" w:cstheme="majorHAnsi"/>
          <w:sz w:val="24"/>
          <w:szCs w:val="24"/>
        </w:rPr>
      </w:pPr>
      <w:r w:rsidRPr="005C5A03">
        <w:rPr>
          <w:rFonts w:ascii="Calibri" w:eastAsia="Times New Roman" w:hAnsi="Calibri" w:cs="Calibri"/>
          <w:sz w:val="24"/>
        </w:rPr>
        <w:t>If awarded, transition all capture knowledge, customer insights, and proposal documentation to the delivery team to ensure seamless contract execution.</w:t>
      </w:r>
    </w:p>
    <w:p w14:paraId="4220B60B"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6. Records and Retention</w:t>
      </w:r>
    </w:p>
    <w:p w14:paraId="7BF4943E" w14:textId="19F5FCF8"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b/>
          <w:bCs/>
          <w:sz w:val="24"/>
          <w:szCs w:val="24"/>
        </w:rPr>
        <w:t>ERP/Document Management Entry:</w:t>
      </w:r>
      <w:r>
        <w:rPr>
          <w:rFonts w:asciiTheme="majorHAnsi" w:hAnsiTheme="majorHAnsi" w:cstheme="majorHAnsi"/>
          <w:b/>
          <w:bCs/>
          <w:sz w:val="24"/>
          <w:szCs w:val="24"/>
        </w:rPr>
        <w:tab/>
      </w:r>
      <w:r w:rsidRPr="000B51D1">
        <w:rPr>
          <w:rFonts w:asciiTheme="majorHAnsi" w:hAnsiTheme="majorHAnsi" w:cstheme="majorHAnsi"/>
          <w:sz w:val="24"/>
          <w:szCs w:val="24"/>
        </w:rPr>
        <w:br/>
        <w:t>All proposal documents, including drafts, reviews, and final submissions, must be stored in the designated document management system or ERP. (</w:t>
      </w:r>
      <w:r w:rsidRPr="000B51D1">
        <w:rPr>
          <w:rFonts w:asciiTheme="majorHAnsi" w:hAnsiTheme="majorHAnsi" w:cstheme="majorHAnsi"/>
          <w:i/>
          <w:iCs/>
          <w:sz w:val="24"/>
          <w:szCs w:val="24"/>
        </w:rPr>
        <w:t>FAR 4.703</w:t>
      </w:r>
      <w:r w:rsidRPr="000B51D1">
        <w:rPr>
          <w:rFonts w:asciiTheme="majorHAnsi" w:hAnsiTheme="majorHAnsi" w:cstheme="majorHAnsi"/>
          <w:sz w:val="24"/>
          <w:szCs w:val="24"/>
        </w:rPr>
        <w:t>)</w:t>
      </w:r>
    </w:p>
    <w:p w14:paraId="70E7FCF7" w14:textId="77777777"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b/>
          <w:bCs/>
          <w:sz w:val="24"/>
          <w:szCs w:val="24"/>
        </w:rPr>
        <w:t>Archiving:</w:t>
      </w:r>
      <w:r w:rsidRPr="000B51D1">
        <w:rPr>
          <w:rFonts w:asciiTheme="majorHAnsi" w:hAnsiTheme="majorHAnsi" w:cstheme="majorHAnsi"/>
          <w:sz w:val="24"/>
          <w:szCs w:val="24"/>
        </w:rPr>
        <w:br/>
        <w:t>Archive all supporting documentation, including compliance matrices, cost/price data, color team review notes, and approvals. (</w:t>
      </w:r>
      <w:r w:rsidRPr="000B51D1">
        <w:rPr>
          <w:rFonts w:asciiTheme="majorHAnsi" w:hAnsiTheme="majorHAnsi" w:cstheme="majorHAnsi"/>
          <w:i/>
          <w:iCs/>
          <w:sz w:val="24"/>
          <w:szCs w:val="24"/>
        </w:rPr>
        <w:t>FAR 4.703, FAR 52.215-2</w:t>
      </w:r>
      <w:r w:rsidRPr="000B51D1">
        <w:rPr>
          <w:rFonts w:asciiTheme="majorHAnsi" w:hAnsiTheme="majorHAnsi" w:cstheme="majorHAnsi"/>
          <w:sz w:val="24"/>
          <w:szCs w:val="24"/>
        </w:rPr>
        <w:t>)</w:t>
      </w:r>
    </w:p>
    <w:p w14:paraId="0EE0860C" w14:textId="5FCF405E"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b/>
          <w:bCs/>
          <w:sz w:val="24"/>
          <w:szCs w:val="24"/>
        </w:rPr>
        <w:t>Retention Period:</w:t>
      </w:r>
      <w:r>
        <w:rPr>
          <w:rFonts w:asciiTheme="majorHAnsi" w:hAnsiTheme="majorHAnsi" w:cstheme="majorHAnsi"/>
          <w:b/>
          <w:bCs/>
          <w:sz w:val="24"/>
          <w:szCs w:val="24"/>
        </w:rPr>
        <w:tab/>
      </w:r>
      <w:r w:rsidRPr="000B51D1">
        <w:rPr>
          <w:rFonts w:asciiTheme="majorHAnsi" w:hAnsiTheme="majorHAnsi" w:cstheme="majorHAnsi"/>
          <w:sz w:val="24"/>
          <w:szCs w:val="24"/>
        </w:rPr>
        <w:br/>
        <w:t xml:space="preserve">Retain all proposal records for a minimum of seven (7) years or as required by contract, regulation, or audit. For federal contracts, </w:t>
      </w:r>
      <w:proofErr w:type="gramStart"/>
      <w:r w:rsidRPr="000B51D1">
        <w:rPr>
          <w:rFonts w:asciiTheme="majorHAnsi" w:hAnsiTheme="majorHAnsi" w:cstheme="majorHAnsi"/>
          <w:sz w:val="24"/>
          <w:szCs w:val="24"/>
        </w:rPr>
        <w:t>retain</w:t>
      </w:r>
      <w:proofErr w:type="gramEnd"/>
      <w:r w:rsidRPr="000B51D1">
        <w:rPr>
          <w:rFonts w:asciiTheme="majorHAnsi" w:hAnsiTheme="majorHAnsi" w:cstheme="majorHAnsi"/>
          <w:sz w:val="24"/>
          <w:szCs w:val="24"/>
        </w:rPr>
        <w:t xml:space="preserve"> for at least three (3) years after final payment (</w:t>
      </w:r>
      <w:r w:rsidRPr="000B51D1">
        <w:rPr>
          <w:rFonts w:asciiTheme="majorHAnsi" w:hAnsiTheme="majorHAnsi" w:cstheme="majorHAnsi"/>
          <w:i/>
          <w:iCs/>
          <w:sz w:val="24"/>
          <w:szCs w:val="24"/>
        </w:rPr>
        <w:t>FAR 4.705-1, FAR 4.705-2</w:t>
      </w:r>
      <w:r w:rsidRPr="000B51D1">
        <w:rPr>
          <w:rFonts w:asciiTheme="majorHAnsi" w:hAnsiTheme="majorHAnsi" w:cstheme="majorHAnsi"/>
          <w:sz w:val="24"/>
          <w:szCs w:val="24"/>
        </w:rPr>
        <w:t>).</w:t>
      </w:r>
    </w:p>
    <w:p w14:paraId="568326A4" w14:textId="77777777"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b/>
          <w:bCs/>
          <w:sz w:val="24"/>
          <w:szCs w:val="24"/>
        </w:rPr>
        <w:t>Traceability:</w:t>
      </w:r>
      <w:r w:rsidRPr="000B51D1">
        <w:rPr>
          <w:rFonts w:asciiTheme="majorHAnsi" w:hAnsiTheme="majorHAnsi" w:cstheme="majorHAnsi"/>
          <w:sz w:val="24"/>
          <w:szCs w:val="24"/>
        </w:rPr>
        <w:br/>
        <w:t>All proposals must be traceable to their source data, including solicitation, cost/pricing data, and internal reviews. (</w:t>
      </w:r>
      <w:r w:rsidRPr="000B51D1">
        <w:rPr>
          <w:rFonts w:asciiTheme="majorHAnsi" w:hAnsiTheme="majorHAnsi" w:cstheme="majorHAnsi"/>
          <w:i/>
          <w:iCs/>
          <w:sz w:val="24"/>
          <w:szCs w:val="24"/>
        </w:rPr>
        <w:t>FAR 15.406-2, FAR 4.703</w:t>
      </w:r>
      <w:r w:rsidRPr="000B51D1">
        <w:rPr>
          <w:rFonts w:asciiTheme="majorHAnsi" w:hAnsiTheme="majorHAnsi" w:cstheme="majorHAnsi"/>
          <w:sz w:val="24"/>
          <w:szCs w:val="24"/>
        </w:rPr>
        <w:t>)</w:t>
      </w:r>
    </w:p>
    <w:p w14:paraId="006E48D5" w14:textId="15488222"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b/>
          <w:bCs/>
          <w:sz w:val="24"/>
          <w:szCs w:val="24"/>
        </w:rPr>
        <w:t>Access and Security:</w:t>
      </w:r>
      <w:r>
        <w:rPr>
          <w:rFonts w:asciiTheme="majorHAnsi" w:hAnsiTheme="majorHAnsi" w:cstheme="majorHAnsi"/>
          <w:b/>
          <w:bCs/>
          <w:sz w:val="24"/>
          <w:szCs w:val="24"/>
        </w:rPr>
        <w:tab/>
      </w:r>
      <w:r w:rsidRPr="000B51D1">
        <w:rPr>
          <w:rFonts w:asciiTheme="majorHAnsi" w:hAnsiTheme="majorHAnsi" w:cstheme="majorHAnsi"/>
          <w:sz w:val="24"/>
          <w:szCs w:val="24"/>
        </w:rPr>
        <w:br/>
        <w:t>Restrict access to proposal records to authorized personnel only. (</w:t>
      </w:r>
      <w:r w:rsidRPr="000B51D1">
        <w:rPr>
          <w:rFonts w:asciiTheme="majorHAnsi" w:hAnsiTheme="majorHAnsi" w:cstheme="majorHAnsi"/>
          <w:i/>
          <w:iCs/>
          <w:sz w:val="24"/>
          <w:szCs w:val="24"/>
        </w:rPr>
        <w:t>FAR 52.215-2</w:t>
      </w:r>
      <w:r w:rsidRPr="000B51D1">
        <w:rPr>
          <w:rFonts w:asciiTheme="majorHAnsi" w:hAnsiTheme="majorHAnsi" w:cstheme="majorHAnsi"/>
          <w:sz w:val="24"/>
          <w:szCs w:val="24"/>
        </w:rPr>
        <w:t>)</w:t>
      </w:r>
    </w:p>
    <w:p w14:paraId="21ECD265" w14:textId="1A982A7E" w:rsidR="000B51D1" w:rsidRDefault="000B51D1" w:rsidP="00E97222">
      <w:pPr>
        <w:numPr>
          <w:ilvl w:val="0"/>
          <w:numId w:val="40"/>
        </w:numPr>
        <w:rPr>
          <w:rFonts w:asciiTheme="majorHAnsi" w:hAnsiTheme="majorHAnsi" w:cstheme="majorHAnsi"/>
          <w:sz w:val="24"/>
          <w:szCs w:val="24"/>
        </w:rPr>
      </w:pPr>
      <w:r w:rsidRPr="000B51D1">
        <w:rPr>
          <w:rFonts w:asciiTheme="majorHAnsi" w:hAnsiTheme="majorHAnsi" w:cstheme="majorHAnsi"/>
          <w:b/>
          <w:bCs/>
          <w:sz w:val="24"/>
          <w:szCs w:val="24"/>
        </w:rPr>
        <w:t>Periodic Review:</w:t>
      </w:r>
      <w:r>
        <w:rPr>
          <w:rFonts w:asciiTheme="majorHAnsi" w:hAnsiTheme="majorHAnsi" w:cstheme="majorHAnsi"/>
          <w:b/>
          <w:bCs/>
          <w:sz w:val="24"/>
          <w:szCs w:val="24"/>
        </w:rPr>
        <w:tab/>
      </w:r>
      <w:r w:rsidRPr="000B51D1">
        <w:rPr>
          <w:rFonts w:asciiTheme="majorHAnsi" w:hAnsiTheme="majorHAnsi" w:cstheme="majorHAnsi"/>
          <w:sz w:val="24"/>
          <w:szCs w:val="24"/>
        </w:rPr>
        <w:br/>
        <w:t>The Business Operations Unit will periodically review records for compliance and audit readiness.</w:t>
      </w:r>
    </w:p>
    <w:p w14:paraId="35C5E652" w14:textId="77777777" w:rsidR="00BB54CE" w:rsidRDefault="00BB54CE" w:rsidP="00BB54CE">
      <w:pPr>
        <w:rPr>
          <w:rFonts w:asciiTheme="majorHAnsi" w:hAnsiTheme="majorHAnsi" w:cstheme="majorHAnsi"/>
          <w:sz w:val="24"/>
          <w:szCs w:val="24"/>
        </w:rPr>
      </w:pPr>
    </w:p>
    <w:p w14:paraId="1A5ACE2A" w14:textId="77777777" w:rsidR="00BB54CE" w:rsidRPr="000B51D1" w:rsidRDefault="00BB54CE" w:rsidP="00BB54CE">
      <w:pPr>
        <w:rPr>
          <w:rFonts w:asciiTheme="majorHAnsi" w:hAnsiTheme="majorHAnsi" w:cstheme="majorHAnsi"/>
          <w:sz w:val="24"/>
          <w:szCs w:val="24"/>
        </w:rPr>
      </w:pPr>
    </w:p>
    <w:p w14:paraId="424D1C7D"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lastRenderedPageBreak/>
        <w:t>7. Contract Type Considerations</w:t>
      </w:r>
    </w:p>
    <w:p w14:paraId="234AB141" w14:textId="77777777" w:rsidR="000B51D1" w:rsidRPr="000B51D1" w:rsidRDefault="000B51D1" w:rsidP="00E92956">
      <w:pPr>
        <w:spacing w:after="0"/>
        <w:jc w:val="both"/>
        <w:rPr>
          <w:rFonts w:asciiTheme="majorHAnsi" w:hAnsiTheme="majorHAnsi" w:cstheme="majorHAnsi"/>
          <w:sz w:val="24"/>
          <w:szCs w:val="24"/>
        </w:rPr>
      </w:pPr>
      <w:r w:rsidRPr="000B51D1">
        <w:rPr>
          <w:rFonts w:asciiTheme="majorHAnsi" w:hAnsiTheme="majorHAnsi" w:cstheme="majorHAnsi"/>
          <w:b/>
          <w:bCs/>
          <w:sz w:val="24"/>
          <w:szCs w:val="24"/>
        </w:rPr>
        <w:t>Note:</w:t>
      </w:r>
      <w:r w:rsidRPr="000B51D1">
        <w:rPr>
          <w:rFonts w:asciiTheme="majorHAnsi" w:hAnsiTheme="majorHAnsi" w:cstheme="majorHAnsi"/>
          <w:sz w:val="24"/>
          <w:szCs w:val="24"/>
        </w:rPr>
        <w:t> This section is intended to address unique proposal or documentation requirements for specific contract types (e.g., T&amp;M, CPFF, FFP).</w:t>
      </w:r>
    </w:p>
    <w:p w14:paraId="285D4360" w14:textId="77777777" w:rsidR="00BE7F18" w:rsidRPr="00BE7F18" w:rsidRDefault="00BE7F18" w:rsidP="00E92956">
      <w:pPr>
        <w:numPr>
          <w:ilvl w:val="0"/>
          <w:numId w:val="40"/>
        </w:numPr>
        <w:spacing w:after="0"/>
        <w:rPr>
          <w:rFonts w:asciiTheme="majorHAnsi" w:hAnsiTheme="majorHAnsi" w:cstheme="majorHAnsi"/>
          <w:sz w:val="24"/>
          <w:szCs w:val="24"/>
        </w:rPr>
      </w:pPr>
      <w:r w:rsidRPr="00BE7F18">
        <w:rPr>
          <w:rFonts w:asciiTheme="majorHAnsi" w:hAnsiTheme="majorHAnsi" w:cstheme="majorHAnsi"/>
          <w:sz w:val="24"/>
          <w:szCs w:val="24"/>
        </w:rPr>
        <w:t>Tailor technical, management, and cost strategies based on expected contract types (FFP, CPFF, T&amp;M, IDIQ, OTA, SBIR/STTR)​​.</w:t>
      </w:r>
    </w:p>
    <w:p w14:paraId="1CEE881A" w14:textId="77777777" w:rsidR="00BE7F18" w:rsidRPr="00BE7F18" w:rsidRDefault="00BE7F18" w:rsidP="00BE7F18">
      <w:pPr>
        <w:numPr>
          <w:ilvl w:val="0"/>
          <w:numId w:val="40"/>
        </w:numPr>
        <w:rPr>
          <w:rFonts w:asciiTheme="majorHAnsi" w:hAnsiTheme="majorHAnsi" w:cstheme="majorHAnsi"/>
          <w:sz w:val="24"/>
          <w:szCs w:val="24"/>
        </w:rPr>
      </w:pPr>
      <w:r w:rsidRPr="00BE7F18">
        <w:rPr>
          <w:rFonts w:asciiTheme="majorHAnsi" w:hAnsiTheme="majorHAnsi" w:cstheme="majorHAnsi"/>
          <w:sz w:val="24"/>
          <w:szCs w:val="24"/>
        </w:rPr>
        <w:t>Ensure cost volumes meet requirements for each contract type and contain substantiating data​.</w:t>
      </w:r>
    </w:p>
    <w:p w14:paraId="7E14E99C" w14:textId="77777777" w:rsidR="000B51D1" w:rsidRPr="000B51D1" w:rsidRDefault="000B51D1" w:rsidP="00B02D59">
      <w:pPr>
        <w:pStyle w:val="Heading2"/>
        <w:jc w:val="both"/>
        <w:rPr>
          <w:rFonts w:eastAsia="Times New Roman" w:cstheme="majorHAnsi"/>
          <w:color w:val="51142A"/>
          <w:sz w:val="24"/>
          <w:szCs w:val="24"/>
        </w:rPr>
      </w:pPr>
      <w:r w:rsidRPr="000B51D1">
        <w:rPr>
          <w:rFonts w:eastAsia="Times New Roman" w:cstheme="majorHAnsi"/>
          <w:color w:val="51142A"/>
          <w:sz w:val="24"/>
          <w:szCs w:val="24"/>
        </w:rPr>
        <w:t>8. Audit Readiness and Self-Audit</w:t>
      </w:r>
    </w:p>
    <w:p w14:paraId="03530E92" w14:textId="77777777"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sz w:val="24"/>
          <w:szCs w:val="24"/>
        </w:rPr>
        <w:t>The Business Operations Unit (BOU) will conduct periodic self-</w:t>
      </w:r>
      <w:proofErr w:type="gramStart"/>
      <w:r w:rsidRPr="000B51D1">
        <w:rPr>
          <w:rFonts w:asciiTheme="majorHAnsi" w:hAnsiTheme="majorHAnsi" w:cstheme="majorHAnsi"/>
          <w:sz w:val="24"/>
          <w:szCs w:val="24"/>
        </w:rPr>
        <w:t>audits</w:t>
      </w:r>
      <w:proofErr w:type="gramEnd"/>
      <w:r w:rsidRPr="000B51D1">
        <w:rPr>
          <w:rFonts w:asciiTheme="majorHAnsi" w:hAnsiTheme="majorHAnsi" w:cstheme="majorHAnsi"/>
          <w:sz w:val="24"/>
          <w:szCs w:val="24"/>
        </w:rPr>
        <w:t xml:space="preserve"> of the proposal process and records retention to ensure compliance with this SOP and FAR requirements.</w:t>
      </w:r>
    </w:p>
    <w:p w14:paraId="2462A51F" w14:textId="77777777"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sz w:val="24"/>
          <w:szCs w:val="24"/>
        </w:rPr>
        <w:t>Self-audits should include a review of a sample of recent proposals for completeness, documentation, traceability, and retention.</w:t>
      </w:r>
    </w:p>
    <w:p w14:paraId="776564F0" w14:textId="77777777" w:rsidR="000B51D1" w:rsidRP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sz w:val="24"/>
          <w:szCs w:val="24"/>
        </w:rPr>
        <w:t>Findings and corrective actions will be documented and reviewed to ensure compliance.</w:t>
      </w:r>
    </w:p>
    <w:p w14:paraId="07DE3165" w14:textId="1FE9ABA9" w:rsidR="000B51D1" w:rsidRDefault="000B51D1" w:rsidP="00E97222">
      <w:pPr>
        <w:numPr>
          <w:ilvl w:val="0"/>
          <w:numId w:val="40"/>
        </w:numPr>
        <w:spacing w:after="0"/>
        <w:rPr>
          <w:rFonts w:asciiTheme="majorHAnsi" w:hAnsiTheme="majorHAnsi" w:cstheme="majorHAnsi"/>
          <w:sz w:val="24"/>
          <w:szCs w:val="24"/>
        </w:rPr>
      </w:pPr>
      <w:r w:rsidRPr="000B51D1">
        <w:rPr>
          <w:rFonts w:asciiTheme="majorHAnsi" w:hAnsiTheme="majorHAnsi" w:cstheme="majorHAnsi"/>
          <w:sz w:val="24"/>
          <w:szCs w:val="24"/>
        </w:rPr>
        <w:t>&lt;NEEDS ANSWER: Specify audit frequency, responsible parties, and reporting process.&gt;</w:t>
      </w:r>
    </w:p>
    <w:p w14:paraId="687D09B1" w14:textId="22031D25" w:rsidR="000B51D1" w:rsidRPr="000B51D1" w:rsidRDefault="000B51D1" w:rsidP="00B02D59">
      <w:pPr>
        <w:rPr>
          <w:rFonts w:asciiTheme="majorHAnsi" w:hAnsiTheme="majorHAnsi" w:cstheme="majorHAnsi"/>
          <w:sz w:val="24"/>
          <w:szCs w:val="24"/>
        </w:rPr>
      </w:pPr>
      <w:r>
        <w:rPr>
          <w:rFonts w:asciiTheme="majorHAnsi" w:hAnsiTheme="majorHAnsi" w:cstheme="majorHAnsi"/>
          <w:sz w:val="24"/>
          <w:szCs w:val="24"/>
        </w:rPr>
        <w:br w:type="page"/>
      </w:r>
    </w:p>
    <w:tbl>
      <w:tblPr>
        <w:tblStyle w:val="PlainTable1"/>
        <w:tblW w:w="0" w:type="auto"/>
        <w:tblLook w:val="04A0" w:firstRow="1" w:lastRow="0" w:firstColumn="1" w:lastColumn="0" w:noHBand="0" w:noVBand="1"/>
      </w:tblPr>
      <w:tblGrid>
        <w:gridCol w:w="2965"/>
        <w:gridCol w:w="2700"/>
        <w:gridCol w:w="4405"/>
      </w:tblGrid>
      <w:tr w:rsidR="000B51D1" w14:paraId="62218AD5" w14:textId="77777777" w:rsidTr="00290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shd w:val="clear" w:color="auto" w:fill="51142A"/>
          </w:tcPr>
          <w:p w14:paraId="22D906B7" w14:textId="101801EA" w:rsidR="000B51D1" w:rsidRDefault="000B51D1" w:rsidP="00290CD6">
            <w:pPr>
              <w:jc w:val="center"/>
              <w:rPr>
                <w:rFonts w:asciiTheme="majorHAnsi" w:hAnsiTheme="majorHAnsi" w:cstheme="majorHAnsi"/>
                <w:sz w:val="24"/>
                <w:szCs w:val="24"/>
              </w:rPr>
            </w:pPr>
            <w:r>
              <w:rPr>
                <w:rFonts w:asciiTheme="majorHAnsi" w:hAnsiTheme="majorHAnsi" w:cstheme="majorHAnsi"/>
                <w:sz w:val="24"/>
                <w:szCs w:val="24"/>
              </w:rPr>
              <w:lastRenderedPageBreak/>
              <w:t>FAR Citation</w:t>
            </w:r>
          </w:p>
        </w:tc>
        <w:tc>
          <w:tcPr>
            <w:tcW w:w="2700" w:type="dxa"/>
            <w:shd w:val="clear" w:color="auto" w:fill="51142A"/>
          </w:tcPr>
          <w:p w14:paraId="7AE35A9E" w14:textId="040E2BFA" w:rsidR="000B51D1" w:rsidRDefault="000B51D1" w:rsidP="00290CD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SOP Section</w:t>
            </w:r>
          </w:p>
        </w:tc>
        <w:tc>
          <w:tcPr>
            <w:tcW w:w="4405" w:type="dxa"/>
            <w:shd w:val="clear" w:color="auto" w:fill="51142A"/>
          </w:tcPr>
          <w:p w14:paraId="7F184BD1" w14:textId="2EB9D19D" w:rsidR="000B51D1" w:rsidRDefault="000B51D1" w:rsidP="00290CD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Relevant FAR Context</w:t>
            </w:r>
          </w:p>
        </w:tc>
      </w:tr>
      <w:tr w:rsidR="000B51D1" w14:paraId="6245B6D8" w14:textId="77777777" w:rsidTr="00290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3BD7FB99" w14:textId="29AB4BED" w:rsidR="000B51D1" w:rsidRDefault="000B51D1" w:rsidP="00290CD6">
            <w:pPr>
              <w:rPr>
                <w:rFonts w:asciiTheme="majorHAnsi" w:hAnsiTheme="majorHAnsi" w:cstheme="majorHAnsi"/>
                <w:sz w:val="24"/>
                <w:szCs w:val="24"/>
              </w:rPr>
            </w:pPr>
            <w:r>
              <w:rPr>
                <w:rFonts w:asciiTheme="majorHAnsi" w:hAnsiTheme="majorHAnsi" w:cstheme="majorHAnsi"/>
                <w:sz w:val="24"/>
                <w:szCs w:val="24"/>
              </w:rPr>
              <w:t>FAR 15.203, 15.404</w:t>
            </w:r>
          </w:p>
        </w:tc>
        <w:tc>
          <w:tcPr>
            <w:tcW w:w="2700" w:type="dxa"/>
            <w:vAlign w:val="center"/>
          </w:tcPr>
          <w:p w14:paraId="67DBFDD6" w14:textId="2B8C9F69" w:rsidR="000B51D1" w:rsidRDefault="000B51D1" w:rsidP="00290CD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Purpose, Scope, Proposal Process Stages</w:t>
            </w:r>
          </w:p>
        </w:tc>
        <w:tc>
          <w:tcPr>
            <w:tcW w:w="4405" w:type="dxa"/>
            <w:vAlign w:val="center"/>
          </w:tcPr>
          <w:p w14:paraId="7DA5F219" w14:textId="4CCC5097" w:rsidR="000B51D1" w:rsidRDefault="000B51D1" w:rsidP="00290CD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Governs RFPs, proposal requirements, and proposal analysis for federal contracts.</w:t>
            </w:r>
          </w:p>
        </w:tc>
      </w:tr>
      <w:tr w:rsidR="000B51D1" w14:paraId="37A82816" w14:textId="77777777" w:rsidTr="00290CD6">
        <w:tc>
          <w:tcPr>
            <w:cnfStyle w:val="001000000000" w:firstRow="0" w:lastRow="0" w:firstColumn="1" w:lastColumn="0" w:oddVBand="0" w:evenVBand="0" w:oddHBand="0" w:evenHBand="0" w:firstRowFirstColumn="0" w:firstRowLastColumn="0" w:lastRowFirstColumn="0" w:lastRowLastColumn="0"/>
            <w:tcW w:w="2965" w:type="dxa"/>
            <w:vAlign w:val="center"/>
          </w:tcPr>
          <w:p w14:paraId="27846FC9" w14:textId="553C9BB4" w:rsidR="000B51D1" w:rsidRDefault="000B51D1" w:rsidP="00290CD6">
            <w:pPr>
              <w:rPr>
                <w:rFonts w:asciiTheme="majorHAnsi" w:hAnsiTheme="majorHAnsi" w:cstheme="majorHAnsi"/>
                <w:sz w:val="24"/>
                <w:szCs w:val="24"/>
              </w:rPr>
            </w:pPr>
            <w:r>
              <w:rPr>
                <w:rFonts w:asciiTheme="majorHAnsi" w:hAnsiTheme="majorHAnsi" w:cstheme="majorHAnsi"/>
                <w:sz w:val="24"/>
                <w:szCs w:val="24"/>
              </w:rPr>
              <w:t>FAR 15.406-2</w:t>
            </w:r>
          </w:p>
        </w:tc>
        <w:tc>
          <w:tcPr>
            <w:tcW w:w="2700" w:type="dxa"/>
            <w:vAlign w:val="center"/>
          </w:tcPr>
          <w:p w14:paraId="1EC13A67" w14:textId="112E22FB" w:rsidR="000B51D1" w:rsidRDefault="000B51D1" w:rsidP="00290CD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Records and Retention, Traceability</w:t>
            </w:r>
          </w:p>
        </w:tc>
        <w:tc>
          <w:tcPr>
            <w:tcW w:w="4405" w:type="dxa"/>
            <w:vAlign w:val="center"/>
          </w:tcPr>
          <w:p w14:paraId="75EA46B9" w14:textId="3200C1D0" w:rsidR="000B51D1" w:rsidRDefault="000B51D1" w:rsidP="00290CD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Requires documentation and traceability of cost or pricing data and proposal content.</w:t>
            </w:r>
          </w:p>
        </w:tc>
      </w:tr>
      <w:tr w:rsidR="000B51D1" w14:paraId="6DBF4CBE" w14:textId="77777777" w:rsidTr="00290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vAlign w:val="center"/>
          </w:tcPr>
          <w:p w14:paraId="491697A7" w14:textId="62181F1A" w:rsidR="000B51D1" w:rsidRDefault="000B51D1" w:rsidP="00290CD6">
            <w:pPr>
              <w:rPr>
                <w:rFonts w:asciiTheme="majorHAnsi" w:hAnsiTheme="majorHAnsi" w:cstheme="majorHAnsi"/>
                <w:sz w:val="24"/>
                <w:szCs w:val="24"/>
              </w:rPr>
            </w:pPr>
            <w:r>
              <w:rPr>
                <w:rFonts w:asciiTheme="majorHAnsi" w:hAnsiTheme="majorHAnsi" w:cstheme="majorHAnsi"/>
                <w:sz w:val="24"/>
                <w:szCs w:val="24"/>
              </w:rPr>
              <w:t>FAR 4.703, 4.705-1, 4.705-2</w:t>
            </w:r>
          </w:p>
        </w:tc>
        <w:tc>
          <w:tcPr>
            <w:tcW w:w="2700" w:type="dxa"/>
            <w:vAlign w:val="center"/>
          </w:tcPr>
          <w:p w14:paraId="02C4BC56" w14:textId="526E20C8" w:rsidR="000B51D1" w:rsidRDefault="000B51D1" w:rsidP="00290CD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Records and Retention</w:t>
            </w:r>
          </w:p>
        </w:tc>
        <w:tc>
          <w:tcPr>
            <w:tcW w:w="4405" w:type="dxa"/>
            <w:vAlign w:val="center"/>
          </w:tcPr>
          <w:p w14:paraId="5079DA7A" w14:textId="65EC678E" w:rsidR="000B51D1" w:rsidRDefault="000B51D1" w:rsidP="00290CD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Specifies requirements for recordkeeping, retention periods (generally 3 years after final payment), and auditability.</w:t>
            </w:r>
          </w:p>
        </w:tc>
      </w:tr>
      <w:tr w:rsidR="000B51D1" w14:paraId="66E23BAB" w14:textId="77777777" w:rsidTr="00290CD6">
        <w:tc>
          <w:tcPr>
            <w:cnfStyle w:val="001000000000" w:firstRow="0" w:lastRow="0" w:firstColumn="1" w:lastColumn="0" w:oddVBand="0" w:evenVBand="0" w:oddHBand="0" w:evenHBand="0" w:firstRowFirstColumn="0" w:firstRowLastColumn="0" w:lastRowFirstColumn="0" w:lastRowLastColumn="0"/>
            <w:tcW w:w="2965" w:type="dxa"/>
            <w:vAlign w:val="center"/>
          </w:tcPr>
          <w:p w14:paraId="5EEFFE5F" w14:textId="394D96B1" w:rsidR="000B51D1" w:rsidRDefault="000B51D1" w:rsidP="00290CD6">
            <w:pPr>
              <w:rPr>
                <w:rFonts w:asciiTheme="majorHAnsi" w:hAnsiTheme="majorHAnsi" w:cstheme="majorHAnsi"/>
                <w:sz w:val="24"/>
                <w:szCs w:val="24"/>
              </w:rPr>
            </w:pPr>
            <w:r>
              <w:rPr>
                <w:rFonts w:asciiTheme="majorHAnsi" w:hAnsiTheme="majorHAnsi" w:cstheme="majorHAnsi"/>
                <w:sz w:val="24"/>
                <w:szCs w:val="24"/>
              </w:rPr>
              <w:t>FAR 52.215-2</w:t>
            </w:r>
          </w:p>
        </w:tc>
        <w:tc>
          <w:tcPr>
            <w:tcW w:w="2700" w:type="dxa"/>
            <w:vAlign w:val="center"/>
          </w:tcPr>
          <w:p w14:paraId="37FE6B56" w14:textId="709AD18D" w:rsidR="000B51D1" w:rsidRDefault="000B51D1" w:rsidP="00290CD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Records and Retention, Access and Security</w:t>
            </w:r>
          </w:p>
        </w:tc>
        <w:tc>
          <w:tcPr>
            <w:tcW w:w="4405" w:type="dxa"/>
            <w:vAlign w:val="center"/>
          </w:tcPr>
          <w:p w14:paraId="3668A081" w14:textId="7E65F279" w:rsidR="000B51D1" w:rsidRDefault="000B51D1" w:rsidP="00290CD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Grants the government the right to examine and audit records supporting cost or pricing data.</w:t>
            </w:r>
          </w:p>
        </w:tc>
      </w:tr>
    </w:tbl>
    <w:p w14:paraId="2E5C76B6" w14:textId="77777777" w:rsidR="000B51D1" w:rsidRDefault="000B51D1" w:rsidP="00770759">
      <w:pPr>
        <w:jc w:val="both"/>
        <w:rPr>
          <w:rFonts w:asciiTheme="majorHAnsi" w:hAnsiTheme="majorHAnsi" w:cstheme="majorHAnsi"/>
          <w:sz w:val="24"/>
          <w:szCs w:val="24"/>
        </w:rPr>
      </w:pPr>
    </w:p>
    <w:p w14:paraId="2F54FA0C" w14:textId="5E744A8A" w:rsidR="00657421" w:rsidRDefault="00657421" w:rsidP="00770759">
      <w:pPr>
        <w:jc w:val="both"/>
        <w:rPr>
          <w:rFonts w:asciiTheme="majorHAnsi" w:hAnsiTheme="majorHAnsi" w:cstheme="majorHAnsi"/>
          <w:sz w:val="24"/>
          <w:szCs w:val="24"/>
        </w:rPr>
      </w:pPr>
    </w:p>
    <w:p w14:paraId="5849F2AA" w14:textId="508F9506" w:rsidR="00770759" w:rsidRPr="00423769" w:rsidRDefault="00770759" w:rsidP="00770759">
      <w:pPr>
        <w:jc w:val="both"/>
        <w:rPr>
          <w:rFonts w:asciiTheme="majorHAnsi" w:hAnsiTheme="majorHAnsi" w:cstheme="majorHAnsi"/>
          <w:sz w:val="24"/>
          <w:szCs w:val="24"/>
        </w:rPr>
      </w:pPr>
    </w:p>
    <w:sectPr w:rsidR="00770759" w:rsidRPr="00423769" w:rsidSect="0042376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37FB6" w14:textId="77777777" w:rsidR="00423769" w:rsidRDefault="00423769" w:rsidP="00423769">
      <w:pPr>
        <w:spacing w:after="0" w:line="240" w:lineRule="auto"/>
      </w:pPr>
      <w:r>
        <w:separator/>
      </w:r>
    </w:p>
  </w:endnote>
  <w:endnote w:type="continuationSeparator" w:id="0">
    <w:p w14:paraId="1491330B" w14:textId="77777777" w:rsidR="00423769" w:rsidRDefault="00423769" w:rsidP="00423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1A29" w14:textId="1FC811CD" w:rsidR="00423769" w:rsidRDefault="00423769">
    <w:pPr>
      <w:pStyle w:val="Footer"/>
    </w:pPr>
    <w:r>
      <w:rPr>
        <w:noProof/>
      </w:rPr>
      <mc:AlternateContent>
        <mc:Choice Requires="wps">
          <w:drawing>
            <wp:anchor distT="0" distB="0" distL="0" distR="0" simplePos="0" relativeHeight="251665408" behindDoc="0" locked="0" layoutInCell="1" allowOverlap="1" wp14:anchorId="595FA3BD" wp14:editId="23F04FCA">
              <wp:simplePos x="635" y="635"/>
              <wp:positionH relativeFrom="page">
                <wp:align>left</wp:align>
              </wp:positionH>
              <wp:positionV relativeFrom="page">
                <wp:align>bottom</wp:align>
              </wp:positionV>
              <wp:extent cx="6400800" cy="475615"/>
              <wp:effectExtent l="0" t="0" r="0" b="0"/>
              <wp:wrapNone/>
              <wp:docPr id="1605643611" name="Text Box 5" descr="The content of this presentation/document is proprietary information of Albers Aerospace. No distribution to any unauthorized third party without the written consent of Albers Aerosp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475615"/>
                      </a:xfrm>
                      <a:prstGeom prst="rect">
                        <a:avLst/>
                      </a:prstGeom>
                      <a:noFill/>
                      <a:ln>
                        <a:noFill/>
                      </a:ln>
                    </wps:spPr>
                    <wps:txbx>
                      <w:txbxContent>
                        <w:p w14:paraId="13BF2D8C" w14:textId="28431739"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5FA3BD" id="_x0000_t202" coordsize="21600,21600" o:spt="202" path="m,l,21600r21600,l21600,xe">
              <v:stroke joinstyle="miter"/>
              <v:path gradientshapeok="t" o:connecttype="rect"/>
            </v:shapetype>
            <v:shape id="Text Box 5" o:spid="_x0000_s1028" type="#_x0000_t202" alt="The content of this presentation/document is proprietary information of Albers Aerospace. No distribution to any unauthorized third party without the written consent of Albers Aerospace." style="position:absolute;margin-left:0;margin-top:0;width:7in;height:37.4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" filled="f" stroked="f">
              <v:textbox style="mso-fit-shape-to-text:t" inset="20pt,0,0,15pt">
                <w:txbxContent>
                  <w:p w14:paraId="13BF2D8C" w14:textId="28431739"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CB6A" w14:textId="49A84267" w:rsidR="00423769" w:rsidRDefault="00423769">
    <w:pPr>
      <w:pStyle w:val="Footer"/>
      <w:pBdr>
        <w:top w:val="single" w:sz="4" w:space="1" w:color="D9D9D9" w:themeColor="background1" w:themeShade="D9"/>
      </w:pBdr>
      <w:jc w:val="right"/>
    </w:pPr>
    <w:r>
      <w:rPr>
        <w:noProof/>
      </w:rPr>
      <mc:AlternateContent>
        <mc:Choice Requires="wps">
          <w:drawing>
            <wp:anchor distT="0" distB="0" distL="0" distR="0" simplePos="0" relativeHeight="251667968" behindDoc="0" locked="0" layoutInCell="1" allowOverlap="1" wp14:anchorId="72373EA6" wp14:editId="240AC2BF">
              <wp:simplePos x="0" y="0"/>
              <wp:positionH relativeFrom="page">
                <wp:posOffset>0</wp:posOffset>
              </wp:positionH>
              <wp:positionV relativeFrom="page">
                <wp:posOffset>9173210</wp:posOffset>
              </wp:positionV>
              <wp:extent cx="6400800" cy="475615"/>
              <wp:effectExtent l="0" t="0" r="0" b="0"/>
              <wp:wrapNone/>
              <wp:docPr id="299277235" name="Text Box 6" descr="The content of this presentation/document is proprietary information of Albers Aerospace. No distribution to any unauthorized third party without the written consent of Albers Aerosp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475615"/>
                      </a:xfrm>
                      <a:prstGeom prst="rect">
                        <a:avLst/>
                      </a:prstGeom>
                      <a:noFill/>
                      <a:ln>
                        <a:noFill/>
                      </a:ln>
                    </wps:spPr>
                    <wps:txbx>
                      <w:txbxContent>
                        <w:p w14:paraId="4DD285CD" w14:textId="2063F526"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373EA6" id="_x0000_t202" coordsize="21600,21600" o:spt="202" path="m,l,21600r21600,l21600,xe">
              <v:stroke joinstyle="miter"/>
              <v:path gradientshapeok="t" o:connecttype="rect"/>
            </v:shapetype>
            <v:shape id="Text Box 6" o:spid="_x0000_s1029" type="#_x0000_t202" alt="The content of this presentation/document is proprietary information of Albers Aerospace. No distribution to any unauthorized third party without the written consent of Albers Aerospace." style="position:absolute;left:0;text-align:left;margin-left:0;margin-top:722.3pt;width:7in;height:37.45pt;z-index:251667968;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" filled="f" stroked="f">
              <v:textbox style="mso-fit-shape-to-text:t" inset="20pt,0,0,15pt">
                <w:txbxContent>
                  <w:p w14:paraId="4DD285CD" w14:textId="2063F526"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v:textbox>
              <w10:wrap anchorx="page" anchory="page"/>
            </v:shape>
          </w:pict>
        </mc:Fallback>
      </mc:AlternateContent>
    </w:r>
    <w:sdt>
      <w:sdtPr>
        <w:id w:val="-2001032328"/>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775BE6F5" w14:textId="67CFF561" w:rsidR="00423769" w:rsidRDefault="00FE423C" w:rsidP="00FE423C">
    <w:pPr>
      <w:pStyle w:val="Footer"/>
      <w:jc w:val="right"/>
    </w:pPr>
    <w:r w:rsidRPr="00FE423C">
      <w:t>Version: 1.0 | Date: 202</w:t>
    </w:r>
    <w:r>
      <w:t>5</w:t>
    </w:r>
    <w:r w:rsidRPr="00FE423C">
      <w:t>-0</w:t>
    </w:r>
    <w:r>
      <w:t>4</w:t>
    </w:r>
    <w:r w:rsidRPr="00FE423C">
      <w:t>-</w:t>
    </w:r>
    <w:r>
      <w:t>24</w:t>
    </w:r>
    <w:r w:rsidRPr="00FE423C">
      <w:t xml:space="preserve"> | Author: Greg James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8F29" w14:textId="4903AACF" w:rsidR="00423769" w:rsidRDefault="00423769">
    <w:pPr>
      <w:pStyle w:val="Footer"/>
    </w:pPr>
    <w:r>
      <w:rPr>
        <w:noProof/>
      </w:rPr>
      <mc:AlternateContent>
        <mc:Choice Requires="wps">
          <w:drawing>
            <wp:anchor distT="0" distB="0" distL="0" distR="0" simplePos="0" relativeHeight="251664384" behindDoc="0" locked="0" layoutInCell="1" allowOverlap="1" wp14:anchorId="2CBC9EDE" wp14:editId="62E19CA4">
              <wp:simplePos x="635" y="635"/>
              <wp:positionH relativeFrom="page">
                <wp:align>left</wp:align>
              </wp:positionH>
              <wp:positionV relativeFrom="page">
                <wp:align>bottom</wp:align>
              </wp:positionV>
              <wp:extent cx="6400800" cy="475615"/>
              <wp:effectExtent l="0" t="0" r="0" b="0"/>
              <wp:wrapNone/>
              <wp:docPr id="1401235435" name="Text Box 4" descr="The content of this presentation/document is proprietary information of Albers Aerospace. No distribution to any unauthorized third party without the written consent of Albers Aerosp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475615"/>
                      </a:xfrm>
                      <a:prstGeom prst="rect">
                        <a:avLst/>
                      </a:prstGeom>
                      <a:noFill/>
                      <a:ln>
                        <a:noFill/>
                      </a:ln>
                    </wps:spPr>
                    <wps:txbx>
                      <w:txbxContent>
                        <w:p w14:paraId="67451AEA" w14:textId="61266829"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BC9EDE" id="_x0000_t202" coordsize="21600,21600" o:spt="202" path="m,l,21600r21600,l21600,xe">
              <v:stroke joinstyle="miter"/>
              <v:path gradientshapeok="t" o:connecttype="rect"/>
            </v:shapetype>
            <v:shape id="Text Box 4" o:spid="_x0000_s1031" type="#_x0000_t202" alt="The content of this presentation/document is proprietary information of Albers Aerospace. No distribution to any unauthorized third party without the written consent of Albers Aerospace." style="position:absolute;margin-left:0;margin-top:0;width:7in;height:37.4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" filled="f" stroked="f">
              <v:textbox style="mso-fit-shape-to-text:t" inset="20pt,0,0,15pt">
                <w:txbxContent>
                  <w:p w14:paraId="67451AEA" w14:textId="61266829" w:rsidR="00423769" w:rsidRPr="00423769" w:rsidRDefault="00423769" w:rsidP="00423769">
                    <w:pPr>
                      <w:spacing w:after="0"/>
                      <w:rPr>
                        <w:rFonts w:ascii="Calibri" w:eastAsia="Calibri" w:hAnsi="Calibri" w:cs="Calibri"/>
                        <w:noProof/>
                        <w:color w:val="000000"/>
                        <w:sz w:val="16"/>
                        <w:szCs w:val="16"/>
                      </w:rPr>
                    </w:pPr>
                    <w:r w:rsidRPr="00423769">
                      <w:rPr>
                        <w:rFonts w:ascii="Calibri" w:eastAsia="Calibri" w:hAnsi="Calibri" w:cs="Calibri"/>
                        <w:noProof/>
                        <w:color w:val="000000"/>
                        <w:sz w:val="16"/>
                        <w:szCs w:val="16"/>
                      </w:rPr>
                      <w:t>The content of this presentation/document is proprietary information of Albers Aerospace. No distribution to any unauthorized third party without the written consent of Albers Aerospace.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DB3F" w14:textId="77777777" w:rsidR="00423769" w:rsidRDefault="00423769" w:rsidP="00423769">
      <w:pPr>
        <w:spacing w:after="0" w:line="240" w:lineRule="auto"/>
      </w:pPr>
      <w:r>
        <w:separator/>
      </w:r>
    </w:p>
  </w:footnote>
  <w:footnote w:type="continuationSeparator" w:id="0">
    <w:p w14:paraId="7E0A2BD3" w14:textId="77777777" w:rsidR="00423769" w:rsidRDefault="00423769" w:rsidP="00423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F72FB" w14:textId="73C59314" w:rsidR="00423769" w:rsidRDefault="00423769">
    <w:pPr>
      <w:pStyle w:val="Header"/>
    </w:pPr>
    <w:r>
      <w:rPr>
        <w:noProof/>
      </w:rPr>
      <mc:AlternateContent>
        <mc:Choice Requires="wps">
          <w:drawing>
            <wp:anchor distT="0" distB="0" distL="0" distR="0" simplePos="0" relativeHeight="251662336" behindDoc="0" locked="0" layoutInCell="1" allowOverlap="1" wp14:anchorId="7DA862A5" wp14:editId="285B648B">
              <wp:simplePos x="635" y="635"/>
              <wp:positionH relativeFrom="page">
                <wp:align>left</wp:align>
              </wp:positionH>
              <wp:positionV relativeFrom="page">
                <wp:align>top</wp:align>
              </wp:positionV>
              <wp:extent cx="1765300" cy="368935"/>
              <wp:effectExtent l="0" t="0" r="6350" b="12065"/>
              <wp:wrapNone/>
              <wp:docPr id="1092664958" name="Text Box 2" descr="Albers Aerospace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65300" cy="368935"/>
                      </a:xfrm>
                      <a:prstGeom prst="rect">
                        <a:avLst/>
                      </a:prstGeom>
                      <a:noFill/>
                      <a:ln>
                        <a:noFill/>
                      </a:ln>
                    </wps:spPr>
                    <wps:txbx>
                      <w:txbxContent>
                        <w:p w14:paraId="473BE179" w14:textId="5F45C0BD" w:rsidR="00423769" w:rsidRPr="00423769" w:rsidRDefault="00423769" w:rsidP="00423769">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DA862A5" id="_x0000_t202" coordsize="21600,21600" o:spt="202" path="m,l,21600r21600,l21600,xe">
              <v:stroke joinstyle="miter"/>
              <v:path gradientshapeok="t" o:connecttype="rect"/>
            </v:shapetype>
            <v:shape id="Text Box 2" o:spid="_x0000_s1026" type="#_x0000_t202" alt="Albers Aerospace Proprietary" style="position:absolute;margin-left:0;margin-top:0;width:139pt;height:29.0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" filled="f" stroked="f">
              <v:textbox style="mso-fit-shape-to-text:t" inset="20pt,15pt,0,0">
                <w:txbxContent>
                  <w:p w14:paraId="473BE179" w14:textId="5F45C0BD" w:rsidR="00423769" w:rsidRPr="00423769" w:rsidRDefault="00423769" w:rsidP="00423769">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C216" w14:textId="3633434B" w:rsidR="00423769" w:rsidRPr="00423769" w:rsidRDefault="00423769" w:rsidP="00423769">
    <w:pPr>
      <w:pStyle w:val="Header"/>
      <w:ind w:left="270"/>
      <w:rPr>
        <w:i/>
        <w:iCs/>
      </w:rPr>
    </w:pPr>
    <w:r w:rsidRPr="00423769">
      <w:rPr>
        <w:i/>
        <w:iCs/>
        <w:noProof/>
      </w:rPr>
      <mc:AlternateContent>
        <mc:Choice Requires="wps">
          <w:drawing>
            <wp:anchor distT="0" distB="0" distL="0" distR="0" simplePos="0" relativeHeight="251684352" behindDoc="0" locked="0" layoutInCell="1" allowOverlap="1" wp14:anchorId="67A95AAD" wp14:editId="56DDC548">
              <wp:simplePos x="0" y="0"/>
              <wp:positionH relativeFrom="page">
                <wp:posOffset>2857500</wp:posOffset>
              </wp:positionH>
              <wp:positionV relativeFrom="page">
                <wp:posOffset>-85725</wp:posOffset>
              </wp:positionV>
              <wp:extent cx="1774825" cy="368935"/>
              <wp:effectExtent l="0" t="0" r="15875" b="12065"/>
              <wp:wrapNone/>
              <wp:docPr id="709978900" name="Text Box 3" descr="Albers Aerospace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825" cy="368935"/>
                      </a:xfrm>
                      <a:prstGeom prst="rect">
                        <a:avLst/>
                      </a:prstGeom>
                      <a:noFill/>
                      <a:ln>
                        <a:noFill/>
                      </a:ln>
                    </wps:spPr>
                    <wps:txbx>
                      <w:txbxContent>
                        <w:p w14:paraId="286A6D84" w14:textId="15F82417" w:rsidR="00423769" w:rsidRPr="00423769" w:rsidRDefault="00423769" w:rsidP="00FE423C">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wps:txbx>
                    <wps:bodyPr rot="0" spcFirstLastPara="0" vertOverflow="overflow" horzOverflow="overflow" vert="horz" wrap="square" lIns="254000" tIns="19050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A95AAD" id="_x0000_t202" coordsize="21600,21600" o:spt="202" path="m,l,21600r21600,l21600,xe">
              <v:stroke joinstyle="miter"/>
              <v:path gradientshapeok="t" o:connecttype="rect"/>
            </v:shapetype>
            <v:shape id="Text Box 3" o:spid="_x0000_s1027" type="#_x0000_t202" alt="Albers Aerospace Proprietary" style="position:absolute;left:0;text-align:left;margin-left:225pt;margin-top:-6.75pt;width:139.75pt;height:29.05pt;z-index:2516843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" filled="f" stroked="f">
              <v:textbox style="mso-fit-shape-to-text:t" inset="20pt,15pt,0,0">
                <w:txbxContent>
                  <w:p w14:paraId="286A6D84" w14:textId="15F82417" w:rsidR="00423769" w:rsidRPr="00423769" w:rsidRDefault="00423769" w:rsidP="00FE423C">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v:textbox>
              <w10:wrap anchorx="page" anchory="page"/>
            </v:shape>
          </w:pict>
        </mc:Fallback>
      </mc:AlternateContent>
    </w:r>
    <w:r w:rsidRPr="00423769">
      <w:rPr>
        <w:i/>
        <w:iCs/>
        <w:noProof/>
      </w:rPr>
      <w:drawing>
        <wp:anchor distT="0" distB="0" distL="114300" distR="114300" simplePos="0" relativeHeight="251646464" behindDoc="0" locked="0" layoutInCell="1" allowOverlap="1" wp14:anchorId="0187DA76" wp14:editId="4E0BA0FC">
          <wp:simplePos x="0" y="0"/>
          <wp:positionH relativeFrom="margin">
            <wp:posOffset>5543550</wp:posOffset>
          </wp:positionH>
          <wp:positionV relativeFrom="paragraph">
            <wp:posOffset>51435</wp:posOffset>
          </wp:positionV>
          <wp:extent cx="895350" cy="430530"/>
          <wp:effectExtent l="0" t="0" r="0" b="7620"/>
          <wp:wrapNone/>
          <wp:docPr id="2054367765"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7765" name="Picture 1" descr="Logo, company name&#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2349" t="31915" r="12755" b="32000"/>
                  <a:stretch/>
                </pic:blipFill>
                <pic:spPr bwMode="auto">
                  <a:xfrm>
                    <a:off x="0" y="0"/>
                    <a:ext cx="895350" cy="430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3769">
      <w:rPr>
        <w:i/>
        <w:iCs/>
        <w:noProof/>
      </w:rPr>
      <mc:AlternateContent>
        <mc:Choice Requires="wps">
          <w:drawing>
            <wp:anchor distT="0" distB="0" distL="114300" distR="114300" simplePos="0" relativeHeight="251662848" behindDoc="0" locked="0" layoutInCell="1" allowOverlap="1" wp14:anchorId="1E1ABC55" wp14:editId="6470BEC9">
              <wp:simplePos x="0" y="0"/>
              <wp:positionH relativeFrom="page">
                <wp:posOffset>0</wp:posOffset>
              </wp:positionH>
              <wp:positionV relativeFrom="paragraph">
                <wp:posOffset>-302895</wp:posOffset>
              </wp:positionV>
              <wp:extent cx="819150" cy="819150"/>
              <wp:effectExtent l="0" t="0" r="19050" b="19050"/>
              <wp:wrapNone/>
              <wp:docPr id="2092115099" name="Rectangle 14"/>
              <wp:cNvGraphicFramePr/>
              <a:graphic xmlns:a="http://schemas.openxmlformats.org/drawingml/2006/main">
                <a:graphicData uri="http://schemas.microsoft.com/office/word/2010/wordprocessingShape">
                  <wps:wsp>
                    <wps:cNvSpPr/>
                    <wps:spPr>
                      <a:xfrm>
                        <a:off x="0" y="0"/>
                        <a:ext cx="819150" cy="819150"/>
                      </a:xfrm>
                      <a:prstGeom prst="rect">
                        <a:avLst/>
                      </a:prstGeom>
                      <a:solidFill>
                        <a:srgbClr val="51142A"/>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E3C344" id="Rectangle 14" o:spid="_x0000_s1026" style="position:absolute;margin-left:0;margin-top:-23.85pt;width:64.5pt;height:64.5pt;z-index:2516628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" fillcolor="#51142a" strokecolor="white [3212]" strokeweight="2pt">
              <w10:wrap anchorx="page"/>
            </v:rect>
          </w:pict>
        </mc:Fallback>
      </mc:AlternateContent>
    </w:r>
    <w:r w:rsidRPr="00423769">
      <w:rPr>
        <w:i/>
        <w:iCs/>
      </w:rPr>
      <w:t>Standard Operating Procedure (SOP)</w:t>
    </w:r>
  </w:p>
  <w:p w14:paraId="2FDC517A" w14:textId="60A7279B" w:rsidR="00423769" w:rsidRPr="00423769" w:rsidRDefault="00122FAD" w:rsidP="00423769">
    <w:pPr>
      <w:pStyle w:val="Header"/>
      <w:ind w:left="270"/>
      <w:rPr>
        <w:i/>
        <w:iCs/>
      </w:rPr>
    </w:pPr>
    <w:r>
      <w:rPr>
        <w:i/>
        <w:iCs/>
      </w:rPr>
      <w:t xml:space="preserve">BOU - </w:t>
    </w:r>
    <w:r w:rsidR="00290CD6">
      <w:rPr>
        <w:i/>
        <w:iCs/>
      </w:rPr>
      <w:t xml:space="preserve">Proposal </w:t>
    </w:r>
    <w:r>
      <w:rPr>
        <w:i/>
        <w:iCs/>
      </w:rPr>
      <w:t>Management</w:t>
    </w:r>
  </w:p>
  <w:p w14:paraId="0EEE42C8" w14:textId="2F3A4DED" w:rsidR="00423769" w:rsidRPr="00423769" w:rsidRDefault="00423769" w:rsidP="00423769">
    <w:pPr>
      <w:pStyle w:val="Header"/>
      <w:ind w:left="270"/>
      <w:rPr>
        <w:i/>
        <w:iCs/>
      </w:rPr>
    </w:pPr>
    <w:r w:rsidRPr="00423769">
      <w:rPr>
        <w:i/>
        <w:iCs/>
      </w:rPr>
      <w:t>Albers Aerospace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121C" w14:textId="0E407F0A" w:rsidR="00423769" w:rsidRDefault="00423769">
    <w:pPr>
      <w:pStyle w:val="Header"/>
    </w:pPr>
    <w:r>
      <w:rPr>
        <w:noProof/>
      </w:rPr>
      <mc:AlternateContent>
        <mc:Choice Requires="wps">
          <w:drawing>
            <wp:anchor distT="0" distB="0" distL="0" distR="0" simplePos="0" relativeHeight="251661312" behindDoc="0" locked="0" layoutInCell="1" allowOverlap="1" wp14:anchorId="5B565668" wp14:editId="15784316">
              <wp:simplePos x="635" y="635"/>
              <wp:positionH relativeFrom="page">
                <wp:align>left</wp:align>
              </wp:positionH>
              <wp:positionV relativeFrom="page">
                <wp:align>top</wp:align>
              </wp:positionV>
              <wp:extent cx="1765300" cy="368935"/>
              <wp:effectExtent l="0" t="0" r="6350" b="12065"/>
              <wp:wrapNone/>
              <wp:docPr id="82722504" name="Text Box 1" descr="Albers Aerospace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65300" cy="368935"/>
                      </a:xfrm>
                      <a:prstGeom prst="rect">
                        <a:avLst/>
                      </a:prstGeom>
                      <a:noFill/>
                      <a:ln>
                        <a:noFill/>
                      </a:ln>
                    </wps:spPr>
                    <wps:txbx>
                      <w:txbxContent>
                        <w:p w14:paraId="68680AF5" w14:textId="7A793D08" w:rsidR="00423769" w:rsidRPr="00423769" w:rsidRDefault="00423769" w:rsidP="00423769">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565668" id="_x0000_t202" coordsize="21600,21600" o:spt="202" path="m,l,21600r21600,l21600,xe">
              <v:stroke joinstyle="miter"/>
              <v:path gradientshapeok="t" o:connecttype="rect"/>
            </v:shapetype>
            <v:shape id="Text Box 1" o:spid="_x0000_s1030" type="#_x0000_t202" alt="Albers Aerospace Proprietary" style="position:absolute;margin-left:0;margin-top:0;width:139pt;height:29.0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" filled="f" stroked="f">
              <v:textbox style="mso-fit-shape-to-text:t" inset="20pt,15pt,0,0">
                <w:txbxContent>
                  <w:p w14:paraId="68680AF5" w14:textId="7A793D08" w:rsidR="00423769" w:rsidRPr="00423769" w:rsidRDefault="00423769" w:rsidP="00423769">
                    <w:pPr>
                      <w:spacing w:after="0"/>
                      <w:rPr>
                        <w:rFonts w:ascii="Calibri" w:eastAsia="Calibri" w:hAnsi="Calibri" w:cs="Calibri"/>
                        <w:noProof/>
                        <w:color w:val="000000"/>
                        <w:sz w:val="20"/>
                        <w:szCs w:val="20"/>
                      </w:rPr>
                    </w:pPr>
                    <w:r w:rsidRPr="00423769">
                      <w:rPr>
                        <w:rFonts w:ascii="Calibri" w:eastAsia="Calibri" w:hAnsi="Calibri" w:cs="Calibri"/>
                        <w:noProof/>
                        <w:color w:val="000000"/>
                        <w:sz w:val="20"/>
                        <w:szCs w:val="20"/>
                      </w:rPr>
                      <w:t>Albers Aerospace 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972" type="#_x0000_t75" style="width:253.65pt;height:125pt" o:bullet="t">
        <v:imagedata r:id="rId1" o:title="Bullet-Whit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2683E"/>
    <w:multiLevelType w:val="multilevel"/>
    <w:tmpl w:val="D140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26FC9"/>
    <w:multiLevelType w:val="multilevel"/>
    <w:tmpl w:val="791EF23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34CE6"/>
    <w:multiLevelType w:val="multilevel"/>
    <w:tmpl w:val="B17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D490A"/>
    <w:multiLevelType w:val="multilevel"/>
    <w:tmpl w:val="FC96D1F2"/>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A20A04"/>
    <w:multiLevelType w:val="multilevel"/>
    <w:tmpl w:val="E9863844"/>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87CEF"/>
    <w:multiLevelType w:val="multilevel"/>
    <w:tmpl w:val="6A7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0E2A38"/>
    <w:multiLevelType w:val="multilevel"/>
    <w:tmpl w:val="DE7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332EC3"/>
    <w:multiLevelType w:val="multilevel"/>
    <w:tmpl w:val="5E6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F82FC2"/>
    <w:multiLevelType w:val="multilevel"/>
    <w:tmpl w:val="A4E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3129B1"/>
    <w:multiLevelType w:val="multilevel"/>
    <w:tmpl w:val="2918CBC8"/>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3A10CE"/>
    <w:multiLevelType w:val="multilevel"/>
    <w:tmpl w:val="B4D4C4C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5A46C5"/>
    <w:multiLevelType w:val="multilevel"/>
    <w:tmpl w:val="615E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23F5B"/>
    <w:multiLevelType w:val="multilevel"/>
    <w:tmpl w:val="F70AD246"/>
    <w:lvl w:ilvl="0">
      <w:start w:val="1"/>
      <w:numFmt w:val="bullet"/>
      <w:lvlText w:val=""/>
      <w:lvlPicBulletId w:val="0"/>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9244AF"/>
    <w:multiLevelType w:val="multilevel"/>
    <w:tmpl w:val="41EA0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FA0650"/>
    <w:multiLevelType w:val="multilevel"/>
    <w:tmpl w:val="BCE2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6D3DBE"/>
    <w:multiLevelType w:val="multilevel"/>
    <w:tmpl w:val="A5D8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4C79DA"/>
    <w:multiLevelType w:val="multilevel"/>
    <w:tmpl w:val="03F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80361D"/>
    <w:multiLevelType w:val="multilevel"/>
    <w:tmpl w:val="672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750611"/>
    <w:multiLevelType w:val="multilevel"/>
    <w:tmpl w:val="C67E4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8170F6"/>
    <w:multiLevelType w:val="multilevel"/>
    <w:tmpl w:val="CFA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BF770C"/>
    <w:multiLevelType w:val="multilevel"/>
    <w:tmpl w:val="21528CD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8166F0"/>
    <w:multiLevelType w:val="multilevel"/>
    <w:tmpl w:val="7A8E2FA2"/>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C75D6"/>
    <w:multiLevelType w:val="multilevel"/>
    <w:tmpl w:val="EA2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9B29E6"/>
    <w:multiLevelType w:val="hybridMultilevel"/>
    <w:tmpl w:val="1A9C400C"/>
    <w:lvl w:ilvl="0" w:tplc="4880A34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CE045D"/>
    <w:multiLevelType w:val="multilevel"/>
    <w:tmpl w:val="4CCE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8D5CF1"/>
    <w:multiLevelType w:val="multilevel"/>
    <w:tmpl w:val="C6EE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CB1C38"/>
    <w:multiLevelType w:val="hybridMultilevel"/>
    <w:tmpl w:val="6C86E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51214B"/>
    <w:multiLevelType w:val="multilevel"/>
    <w:tmpl w:val="41EA0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2D1CAD"/>
    <w:multiLevelType w:val="multilevel"/>
    <w:tmpl w:val="86A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4B5C5E"/>
    <w:multiLevelType w:val="multilevel"/>
    <w:tmpl w:val="ABC668A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4D6709"/>
    <w:multiLevelType w:val="multilevel"/>
    <w:tmpl w:val="53380D3C"/>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2675F1"/>
    <w:multiLevelType w:val="multilevel"/>
    <w:tmpl w:val="D84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626F0D"/>
    <w:multiLevelType w:val="multilevel"/>
    <w:tmpl w:val="0A3010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2335F0"/>
    <w:multiLevelType w:val="multilevel"/>
    <w:tmpl w:val="0986A7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EE56F4"/>
    <w:multiLevelType w:val="multilevel"/>
    <w:tmpl w:val="2B1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F27C53"/>
    <w:multiLevelType w:val="multilevel"/>
    <w:tmpl w:val="95BE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245636"/>
    <w:multiLevelType w:val="multilevel"/>
    <w:tmpl w:val="38CEA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F5DF6"/>
    <w:multiLevelType w:val="multilevel"/>
    <w:tmpl w:val="59B2864E"/>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DD000A"/>
    <w:multiLevelType w:val="multilevel"/>
    <w:tmpl w:val="5E7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00F21"/>
    <w:multiLevelType w:val="multilevel"/>
    <w:tmpl w:val="410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B59A2"/>
    <w:multiLevelType w:val="hybridMultilevel"/>
    <w:tmpl w:val="89E0CF74"/>
    <w:lvl w:ilvl="0" w:tplc="3D9A8FF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65290">
    <w:abstractNumId w:val="8"/>
  </w:num>
  <w:num w:numId="2" w16cid:durableId="617375856">
    <w:abstractNumId w:val="6"/>
  </w:num>
  <w:num w:numId="3" w16cid:durableId="1219055609">
    <w:abstractNumId w:val="5"/>
  </w:num>
  <w:num w:numId="4" w16cid:durableId="332270432">
    <w:abstractNumId w:val="4"/>
  </w:num>
  <w:num w:numId="5" w16cid:durableId="945691856">
    <w:abstractNumId w:val="7"/>
  </w:num>
  <w:num w:numId="6" w16cid:durableId="1874150654">
    <w:abstractNumId w:val="3"/>
  </w:num>
  <w:num w:numId="7" w16cid:durableId="1332681575">
    <w:abstractNumId w:val="2"/>
  </w:num>
  <w:num w:numId="8" w16cid:durableId="1222866479">
    <w:abstractNumId w:val="1"/>
  </w:num>
  <w:num w:numId="9" w16cid:durableId="1969815662">
    <w:abstractNumId w:val="0"/>
  </w:num>
  <w:num w:numId="10" w16cid:durableId="2063744281">
    <w:abstractNumId w:val="47"/>
  </w:num>
  <w:num w:numId="11" w16cid:durableId="2067023285">
    <w:abstractNumId w:val="13"/>
  </w:num>
  <w:num w:numId="12" w16cid:durableId="1173423332">
    <w:abstractNumId w:val="32"/>
  </w:num>
  <w:num w:numId="13" w16cid:durableId="419907992">
    <w:abstractNumId w:val="49"/>
  </w:num>
  <w:num w:numId="14" w16cid:durableId="599024631">
    <w:abstractNumId w:val="45"/>
  </w:num>
  <w:num w:numId="15" w16cid:durableId="2124684577">
    <w:abstractNumId w:val="39"/>
  </w:num>
  <w:num w:numId="16" w16cid:durableId="1080366092">
    <w:abstractNumId w:val="30"/>
  </w:num>
  <w:num w:numId="17" w16cid:durableId="307243102">
    <w:abstractNumId w:val="20"/>
  </w:num>
  <w:num w:numId="18" w16cid:durableId="1525830109">
    <w:abstractNumId w:val="9"/>
  </w:num>
  <w:num w:numId="19" w16cid:durableId="354304420">
    <w:abstractNumId w:val="24"/>
  </w:num>
  <w:num w:numId="20" w16cid:durableId="324477773">
    <w:abstractNumId w:val="22"/>
  </w:num>
  <w:num w:numId="21" w16cid:durableId="1743330806">
    <w:abstractNumId w:val="31"/>
  </w:num>
  <w:num w:numId="22" w16cid:durableId="60639095">
    <w:abstractNumId w:val="15"/>
  </w:num>
  <w:num w:numId="23" w16cid:durableId="1957056033">
    <w:abstractNumId w:val="34"/>
  </w:num>
  <w:num w:numId="24" w16cid:durableId="1620838356">
    <w:abstractNumId w:val="29"/>
  </w:num>
  <w:num w:numId="25" w16cid:durableId="2083287913">
    <w:abstractNumId w:val="36"/>
  </w:num>
  <w:num w:numId="26" w16cid:durableId="333727054">
    <w:abstractNumId w:val="18"/>
  </w:num>
  <w:num w:numId="27" w16cid:durableId="1090273977">
    <w:abstractNumId w:val="12"/>
  </w:num>
  <w:num w:numId="28" w16cid:durableId="2012366509">
    <w:abstractNumId w:val="46"/>
  </w:num>
  <w:num w:numId="29" w16cid:durableId="1156725451">
    <w:abstractNumId w:val="40"/>
  </w:num>
  <w:num w:numId="30" w16cid:durableId="2033528164">
    <w:abstractNumId w:val="28"/>
  </w:num>
  <w:num w:numId="31" w16cid:durableId="662467752">
    <w:abstractNumId w:val="16"/>
  </w:num>
  <w:num w:numId="32" w16cid:durableId="1812599604">
    <w:abstractNumId w:val="25"/>
  </w:num>
  <w:num w:numId="33" w16cid:durableId="2078016864">
    <w:abstractNumId w:val="37"/>
  </w:num>
  <w:num w:numId="34" w16cid:durableId="1822958987">
    <w:abstractNumId w:val="44"/>
  </w:num>
  <w:num w:numId="35" w16cid:durableId="1002657138">
    <w:abstractNumId w:val="14"/>
  </w:num>
  <w:num w:numId="36" w16cid:durableId="1748185026">
    <w:abstractNumId w:val="33"/>
  </w:num>
  <w:num w:numId="37" w16cid:durableId="1158184619">
    <w:abstractNumId w:val="43"/>
  </w:num>
  <w:num w:numId="38" w16cid:durableId="645284788">
    <w:abstractNumId w:val="26"/>
  </w:num>
  <w:num w:numId="39" w16cid:durableId="739669180">
    <w:abstractNumId w:val="17"/>
  </w:num>
  <w:num w:numId="40" w16cid:durableId="1339229753">
    <w:abstractNumId w:val="21"/>
  </w:num>
  <w:num w:numId="41" w16cid:durableId="1266815098">
    <w:abstractNumId w:val="38"/>
  </w:num>
  <w:num w:numId="42" w16cid:durableId="552541386">
    <w:abstractNumId w:val="48"/>
  </w:num>
  <w:num w:numId="43" w16cid:durableId="2040663027">
    <w:abstractNumId w:val="11"/>
  </w:num>
  <w:num w:numId="44" w16cid:durableId="1008098464">
    <w:abstractNumId w:val="23"/>
  </w:num>
  <w:num w:numId="45" w16cid:durableId="839004818">
    <w:abstractNumId w:val="41"/>
  </w:num>
  <w:num w:numId="46" w16cid:durableId="375200360">
    <w:abstractNumId w:val="27"/>
  </w:num>
  <w:num w:numId="47" w16cid:durableId="1497837391">
    <w:abstractNumId w:val="10"/>
  </w:num>
  <w:num w:numId="48" w16cid:durableId="339086265">
    <w:abstractNumId w:val="42"/>
  </w:num>
  <w:num w:numId="49" w16cid:durableId="2100516589">
    <w:abstractNumId w:val="19"/>
  </w:num>
  <w:num w:numId="50" w16cid:durableId="151992406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2E1"/>
    <w:rsid w:val="000B1A56"/>
    <w:rsid w:val="000B51D1"/>
    <w:rsid w:val="00122FAD"/>
    <w:rsid w:val="0015074B"/>
    <w:rsid w:val="002359D3"/>
    <w:rsid w:val="00290CD6"/>
    <w:rsid w:val="0029639D"/>
    <w:rsid w:val="002D3D0D"/>
    <w:rsid w:val="00326F90"/>
    <w:rsid w:val="00347485"/>
    <w:rsid w:val="00370028"/>
    <w:rsid w:val="00383BE6"/>
    <w:rsid w:val="0039105E"/>
    <w:rsid w:val="003B407D"/>
    <w:rsid w:val="003D4025"/>
    <w:rsid w:val="003D7EB7"/>
    <w:rsid w:val="003F7954"/>
    <w:rsid w:val="00423769"/>
    <w:rsid w:val="00497B83"/>
    <w:rsid w:val="004D2144"/>
    <w:rsid w:val="004F3CC1"/>
    <w:rsid w:val="005130B6"/>
    <w:rsid w:val="00591117"/>
    <w:rsid w:val="005C5A03"/>
    <w:rsid w:val="0063100E"/>
    <w:rsid w:val="00657421"/>
    <w:rsid w:val="006A19B7"/>
    <w:rsid w:val="006C0AFB"/>
    <w:rsid w:val="006D144A"/>
    <w:rsid w:val="0070428E"/>
    <w:rsid w:val="00770759"/>
    <w:rsid w:val="00855664"/>
    <w:rsid w:val="00864C87"/>
    <w:rsid w:val="008C5902"/>
    <w:rsid w:val="00922D19"/>
    <w:rsid w:val="00965DC1"/>
    <w:rsid w:val="009B287A"/>
    <w:rsid w:val="009B6293"/>
    <w:rsid w:val="009D678D"/>
    <w:rsid w:val="009F3759"/>
    <w:rsid w:val="00A21D10"/>
    <w:rsid w:val="00AA1D8D"/>
    <w:rsid w:val="00AF5102"/>
    <w:rsid w:val="00B02D59"/>
    <w:rsid w:val="00B31BC2"/>
    <w:rsid w:val="00B41868"/>
    <w:rsid w:val="00B47730"/>
    <w:rsid w:val="00B55293"/>
    <w:rsid w:val="00B64199"/>
    <w:rsid w:val="00BB54CE"/>
    <w:rsid w:val="00BE7F18"/>
    <w:rsid w:val="00CB0664"/>
    <w:rsid w:val="00DA27C4"/>
    <w:rsid w:val="00E02E23"/>
    <w:rsid w:val="00E03DA0"/>
    <w:rsid w:val="00E24BC0"/>
    <w:rsid w:val="00E5337D"/>
    <w:rsid w:val="00E92956"/>
    <w:rsid w:val="00E97222"/>
    <w:rsid w:val="00EB0E35"/>
    <w:rsid w:val="00EF0879"/>
    <w:rsid w:val="00EF5F47"/>
    <w:rsid w:val="00F2136D"/>
    <w:rsid w:val="00FC594A"/>
    <w:rsid w:val="00FC693F"/>
    <w:rsid w:val="00FE4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F89B3A"/>
  <w14:defaultImageDpi w14:val="300"/>
  <w15:docId w15:val="{FC2C90B7-C8C3-4AE6-93F0-A12EBED4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70759"/>
    <w:pPr>
      <w:spacing w:before="100" w:beforeAutospacing="1" w:after="100" w:afterAutospacing="1" w:line="240" w:lineRule="auto"/>
    </w:pPr>
    <w:rPr>
      <w:rFonts w:ascii="Times New Roman" w:hAnsi="Times New Roman" w:cs="Times New Roman"/>
      <w:sz w:val="24"/>
      <w:szCs w:val="24"/>
    </w:rPr>
  </w:style>
  <w:style w:type="table" w:styleId="PlainTable1">
    <w:name w:val="Plain Table 1"/>
    <w:basedOn w:val="TableNormal"/>
    <w:uiPriority w:val="99"/>
    <w:rsid w:val="007707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77075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B418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191">
      <w:bodyDiv w:val="1"/>
      <w:marLeft w:val="0"/>
      <w:marRight w:val="0"/>
      <w:marTop w:val="0"/>
      <w:marBottom w:val="0"/>
      <w:divBdr>
        <w:top w:val="none" w:sz="0" w:space="0" w:color="auto"/>
        <w:left w:val="none" w:sz="0" w:space="0" w:color="auto"/>
        <w:bottom w:val="none" w:sz="0" w:space="0" w:color="auto"/>
        <w:right w:val="none" w:sz="0" w:space="0" w:color="auto"/>
      </w:divBdr>
    </w:div>
    <w:div w:id="28726145">
      <w:bodyDiv w:val="1"/>
      <w:marLeft w:val="0"/>
      <w:marRight w:val="0"/>
      <w:marTop w:val="0"/>
      <w:marBottom w:val="0"/>
      <w:divBdr>
        <w:top w:val="none" w:sz="0" w:space="0" w:color="auto"/>
        <w:left w:val="none" w:sz="0" w:space="0" w:color="auto"/>
        <w:bottom w:val="none" w:sz="0" w:space="0" w:color="auto"/>
        <w:right w:val="none" w:sz="0" w:space="0" w:color="auto"/>
      </w:divBdr>
    </w:div>
    <w:div w:id="75981544">
      <w:bodyDiv w:val="1"/>
      <w:marLeft w:val="0"/>
      <w:marRight w:val="0"/>
      <w:marTop w:val="0"/>
      <w:marBottom w:val="0"/>
      <w:divBdr>
        <w:top w:val="none" w:sz="0" w:space="0" w:color="auto"/>
        <w:left w:val="none" w:sz="0" w:space="0" w:color="auto"/>
        <w:bottom w:val="none" w:sz="0" w:space="0" w:color="auto"/>
        <w:right w:val="none" w:sz="0" w:space="0" w:color="auto"/>
      </w:divBdr>
    </w:div>
    <w:div w:id="130943894">
      <w:bodyDiv w:val="1"/>
      <w:marLeft w:val="0"/>
      <w:marRight w:val="0"/>
      <w:marTop w:val="0"/>
      <w:marBottom w:val="0"/>
      <w:divBdr>
        <w:top w:val="none" w:sz="0" w:space="0" w:color="auto"/>
        <w:left w:val="none" w:sz="0" w:space="0" w:color="auto"/>
        <w:bottom w:val="none" w:sz="0" w:space="0" w:color="auto"/>
        <w:right w:val="none" w:sz="0" w:space="0" w:color="auto"/>
      </w:divBdr>
    </w:div>
    <w:div w:id="230390424">
      <w:bodyDiv w:val="1"/>
      <w:marLeft w:val="0"/>
      <w:marRight w:val="0"/>
      <w:marTop w:val="0"/>
      <w:marBottom w:val="0"/>
      <w:divBdr>
        <w:top w:val="none" w:sz="0" w:space="0" w:color="auto"/>
        <w:left w:val="none" w:sz="0" w:space="0" w:color="auto"/>
        <w:bottom w:val="none" w:sz="0" w:space="0" w:color="auto"/>
        <w:right w:val="none" w:sz="0" w:space="0" w:color="auto"/>
      </w:divBdr>
    </w:div>
    <w:div w:id="260990203">
      <w:bodyDiv w:val="1"/>
      <w:marLeft w:val="0"/>
      <w:marRight w:val="0"/>
      <w:marTop w:val="0"/>
      <w:marBottom w:val="0"/>
      <w:divBdr>
        <w:top w:val="none" w:sz="0" w:space="0" w:color="auto"/>
        <w:left w:val="none" w:sz="0" w:space="0" w:color="auto"/>
        <w:bottom w:val="none" w:sz="0" w:space="0" w:color="auto"/>
        <w:right w:val="none" w:sz="0" w:space="0" w:color="auto"/>
      </w:divBdr>
    </w:div>
    <w:div w:id="408578507">
      <w:bodyDiv w:val="1"/>
      <w:marLeft w:val="0"/>
      <w:marRight w:val="0"/>
      <w:marTop w:val="0"/>
      <w:marBottom w:val="0"/>
      <w:divBdr>
        <w:top w:val="none" w:sz="0" w:space="0" w:color="auto"/>
        <w:left w:val="none" w:sz="0" w:space="0" w:color="auto"/>
        <w:bottom w:val="none" w:sz="0" w:space="0" w:color="auto"/>
        <w:right w:val="none" w:sz="0" w:space="0" w:color="auto"/>
      </w:divBdr>
    </w:div>
    <w:div w:id="560483348">
      <w:bodyDiv w:val="1"/>
      <w:marLeft w:val="0"/>
      <w:marRight w:val="0"/>
      <w:marTop w:val="0"/>
      <w:marBottom w:val="0"/>
      <w:divBdr>
        <w:top w:val="none" w:sz="0" w:space="0" w:color="auto"/>
        <w:left w:val="none" w:sz="0" w:space="0" w:color="auto"/>
        <w:bottom w:val="none" w:sz="0" w:space="0" w:color="auto"/>
        <w:right w:val="none" w:sz="0" w:space="0" w:color="auto"/>
      </w:divBdr>
    </w:div>
    <w:div w:id="622813318">
      <w:bodyDiv w:val="1"/>
      <w:marLeft w:val="0"/>
      <w:marRight w:val="0"/>
      <w:marTop w:val="0"/>
      <w:marBottom w:val="0"/>
      <w:divBdr>
        <w:top w:val="none" w:sz="0" w:space="0" w:color="auto"/>
        <w:left w:val="none" w:sz="0" w:space="0" w:color="auto"/>
        <w:bottom w:val="none" w:sz="0" w:space="0" w:color="auto"/>
        <w:right w:val="none" w:sz="0" w:space="0" w:color="auto"/>
      </w:divBdr>
    </w:div>
    <w:div w:id="683940379">
      <w:bodyDiv w:val="1"/>
      <w:marLeft w:val="0"/>
      <w:marRight w:val="0"/>
      <w:marTop w:val="0"/>
      <w:marBottom w:val="0"/>
      <w:divBdr>
        <w:top w:val="none" w:sz="0" w:space="0" w:color="auto"/>
        <w:left w:val="none" w:sz="0" w:space="0" w:color="auto"/>
        <w:bottom w:val="none" w:sz="0" w:space="0" w:color="auto"/>
        <w:right w:val="none" w:sz="0" w:space="0" w:color="auto"/>
      </w:divBdr>
    </w:div>
    <w:div w:id="921447066">
      <w:bodyDiv w:val="1"/>
      <w:marLeft w:val="0"/>
      <w:marRight w:val="0"/>
      <w:marTop w:val="0"/>
      <w:marBottom w:val="0"/>
      <w:divBdr>
        <w:top w:val="none" w:sz="0" w:space="0" w:color="auto"/>
        <w:left w:val="none" w:sz="0" w:space="0" w:color="auto"/>
        <w:bottom w:val="none" w:sz="0" w:space="0" w:color="auto"/>
        <w:right w:val="none" w:sz="0" w:space="0" w:color="auto"/>
      </w:divBdr>
    </w:div>
    <w:div w:id="20148012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19"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3B32CD-158F-4E95-B9AD-41B2F622404D}">
  <we:reference id="34ca07b9-6959-4903-a62c-d864c97c1fac" version="1.1.1.0" store="EXCatalog" storeType="EXCatalog"/>
  <we:alternateReferences/>
  <we:properties/>
  <we:bindings/>
  <we:snapshot xmlns:r="http://schemas.openxmlformats.org/officeDocument/2006/relationships"/>
  <we:extLst>
    <a:ext xmlns:a="http://schemas.openxmlformats.org/drawingml/2006/main" uri="{0858819E-0033-43BF-8937-05EC82904868}">
      <we:backgroundApp state="1" runtimeId=""/>
    </a:ext>
  </we:extLst>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98427ab-b37c-4295-9490-6e041b11ba3b}" enabled="1" method="Privileged" siteId="{61e2692b-b9a2-4a3f-ac37-b8aeb7bdac87}" removed="0"/>
</clbl:labelList>
</file>

<file path=docProps/app.xml><?xml version="1.0" encoding="utf-8"?>
<Properties xmlns="http://schemas.openxmlformats.org/officeDocument/2006/extended-properties" xmlns:vt="http://schemas.openxmlformats.org/officeDocument/2006/docPropsVTypes">
  <Template>Normal</Template>
  <TotalTime>88</TotalTime>
  <Pages>5</Pages>
  <Words>1018</Words>
  <Characters>6497</Characters>
  <Application>Microsoft Office Word</Application>
  <DocSecurity>0</DocSecurity>
  <Lines>151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James</cp:lastModifiedBy>
  <cp:revision>23</cp:revision>
  <dcterms:created xsi:type="dcterms:W3CDTF">2025-04-25T16:09:00Z</dcterms:created>
  <dcterms:modified xsi:type="dcterms:W3CDTF">2025-04-25T17:40:00Z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4ee3ec8,4120be7e,2a516b14</vt:lpwstr>
  </property>
  <property fmtid="{D5CDD505-2E9C-101B-9397-08002B2CF9AE}" pid="3" name="ClassificationContentMarkingHeaderFontProps">
    <vt:lpwstr>#000000,10,Calibri</vt:lpwstr>
  </property>
  <property fmtid="{D5CDD505-2E9C-101B-9397-08002B2CF9AE}" pid="4" name="ClassificationContentMarkingHeaderText">
    <vt:lpwstr>Albers Aerospace Proprietary</vt:lpwstr>
  </property>
  <property fmtid="{D5CDD505-2E9C-101B-9397-08002B2CF9AE}" pid="5" name="ClassificationContentMarkingFooterShapeIds">
    <vt:lpwstr>538527eb,5fb42d5b,11d69bb3</vt:lpwstr>
  </property>
  <property fmtid="{D5CDD505-2E9C-101B-9397-08002B2CF9AE}" pid="6" name="ClassificationContentMarkingFooterFontProps">
    <vt:lpwstr>#000000,8,Calibri</vt:lpwstr>
  </property>
  <property fmtid="{D5CDD505-2E9C-101B-9397-08002B2CF9AE}" pid="7" name="ClassificationContentMarkingFooterText">
    <vt:lpwstr>The content of this presentation/document is proprietary information of Albers Aerospace. No distribution to any unauthorized third party without the written consent of Albers Aerospace.</vt:lpwstr>
  </property>
</Properties>
</file>