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4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dois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</w:t>
      </w:r>
    </w:p>
    <w:p>
      <w:pPr>
        <w:pStyle w:val="BodyText"/>
      </w:pPr>
      <w:r>
        <w:t xml:space="preserve">A atividade é composta por</w:t>
      </w:r>
    </w:p>
    <w:bookmarkEnd w:id="44"/>
    <w:bookmarkStart w:id="45" w:name="conclusão"/>
    <w:p>
      <w:pPr>
        <w:pStyle w:val="Heading1"/>
      </w:pPr>
      <w:r>
        <w:t xml:space="preserve">4. CONCLUSÃO</w:t>
      </w:r>
    </w:p>
    <w:bookmarkEnd w:id="45"/>
    <w:bookmarkStart w:id="58" w:name="referências"/>
    <w:p>
      <w:pPr>
        <w:pStyle w:val="Heading1"/>
      </w:pPr>
      <w:r>
        <w:t xml:space="preserve">REFERÊNCIAS</w:t>
      </w:r>
    </w:p>
    <w:bookmarkStart w:id="57" w:name="refs"/>
    <w:bookmarkStart w:id="47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46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47"/>
    <w:bookmarkStart w:id="48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48"/>
    <w:bookmarkStart w:id="50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49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0"/>
    <w:bookmarkStart w:id="52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1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2"/>
    <w:bookmarkStart w:id="53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3"/>
    <w:bookmarkStart w:id="55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4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5"/>
    <w:bookmarkStart w:id="56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080/10632913.1995.9934564" TargetMode="External" /><Relationship Type="http://schemas.openxmlformats.org/officeDocument/2006/relationships/hyperlink" Id="rId54" Target="https://doi.org/10.1080/10632913.2013.826050" TargetMode="External" /><Relationship Type="http://schemas.openxmlformats.org/officeDocument/2006/relationships/hyperlink" Id="rId51" Target="https://doi.org/10.20500/rce.v10i20.2220" TargetMode="External" /><Relationship Type="http://schemas.openxmlformats.org/officeDocument/2006/relationships/hyperlink" Id="rId49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2024-04-24T10:23:07Z</dcterms:created>
  <dcterms:modified xsi:type="dcterms:W3CDTF">2024-04-24T10:23:07Z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