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13318"/>
      <w:r>
        <w:rPr>
          <w:rFonts w:hint="eastAsia"/>
          <w:lang w:val="en-US" w:eastAsia="zh-CN"/>
        </w:rPr>
        <w:t>Android开发命名规范</w:t>
      </w:r>
      <w:bookmarkEnd w:id="0"/>
    </w:p>
    <w:sdt>
      <w:sdt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id w:val="14747099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instrText xml:space="preserve"> HYPERLINK \l _Toc31439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70995"/>
              <w:placeholder>
                <w:docPart w:val="{73111024-aca4-4018-9750-c44d5fe986a4}"/>
              </w:placeholder>
            </w:sdtPr>
            <w:sdtEnd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  <w:sz w:val="28"/>
                  <w:szCs w:val="28"/>
                </w:rPr>
                <w:t>一、 常用控件命名缩写</w:t>
              </w:r>
            </w:sdtContent>
          </w:sdt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end"/>
          </w:r>
          <w:r>
            <w:rPr>
              <w:rStyle w:val="7"/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ootnoteReference w:id="0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instrText xml:space="preserve"> HYPERLINK \l _Toc5982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70995"/>
              <w:placeholder>
                <w:docPart w:val="{5cd1f121-fce0-48fe-b307-d89fdb628513}"/>
              </w:placeholder>
            </w:sdtPr>
            <w:sdtEnd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  <w:sz w:val="28"/>
                  <w:szCs w:val="28"/>
                </w:rPr>
                <w:t>二、layout资源文件命名方式</w:t>
              </w:r>
            </w:sdtContent>
          </w:sdt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instrText xml:space="preserve"> HYPERLINK \l _Toc19289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70995"/>
              <w:placeholder>
                <w:docPart w:val="{b2eb3b91-b214-4817-9cd4-b870312939ae}"/>
              </w:placeholder>
            </w:sdtPr>
            <w:sdtEnd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  <w:sz w:val="28"/>
                  <w:szCs w:val="28"/>
                </w:rPr>
                <w:t>三、drawable资源文件命名方式</w:t>
              </w:r>
            </w:sdtContent>
          </w:sdt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instrText xml:space="preserve"> HYPERLINK \l _Toc21223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70995"/>
              <w:placeholder>
                <w:docPart w:val="{bcc1ccb2-775b-4f1d-8e1b-ea9b895a2a5a}"/>
              </w:placeholder>
            </w:sdtPr>
            <w:sdtEnd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  <w:sz w:val="28"/>
                  <w:szCs w:val="28"/>
                </w:rPr>
                <w:t>四、anim资源文件命名方式</w:t>
              </w:r>
            </w:sdtContent>
          </w:sdt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instrText xml:space="preserve"> HYPERLINK \l _Toc4849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70995"/>
              <w:placeholder>
                <w:docPart w:val="{49ffecb8-a6e4-4427-9f46-631b5e4acfcd}"/>
              </w:placeholder>
            </w:sdtPr>
            <w:sdtEnd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  <w:sz w:val="28"/>
                  <w:szCs w:val="28"/>
                </w:rPr>
                <w:t>五、color资源文件命名方式</w:t>
              </w:r>
            </w:sdtContent>
          </w:sdt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instrText xml:space="preserve"> HYPERLINK \l _Toc19237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70995"/>
              <w:placeholder>
                <w:docPart w:val="{9919376c-0c99-4ee9-a417-2c2b6e3bda5d}"/>
              </w:placeholder>
            </w:sdtPr>
            <w:sdtEnd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  <w:sz w:val="28"/>
                  <w:szCs w:val="28"/>
                </w:rPr>
                <w:t>六、dimen资源文件命名方式</w:t>
              </w:r>
            </w:sdtContent>
          </w:sdt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instrText xml:space="preserve"> HYPERLINK \l _Toc1088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70995"/>
              <w:placeholder>
                <w:docPart w:val="{f99f4b34-f10b-4cdd-aef7-f206893ca962}"/>
              </w:placeholder>
            </w:sdtPr>
            <w:sdtEnd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  <w:sz w:val="28"/>
                  <w:szCs w:val="28"/>
                </w:rPr>
                <w:t>七、string资源文件命名方式</w:t>
              </w:r>
            </w:sdtContent>
          </w:sdt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instrText xml:space="preserve"> HYPERLINK \l _Toc5050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70995"/>
              <w:placeholder>
                <w:docPart w:val="{41a0dcab-e722-49d0-83b6-ee6cc141ab6d}"/>
              </w:placeholder>
            </w:sdtPr>
            <w:sdtEnd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  <w:sz w:val="28"/>
                  <w:szCs w:val="28"/>
                </w:rPr>
                <w:t>八、style资源文件命名方式</w:t>
              </w:r>
            </w:sdtContent>
          </w:sdt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instrText xml:space="preserve"> HYPERLINK \l _Toc21789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70995"/>
              <w:placeholder>
                <w:docPart w:val="{57121370-227f-47d0-b9b6-fccd741418b1}"/>
              </w:placeholder>
            </w:sdtPr>
            <w:sdtEndP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  <w:sz w:val="28"/>
                  <w:szCs w:val="28"/>
                </w:rPr>
                <w:t>九、Java类名命名方式</w:t>
              </w:r>
            </w:sdtContent>
          </w:sdt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" w:name="_Toc31439"/>
      <w:r>
        <w:rPr>
          <w:rFonts w:hint="eastAsia" w:asciiTheme="majorEastAsia" w:hAnsiTheme="majorEastAsia" w:eastAsiaTheme="majorEastAsia" w:cstheme="majorEastAsia"/>
          <w:lang w:val="en-US" w:eastAsia="zh-CN"/>
        </w:rPr>
        <w:t>常用控件命名缩写</w:t>
      </w:r>
      <w:bookmarkEnd w:id="1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原则上以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驼峰命名法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命名，如下：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9"/>
        <w:tblW w:w="6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90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1" w:hRule="atLeast"/>
        </w:trPr>
        <w:tc>
          <w:tcPr>
            <w:tcW w:w="309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控件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LinearLayout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RelativeLayout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FrameLayout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ConstraintLayout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ListView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GridView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RecyclerView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ScrollView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Button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Btn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ImageView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TextView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EditText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CheckBox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4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RadioGroup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4" w:hRule="atLeast"/>
        </w:trPr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RadioButton</w:t>
            </w:r>
          </w:p>
        </w:tc>
        <w:tc>
          <w:tcPr>
            <w:tcW w:w="309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rb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资源id中的命名：控件缩写_功能描述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如： </w:t>
      </w:r>
    </w:p>
    <w:p>
      <w:pPr>
        <w:ind w:left="719" w:leftChars="228" w:hanging="240" w:hangingChars="1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ll_login_phone，ll_login_pwd 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若遇到非常用的控件如 ProgressBar，则命名为progress_bar_描述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代码中的命名：控件缩写_业务功能描述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ll_phone，ll_pwd，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如遇到非常用的控件如ProgressBar，则命名为progressBar_描述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" w:name="_Toc5982"/>
      <w:r>
        <w:rPr>
          <w:rFonts w:hint="eastAsia" w:asciiTheme="majorEastAsia" w:hAnsiTheme="majorEastAsia" w:eastAsiaTheme="majorEastAsia" w:cstheme="majorEastAsia"/>
          <w:lang w:val="en-US" w:eastAsia="zh-CN"/>
        </w:rPr>
        <w:t>二、layout资源文件命名方式</w:t>
      </w:r>
      <w:bookmarkEnd w:id="2"/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注：moudle为项目模块名称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Activity的layout以moudle_aty开头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Fragment的layout以moudle_fmt开头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Dialog的layout以moudle_dlg开头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PopupWindow的layout以moudle_pop开头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Include的layout以module_icd开头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ListView的layout以module_list_item开头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GridView的layout以module_grid_item开头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RecyclerView的layout以module_recycler_item开头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自定义控件的layout以module开头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" w:name="_Toc19289"/>
      <w:r>
        <w:rPr>
          <w:rFonts w:hint="eastAsia" w:asciiTheme="majorEastAsia" w:hAnsiTheme="majorEastAsia" w:eastAsiaTheme="majorEastAsia" w:cstheme="majorEastAsia"/>
          <w:lang w:val="en-US" w:eastAsia="zh-CN"/>
        </w:rPr>
        <w:t>三、drawable资源文件命名方式</w:t>
      </w:r>
      <w:bookmarkEnd w:id="3"/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命名方式：模块名_业务功能描述_[控件描述]_[控件状态描述]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shd w:val="clear" w:fill="FFFFFF" w:themeFill="background1"/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moudle_login_btn_pressed   点击状态的登录按钮图片</w:t>
      </w:r>
    </w:p>
    <w:p>
      <w:pPr>
        <w:shd w:val="clear" w:fill="FFFFFF" w:themeFill="background1"/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moudle_login_btn_normal   非点击状态下的登录按钮图片</w:t>
      </w:r>
    </w:p>
    <w:p>
      <w:pPr>
        <w:shd w:val="clear" w:fill="FFFFFF" w:themeFill="background1"/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moudle_login_bg           登录页面的背景图片</w:t>
      </w:r>
    </w:p>
    <w:p>
      <w:pPr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moudle_main_tab_user      首页底部个人中心的icon图片</w:t>
      </w:r>
    </w:p>
    <w:p>
      <w:pPr>
        <w:pStyle w:val="3"/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" w:name="_Toc21223"/>
      <w:r>
        <w:rPr>
          <w:rFonts w:hint="eastAsia" w:asciiTheme="majorEastAsia" w:hAnsiTheme="majorEastAsia" w:eastAsiaTheme="majorEastAsia" w:cstheme="majorEastAsia"/>
          <w:lang w:val="en-US" w:eastAsia="zh-CN"/>
        </w:rPr>
        <w:t>四、anim资源文件命名方式</w:t>
      </w:r>
      <w:bookmarkEnd w:id="4"/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命名方式：模块名_逻辑名称_[方向|序号]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tween动画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以及属性动画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：模块名_动画效果_动画方向，如 moudle_fade_in，module_push_down</w:t>
      </w:r>
      <w:bookmarkStart w:id="10" w:name="_GoBack"/>
      <w:bookmarkEnd w:id="1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frame动画：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模块名_功能命名_[序号]，如 moudle_loading_progress_1</w:t>
      </w:r>
      <w:bookmarkStart w:id="5" w:name="_Toc4849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五、color资源文件命名方式</w:t>
      </w:r>
      <w:bookmarkEnd w:id="5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资源文件名：module_colors.xml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命名方式：模块名_逻辑名称_颜色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如：</w:t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&lt;color name=”module_login_bg_black”&gt;#000000&lt;/color&gt; 登录页的背景色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&lt;color name=”module_btn_bg_black”&gt;#000000&lt;/color&gt;   按钮背景色</w:t>
      </w:r>
    </w:p>
    <w:p>
      <w:pPr>
        <w:numPr>
          <w:numId w:val="0"/>
        </w:num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shd w:val="clear" w:fill="E7E6E6" w:themeFill="background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对于公用颜色，则以模块名开头即可，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如：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&lt;color name=”module_white”&gt;#ffffff&lt;/color&gt;</w:t>
      </w:r>
    </w:p>
    <w:p>
      <w:pPr>
        <w:pStyle w:val="3"/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" w:name="_Toc19237"/>
      <w:r>
        <w:rPr>
          <w:rFonts w:hint="eastAsia" w:asciiTheme="majorEastAsia" w:hAnsiTheme="majorEastAsia" w:eastAsiaTheme="majorEastAsia" w:cstheme="majorEastAsia"/>
          <w:lang w:val="en-US" w:eastAsia="zh-CN"/>
        </w:rPr>
        <w:t>六、dimen资源文件命名方式</w:t>
      </w:r>
      <w:bookmarkEnd w:id="6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资源文件名：module_dimens.xml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命名方式：模块名_描述信息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如：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&lt;dimen name=”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module_login_pageLRspace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”&gt;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15dp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&lt;/dimen&gt;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ind w:firstLine="48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登录页的左右边空隙间距</w:t>
      </w:r>
    </w:p>
    <w:p>
      <w:pPr>
        <w:pStyle w:val="3"/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" w:name="_Toc1088"/>
      <w:r>
        <w:rPr>
          <w:rFonts w:hint="eastAsia" w:asciiTheme="majorEastAsia" w:hAnsiTheme="majorEastAsia" w:eastAsiaTheme="majorEastAsia" w:cstheme="majorEastAsia"/>
          <w:lang w:val="en-US" w:eastAsia="zh-CN"/>
        </w:rPr>
        <w:t>七、string资源文件命名方式</w:t>
      </w:r>
      <w:bookmarkEnd w:id="7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资源文件名：module_strings.xml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命名方式：模块名_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逻辑名称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如：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&lt;string name=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module_login_tips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&gt;同意用户协议&lt;/string&gt;</w:t>
      </w:r>
      <w:bookmarkStart w:id="8" w:name="_Toc5050"/>
    </w:p>
    <w:p>
      <w:pPr>
        <w:pStyle w:val="3"/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八、style资源文件命名方式</w:t>
      </w:r>
      <w:bookmarkEnd w:id="8"/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命名方式：模块名_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描述信息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如：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&lt;style name=”module_dialog_normal”&gt;...&lt;/style&gt;  通用的dialog样式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9" w:name="_Toc21789"/>
      <w:r>
        <w:rPr>
          <w:rFonts w:hint="eastAsia" w:asciiTheme="majorEastAsia" w:hAnsiTheme="majorEastAsia" w:eastAsiaTheme="majorEastAsia" w:cstheme="majorEastAsia"/>
          <w:lang w:val="en-US" w:eastAsia="zh-CN"/>
        </w:rPr>
        <w:t>九、Java类名命名方式</w:t>
      </w:r>
      <w:bookmarkEnd w:id="9"/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Activity的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class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结尾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Fragment的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class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Fmt结尾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Adapter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class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Adp结尾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Dialog的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class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结尾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PopupWindow的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class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结尾</w:t>
      </w: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 w:fill="E7E6E6" w:themeFill="background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Service 的class以Service结尾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P Simplified Jpan Light">
    <w:panose1 w:val="020B0300000000000000"/>
    <w:charset w:val="86"/>
    <w:family w:val="auto"/>
    <w:pitch w:val="default"/>
    <w:sig w:usb0="E00002FF" w:usb1="38C7EDFA" w:usb2="00000012" w:usb3="00000000" w:csb0="2016019F" w:csb1="41000000"/>
  </w:font>
  <w:font w:name="HP Simplified Jpan">
    <w:panose1 w:val="020B0500000000000000"/>
    <w:charset w:val="86"/>
    <w:family w:val="auto"/>
    <w:pitch w:val="default"/>
    <w:sig w:usb0="E00002FF" w:usb1="38C7EDFA" w:usb2="00000012" w:usb3="00000000" w:csb0="2016019F" w:csb1="41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>
      <w:r>
        <w:continuationSeparator/>
      </w:r>
    </w:p>
  </w:footnote>
  <w:footnote w:id="0">
    <w:p>
      <w:pPr>
        <w:pStyle w:val="5"/>
        <w:snapToGrid w:val="0"/>
      </w:pPr>
      <w:r>
        <w:rPr>
          <w:rStyle w:val="7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09842"/>
    <w:multiLevelType w:val="singleLevel"/>
    <w:tmpl w:val="5AC0984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67B94"/>
    <w:rsid w:val="043504F4"/>
    <w:rsid w:val="12284DD6"/>
    <w:rsid w:val="19F829BC"/>
    <w:rsid w:val="251F7C32"/>
    <w:rsid w:val="33317B66"/>
    <w:rsid w:val="351A755F"/>
    <w:rsid w:val="354C4978"/>
    <w:rsid w:val="3E531E52"/>
    <w:rsid w:val="6A8F77CB"/>
    <w:rsid w:val="704C6BBA"/>
    <w:rsid w:val="706C5982"/>
    <w:rsid w:val="737149E8"/>
    <w:rsid w:val="758C47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7">
    <w:name w:val="footnote reference"/>
    <w:basedOn w:val="6"/>
    <w:uiPriority w:val="0"/>
    <w:rPr>
      <w:vertAlign w:val="superscript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3111024-aca4-4018-9750-c44d5fe986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111024-aca4-4018-9750-c44d5fe986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d1f121-fce0-48fe-b307-d89fdb6285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d1f121-fce0-48fe-b307-d89fdb6285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eb3b91-b214-4817-9cd4-b870312939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eb3b91-b214-4817-9cd4-b870312939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c1ccb2-775b-4f1d-8e1b-ea9b895a2a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c1ccb2-775b-4f1d-8e1b-ea9b895a2a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ffecb8-a6e4-4427-9f46-631b5e4acf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fecb8-a6e4-4427-9f46-631b5e4acf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19376c-0c99-4ee9-a417-2c2b6e3bda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19376c-0c99-4ee9-a417-2c2b6e3bda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9f4b34-f10b-4cdd-aef7-f206893ca9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9f4b34-f10b-4cdd-aef7-f206893ca9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a0dcab-e722-49d0-83b6-ee6cc141ab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a0dcab-e722-49d0-83b6-ee6cc141ab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121370-227f-47d0-b9b6-fccd741418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121370-227f-47d0-b9b6-fccd741418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782</Words>
  <Characters>1818</Characters>
  <Lines>0</Lines>
  <Paragraphs>0</Paragraphs>
  <ScaleCrop>false</ScaleCrop>
  <LinksUpToDate>false</LinksUpToDate>
  <CharactersWithSpaces>2003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Albert</dc:creator>
  <cp:lastModifiedBy>Albert</cp:lastModifiedBy>
  <dcterms:modified xsi:type="dcterms:W3CDTF">2018-04-01T10:20:15Z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