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DCID 2.0 Variable Reference and Predictor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Project: Classifying State-Sponsored Cyber Activity (Strategic vs. Tactical)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Dataset: Dyadic Cyber Incident and Campaign Dataset 2.0 (February 2023 Release)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Observations: 429  |  Variables: 29  |  Missing values on key analysis variables: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DV split: Strategic = 221 (51.5%)  |  Tactical = 208 (48.5%)</w:t>
      </w:r>
    </w:p>
    <w:p>
      <w:pPr>
        <w:pStyle w:val="Heading2"/>
      </w:pPr>
      <w:r>
        <w:t xml:space="preserve">Table 1: Complete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1100"/>
        <w:gridCol w:w="1500"/>
        <w:gridCol w:w="46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(n)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Cyberincidentnum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 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1-429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Unique identifier for each incident based on dyad pair and start date.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Dyadpair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Combined COW codes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Combined Correlates of War country codes for both states in the dyad.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StateA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Categorical (text)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 unique countries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 state in dyad (lower COW code). Note: trailing spaces in 'US ', 'Russia ', 'Iran '.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StateB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Categorical (text)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26 unique countries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 state in dyad (higher COW code).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426 unique names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Descriptive name of the cyber incident.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interactionstartdate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(Excel serial)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2000-09-01 to 2021-01-05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date of the cyber incident.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interactionenddate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(Excel serial)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2000-09-01 to 2021-03-02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 incident was publicized or eradicated.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initiator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Numeric (COW code)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 unique codes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COW country code of the state initiating the incident.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Ordinal (1-6 observed)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1: 15, 2: 115, 3: 160, 4: 115, 5: 19, 6: 5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Severity of incident on 0-10 scale (0=none, 10=massive death). No incidents score 7-10 in this dataset.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cyber_objective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Categorical (1-4)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1: 120, 2: 132, 3: 131, 4: 46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1=Disruption, 2=Short-term espionage, 3=Long-term espionage, 4=Degradation.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targettype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Categorical (1-3)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1: 175, 2: 177, 3: 77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1=Private/non-state, 2=Govt non-military, 3=Govt military.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information_operation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 333, 1: 96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a cyber-enabled information operation (CIO) was present.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Categorical (1-4 + decimals)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1: 29, 2: 49, 3: 266, 4: 85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1=Vandalism, 2=DDoS, 3=Network Intrusion, 4=Network Infiltration. Recode: collapse decimals to main category.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objective_achievement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 61, 1: 368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the incident breached its target and fulfilled intended purpose.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Concession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 417, 1: 12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target state conceded to initiator as result of incident.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3rdpartyinitiator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 397, 1: 32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another state, rebel group, or corporation was involved in initiation.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damage type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Categorical (1-4)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1: 219, 2: 182, 3: 3, 4: 25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1=Direct/immediate, 2=Direct/delayed, 3=Indirect/immediate, 4=Indirect/delayed.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 Inf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Categorical (1-17)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 unique sectors; Govt Facilities=179, Info Tech=44, Other=41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 infrastructure sector targeted. 1=Chemical through 17=Other.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Supply Ch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 281, 1: 148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a supply chain breach was present (e.g., SolarWinds-type).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Ransomware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(0/1)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0: 418, 1: 11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Whether target was locked out of data for ransom by a state actor.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Political Objective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371 unique entries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Stated or interpreted strategic/political objective of the incident.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Sources1-5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V-Z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Varying completeness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Documentation sources for state responsibility.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Justice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non-null of 429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Department of Justice source URL if applicable.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Cert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 non-null of 429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CERT advisory source URL if applicable.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FBI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non-null of 429</w:t>
            </w:r>
          </w:p>
        </w:tc>
        <w:tc>
          <w:tcPr>
            <w:tcW w:type="dxa" w:w="4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FBI source URL if applicable.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Table 2: Predictor Inclusion/Exclusion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Green = included as predictor. Blue = used to construct DV (excluded to avoid data leakage). Orange = excluded (identifier, text, or reference).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200"/>
        <w:gridCol w:w="55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Recoding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Cyberincidentnum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Identifier, not a predictor.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Dyadpair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Identifier for dyad pairing.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Identifier. Also has data quality issues (trailing spaces).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StateB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Identifier for dyad pairing.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identifier, not usable as predictor.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interactionstartdate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Temporal identifier. Could introduce temporal leakage.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interactionenddate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Temporal identifier.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initiator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Identifier. High cardinality (16 levels) relative to sample size.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DV COMPONENT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Factor (used in DV construction only)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Used to construct DV. Including as predictor = data leakage.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cyber_objective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DV COMPONENT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Factor (used in DV construction only)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Used to construct DV. Including as predictor = data leakage.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targettype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DV COMPONENT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Factor (used in DV construction only)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Used to construct DV. Including as predictor = data leakage.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information_operation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DV COMPONENT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Factor (used in DV construction only)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Used to construct DV. Including as predictor = data leakage.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Collapse decimals to 4 main categories (factor)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Captures attack technique.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objective_achievement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factor (0/1)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Captures outcome success. Note: heavily skewed (86% = Yes).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Concession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factor (0/1)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Very rare (2.8%). May have limited predictive value.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3rdpartyinitiator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factor (0/1)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Captures operational complexity.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damage 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Factor with 4 levels. Consider collapsing levels 3+4 (n=28).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Captures damage timing/directness. Note: category 3 has only 3 obs.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 Inf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Group 17 sectors into ~10 broader categories (factor)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Recode: group into ~10 broader categories. 1 obs has value 0 (Htran_A).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Supply Ch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factor (0/1)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Captures attack vector sophistication.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Ransomware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INCLUDE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Binary factor (0/1)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used in DV. Very rare (2.6%). Theoretical indicator of criminal-like behavior.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Political Objective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Unstructured text. Not usable without NLP preprocessing.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Sources1-5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 material, not predictors.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Justice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 material. 97% missing.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Cert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 material. 97% missing.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FBI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EXCLUDE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None (excluded)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Reference material. 98% missing.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Table 3: Predictor Associations with Dependent Variable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Preliminary bivariate associations between candidate predictors and the strategic/tactical classification. Formal statistical tests will follow in EDA (Script 02).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4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Predictor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(n=221)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Tactical (n=208)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Strength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method_cat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Vandalism: 22, DDoS: 22, Intrusion: 118, Infiltration: 59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Vandalism: 7, DDoS: 27, Intrusion: 148, Infiltration: 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8B2F"/>
                <w:sz w:val="18"/>
                <w:szCs w:val="18"/>
              </w:rPr>
              <w:t xml:space="preserve">Good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Infiltration skews strategic (69%); DDoS skews tactical (55%). Good discriminator.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obj_achievement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18, Yes: 203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43, Yes: 165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8"/>
                <w:szCs w:val="18"/>
              </w:rPr>
              <w:t xml:space="preserve">Moderate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Strategic incidents more often succeed (92% vs 79%). Moderate signal.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concession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210, Yes: 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207, Yes: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Weak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Concessions almost exclusively in strategic (92%). Very rare overall (n=12).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third_party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200, Yes: 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197, Yes: 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Weak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Third-party involvement slightly more common in strategic. Weak signal.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damage_type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Dir/Imm: 104, Dir/Del: 98, Ind/Imm: 1, Ind/Del: 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Dir/Imm: 115, Dir/Del: 84, Ind/Imm: 2, Ind/Del: 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Weak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Indirect/delayed damage skews strategic (72%). Direct/immediate slightly tactical.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crit_infra_cat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Govt Fac: 114, Info Tech: 26, Energy: 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Govt Fac: 65, Financial: 26, Other/NonTrad: 29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Strong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Govt Facilities, Nuclear, and Info Tech skew strategic. Financial and Other skew tactical. Strong discriminator.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supply_chain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139, Yes: 82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142, Yes: 66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Weak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Supply chain slightly more common in strategic (37% vs 32%). Weak signal.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ransomware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217, Yes: 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No: 201, Yes: 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8"/>
                <w:szCs w:val="18"/>
              </w:rPr>
              <w:t xml:space="preserve">Weak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Ransomware slightly more tactical but very rare (n=11). Weak signal.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Data Quality Notes and Recoding Decisions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 No Missing Values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29 variables have zero missing values across all 429 observations. No imputation is required.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 Trailing Whitespace in State Names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StateA contains trailing spaces in 5 rows: 'US ' (1 row), 'Russia ' (2 rows), 'Iran ' (2 rows). These are cleaned with trimws() during import. These variables are excluded from modeling but may appear in descriptive tables.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 Method Variable Decimal Subcategories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method variable contains 9 unique values including decimals (3.1, 4.1, 4.2, 4.3, 4.4). These are collapsed to 4 main categories: 1=Vandalism (n=29), 2=DDoS (n=49), 3=Network Intrusion (n=266), 4=Network Infiltration (n=85). The subcategories (e.g., 4.1=logic bombs, 4.2=virus) have small cell sizes and would fragment the data.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 Critical Infrastructure Sector Grouping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17-category critical infrastructure variable is grouped into 10 broader categories. Government Facilities (n=179) dominates. One observation (Htran_A, incident #99) has Crit Inf = 0, which is not a defined category in the codebook. This is recoded into the 'Other' group.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 Rare Categories and Sparse Cells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variables have very sparse categories that may cause instability in logistic regression: Concession (Yes=12, 2.8%), Ransomware (Yes=11, 2.6%), Damage Type Indirect/Immediate (n=3, 0.7%). Consider collapsing Indirect/Immediate with Indirect/Delayed into a single 'Indirect' category (n=28). Monitor for quasi-complete separation in logistic regression.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 Severity Range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Although the codebook defines severity from 0-10, observed values in this dataset range only from 1-6. No incidents reach severity 7 (minimal death), 8 (economic disruption), 9 (infrastructure destruction), or 10 (massive death). This compressed range is expected given the relatively restrained nature of state-sponsored cyber operations in the observed period (2000-2021).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 Date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and end dates are stored as Excel serial numbers (days since 1899-12-30). These are converted to proper date objects during import but are excluded from the modeling dataset. If temporal analysis is desired later, duration (end - start) could be derived as a feature.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8. Justice/Cert/FBI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URL columns (Justice, Cert, FBI) are 97-98% missing. These appear to be supplementary source documentation added for a subset of incidents with formal government attribution. They are excluded from analysis.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7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2026-04-27T10:50:09.244Z</dcterms:created>
  <dcterms:modified xsi:type="dcterms:W3CDTF">2026-04-27T10:50:09.245Z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