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B06EDC" w14:paraId="76665A61" w14:textId="77777777" w:rsidTr="000D4272">
        <w:tc>
          <w:tcPr>
            <w:tcW w:w="9350" w:type="dxa"/>
            <w:gridSpan w:val="2"/>
          </w:tcPr>
          <w:p w14:paraId="7404C77F" w14:textId="14342A24" w:rsidR="00B06EDC" w:rsidRDefault="00B06EDC" w:rsidP="00B06EDC">
            <w:pPr>
              <w:jc w:val="center"/>
            </w:pPr>
            <w:r>
              <w:t>THM – Junior Penetration Testing</w:t>
            </w:r>
          </w:p>
        </w:tc>
      </w:tr>
      <w:tr w:rsidR="00D66D8D" w14:paraId="004C9120" w14:textId="77777777" w:rsidTr="00415BCB">
        <w:tc>
          <w:tcPr>
            <w:tcW w:w="4675" w:type="dxa"/>
            <w:vAlign w:val="center"/>
          </w:tcPr>
          <w:p w14:paraId="4FA63632" w14:textId="48A626B1" w:rsidR="00D66D8D" w:rsidRDefault="00D66D8D" w:rsidP="00D66D8D">
            <w:r>
              <w:rPr>
                <w:rFonts w:ascii="Courier New" w:hAnsi="Courier New" w:cs="Courier New"/>
                <w:color w:val="212529"/>
              </w:rPr>
              <w:t>Information Gathering</w:t>
            </w:r>
          </w:p>
        </w:tc>
        <w:tc>
          <w:tcPr>
            <w:tcW w:w="4675" w:type="dxa"/>
            <w:vAlign w:val="center"/>
          </w:tcPr>
          <w:p w14:paraId="29273855" w14:textId="77777777" w:rsidR="00D66D8D" w:rsidRDefault="00D66D8D" w:rsidP="00D66D8D">
            <w:pPr>
              <w:pStyle w:val="NormalWeb"/>
              <w:spacing w:before="0" w:beforeAutospacing="0"/>
              <w:jc w:val="center"/>
              <w:rPr>
                <w:rFonts w:ascii="Courier New" w:hAnsi="Courier New" w:cs="Courier New"/>
                <w:color w:val="212529"/>
              </w:rPr>
            </w:pPr>
            <w:r>
              <w:rPr>
                <w:rFonts w:ascii="Courier New" w:hAnsi="Courier New" w:cs="Courier New"/>
                <w:color w:val="212529"/>
              </w:rPr>
              <w:t>This stage involves collecting as much publically accessible information about a target/organisation as possible, for example, OSINT and research.</w:t>
            </w:r>
          </w:p>
          <w:p w14:paraId="3679F8DA" w14:textId="60A8DB29" w:rsidR="00D66D8D" w:rsidRDefault="00D66D8D" w:rsidP="00D66D8D">
            <w:r>
              <w:rPr>
                <w:rFonts w:ascii="Courier New" w:hAnsi="Courier New" w:cs="Courier New"/>
                <w:b/>
                <w:bCs/>
                <w:color w:val="212529"/>
              </w:rPr>
              <w:t>Note:</w:t>
            </w:r>
            <w:r>
              <w:rPr>
                <w:rFonts w:ascii="Courier New" w:hAnsi="Courier New" w:cs="Courier New"/>
                <w:color w:val="212529"/>
              </w:rPr>
              <w:t> This does not involve scanning any systems.</w:t>
            </w:r>
          </w:p>
        </w:tc>
      </w:tr>
      <w:tr w:rsidR="00D66D8D" w14:paraId="006092E8" w14:textId="77777777" w:rsidTr="00415BCB">
        <w:tc>
          <w:tcPr>
            <w:tcW w:w="4675" w:type="dxa"/>
            <w:vAlign w:val="center"/>
          </w:tcPr>
          <w:p w14:paraId="14682882" w14:textId="48EC9C45" w:rsidR="00D66D8D" w:rsidRDefault="00D66D8D" w:rsidP="00D66D8D">
            <w:r>
              <w:rPr>
                <w:rFonts w:ascii="Courier New" w:hAnsi="Courier New" w:cs="Courier New"/>
                <w:color w:val="212529"/>
              </w:rPr>
              <w:t>Enumeration/Scanning</w:t>
            </w:r>
          </w:p>
        </w:tc>
        <w:tc>
          <w:tcPr>
            <w:tcW w:w="4675" w:type="dxa"/>
            <w:vAlign w:val="center"/>
          </w:tcPr>
          <w:p w14:paraId="7AE6B953" w14:textId="3833DDE1" w:rsidR="00D66D8D" w:rsidRDefault="00D66D8D" w:rsidP="00D66D8D">
            <w:r>
              <w:rPr>
                <w:rFonts w:ascii="Courier New" w:hAnsi="Courier New" w:cs="Courier New"/>
                <w:color w:val="212529"/>
              </w:rPr>
              <w:t>This stage involves discovering applications and services running on the systems. For example, finding a web server that may be potentially vulnerable.</w:t>
            </w:r>
          </w:p>
        </w:tc>
      </w:tr>
      <w:tr w:rsidR="00D66D8D" w14:paraId="36AA114A" w14:textId="77777777" w:rsidTr="00415BCB">
        <w:tc>
          <w:tcPr>
            <w:tcW w:w="4675" w:type="dxa"/>
            <w:vAlign w:val="center"/>
          </w:tcPr>
          <w:p w14:paraId="13F08D99" w14:textId="38D3E046" w:rsidR="00D66D8D" w:rsidRDefault="00D66D8D" w:rsidP="00D66D8D">
            <w:r>
              <w:rPr>
                <w:rFonts w:ascii="Courier New" w:hAnsi="Courier New" w:cs="Courier New"/>
                <w:color w:val="212529"/>
              </w:rPr>
              <w:t>Exploitation</w:t>
            </w:r>
          </w:p>
        </w:tc>
        <w:tc>
          <w:tcPr>
            <w:tcW w:w="4675" w:type="dxa"/>
            <w:vAlign w:val="center"/>
          </w:tcPr>
          <w:p w14:paraId="0E74ECB8" w14:textId="334FA79C" w:rsidR="00D66D8D" w:rsidRDefault="00D66D8D" w:rsidP="00D66D8D">
            <w:r>
              <w:rPr>
                <w:rFonts w:ascii="Courier New" w:hAnsi="Courier New" w:cs="Courier New"/>
                <w:color w:val="212529"/>
              </w:rPr>
              <w:t>This stage involves leveraging vulnerabilities discovered on a system or application. This stage can involve the use of public exploits or exploiting application logic.</w:t>
            </w:r>
          </w:p>
        </w:tc>
      </w:tr>
      <w:tr w:rsidR="00D66D8D" w14:paraId="6DB1A3AB" w14:textId="77777777" w:rsidTr="00415BCB">
        <w:tc>
          <w:tcPr>
            <w:tcW w:w="4675" w:type="dxa"/>
            <w:vAlign w:val="center"/>
          </w:tcPr>
          <w:p w14:paraId="356603A1" w14:textId="11DDDEC5" w:rsidR="00D66D8D" w:rsidRDefault="00D66D8D" w:rsidP="00D66D8D">
            <w:r>
              <w:rPr>
                <w:rFonts w:ascii="Courier New" w:hAnsi="Courier New" w:cs="Courier New"/>
                <w:color w:val="212529"/>
              </w:rPr>
              <w:t>Privilege Escalation</w:t>
            </w:r>
          </w:p>
        </w:tc>
        <w:tc>
          <w:tcPr>
            <w:tcW w:w="4675" w:type="dxa"/>
            <w:vAlign w:val="center"/>
          </w:tcPr>
          <w:p w14:paraId="25A608F0" w14:textId="07B7EFE8" w:rsidR="00D66D8D" w:rsidRDefault="00D66D8D" w:rsidP="00D66D8D">
            <w:r>
              <w:rPr>
                <w:rFonts w:ascii="Courier New" w:hAnsi="Courier New" w:cs="Courier New"/>
                <w:color w:val="212529"/>
              </w:rPr>
              <w:t>Once you have successfully exploited a system or application (known as a foothold), this stage is the attempt to expand your access to a system. You can escalate horizontally and vertically, where horizontally is accessing another account of the same permission group (i.e. another user), whereas vertically is that of another permission group (i.e. an administrator).</w:t>
            </w:r>
          </w:p>
        </w:tc>
      </w:tr>
      <w:tr w:rsidR="00D66D8D" w14:paraId="7C05E6D1" w14:textId="77777777" w:rsidTr="00415BCB">
        <w:tc>
          <w:tcPr>
            <w:tcW w:w="4675" w:type="dxa"/>
            <w:vAlign w:val="center"/>
          </w:tcPr>
          <w:p w14:paraId="52E0D812" w14:textId="367B3D92" w:rsidR="00D66D8D" w:rsidRDefault="00D66D8D" w:rsidP="00D66D8D">
            <w:r>
              <w:rPr>
                <w:rFonts w:ascii="Courier New" w:hAnsi="Courier New" w:cs="Courier New"/>
                <w:color w:val="212529"/>
              </w:rPr>
              <w:t>Post-exploitation</w:t>
            </w:r>
          </w:p>
        </w:tc>
        <w:tc>
          <w:tcPr>
            <w:tcW w:w="4675" w:type="dxa"/>
            <w:vAlign w:val="center"/>
          </w:tcPr>
          <w:p w14:paraId="30F5DCE9" w14:textId="77777777" w:rsidR="00D66D8D" w:rsidRDefault="00D66D8D" w:rsidP="00D66D8D">
            <w:pPr>
              <w:pStyle w:val="NormalWeb"/>
              <w:spacing w:before="0" w:beforeAutospacing="0"/>
              <w:jc w:val="center"/>
              <w:rPr>
                <w:rFonts w:ascii="Courier New" w:hAnsi="Courier New" w:cs="Courier New"/>
                <w:color w:val="212529"/>
              </w:rPr>
            </w:pPr>
            <w:r>
              <w:rPr>
                <w:rFonts w:ascii="Courier New" w:hAnsi="Courier New" w:cs="Courier New"/>
                <w:color w:val="212529"/>
              </w:rPr>
              <w:t>This stage involves a few sub-stages:</w:t>
            </w:r>
          </w:p>
          <w:p w14:paraId="6328AC70" w14:textId="77777777" w:rsidR="00D66D8D" w:rsidRDefault="00D66D8D" w:rsidP="00D66D8D">
            <w:pPr>
              <w:pStyle w:val="NormalWeb"/>
              <w:spacing w:before="0" w:beforeAutospacing="0"/>
              <w:jc w:val="center"/>
              <w:rPr>
                <w:rFonts w:ascii="Courier New" w:hAnsi="Courier New" w:cs="Courier New"/>
                <w:color w:val="212529"/>
              </w:rPr>
            </w:pPr>
            <w:r>
              <w:rPr>
                <w:rFonts w:ascii="Courier New" w:hAnsi="Courier New" w:cs="Courier New"/>
                <w:b/>
                <w:bCs/>
                <w:color w:val="212529"/>
              </w:rPr>
              <w:t>1.</w:t>
            </w:r>
            <w:r>
              <w:rPr>
                <w:rFonts w:ascii="Courier New" w:hAnsi="Courier New" w:cs="Courier New"/>
                <w:color w:val="212529"/>
              </w:rPr>
              <w:t> What other hosts can be targeted (pivoting)</w:t>
            </w:r>
          </w:p>
          <w:p w14:paraId="2A6C1DB4" w14:textId="77777777" w:rsidR="00D66D8D" w:rsidRDefault="00D66D8D" w:rsidP="00D66D8D">
            <w:pPr>
              <w:pStyle w:val="NormalWeb"/>
              <w:spacing w:before="0" w:beforeAutospacing="0"/>
              <w:jc w:val="center"/>
              <w:rPr>
                <w:rFonts w:ascii="Courier New" w:hAnsi="Courier New" w:cs="Courier New"/>
                <w:color w:val="212529"/>
              </w:rPr>
            </w:pPr>
            <w:r>
              <w:rPr>
                <w:rFonts w:ascii="Courier New" w:hAnsi="Courier New" w:cs="Courier New"/>
                <w:b/>
                <w:bCs/>
                <w:color w:val="212529"/>
              </w:rPr>
              <w:t>2.</w:t>
            </w:r>
            <w:r>
              <w:rPr>
                <w:rFonts w:ascii="Courier New" w:hAnsi="Courier New" w:cs="Courier New"/>
                <w:color w:val="212529"/>
              </w:rPr>
              <w:t> What additional information can we gather from the host now that we are a privileged user</w:t>
            </w:r>
          </w:p>
          <w:p w14:paraId="10BC5424" w14:textId="77777777" w:rsidR="00D66D8D" w:rsidRDefault="00D66D8D" w:rsidP="00D66D8D">
            <w:pPr>
              <w:pStyle w:val="NormalWeb"/>
              <w:spacing w:before="0" w:beforeAutospacing="0"/>
              <w:jc w:val="center"/>
              <w:rPr>
                <w:rFonts w:ascii="Courier New" w:hAnsi="Courier New" w:cs="Courier New"/>
                <w:color w:val="212529"/>
              </w:rPr>
            </w:pPr>
            <w:r>
              <w:rPr>
                <w:rFonts w:ascii="Courier New" w:hAnsi="Courier New" w:cs="Courier New"/>
                <w:b/>
                <w:bCs/>
                <w:color w:val="212529"/>
              </w:rPr>
              <w:t>3. </w:t>
            </w:r>
            <w:r>
              <w:rPr>
                <w:rFonts w:ascii="Courier New" w:hAnsi="Courier New" w:cs="Courier New"/>
                <w:color w:val="212529"/>
              </w:rPr>
              <w:t> Covering your tracks</w:t>
            </w:r>
          </w:p>
          <w:p w14:paraId="16CE1B9C" w14:textId="23F4A313" w:rsidR="00D66D8D" w:rsidRDefault="00D66D8D" w:rsidP="00D66D8D">
            <w:r>
              <w:rPr>
                <w:rFonts w:ascii="Courier New" w:hAnsi="Courier New" w:cs="Courier New"/>
                <w:b/>
                <w:bCs/>
                <w:color w:val="212529"/>
              </w:rPr>
              <w:t>4.</w:t>
            </w:r>
            <w:r>
              <w:rPr>
                <w:rFonts w:ascii="Courier New" w:hAnsi="Courier New" w:cs="Courier New"/>
                <w:color w:val="212529"/>
              </w:rPr>
              <w:t> Reporting</w:t>
            </w:r>
          </w:p>
        </w:tc>
      </w:tr>
      <w:tr w:rsidR="00D66D8D" w14:paraId="7DB09525" w14:textId="77777777" w:rsidTr="00415BCB">
        <w:tc>
          <w:tcPr>
            <w:tcW w:w="4675" w:type="dxa"/>
            <w:vAlign w:val="center"/>
          </w:tcPr>
          <w:p w14:paraId="0974D425" w14:textId="7B20DA01" w:rsidR="00D66D8D" w:rsidRDefault="00D66D8D" w:rsidP="00D66D8D">
            <w:r>
              <w:rPr>
                <w:rFonts w:ascii="Courier New" w:hAnsi="Courier New" w:cs="Courier New"/>
                <w:color w:val="212529"/>
              </w:rPr>
              <w:t>Information Gathering</w:t>
            </w:r>
          </w:p>
        </w:tc>
        <w:tc>
          <w:tcPr>
            <w:tcW w:w="4675" w:type="dxa"/>
            <w:vAlign w:val="center"/>
          </w:tcPr>
          <w:p w14:paraId="36584ADB" w14:textId="77777777" w:rsidR="00D66D8D" w:rsidRDefault="00D66D8D" w:rsidP="00D66D8D">
            <w:pPr>
              <w:pStyle w:val="NormalWeb"/>
              <w:spacing w:before="0" w:beforeAutospacing="0"/>
              <w:jc w:val="center"/>
              <w:rPr>
                <w:rFonts w:ascii="Courier New" w:hAnsi="Courier New" w:cs="Courier New"/>
                <w:color w:val="212529"/>
              </w:rPr>
            </w:pPr>
            <w:r>
              <w:rPr>
                <w:rFonts w:ascii="Courier New" w:hAnsi="Courier New" w:cs="Courier New"/>
                <w:color w:val="212529"/>
              </w:rPr>
              <w:t xml:space="preserve">This stage involves collecting as much publically accessible </w:t>
            </w:r>
            <w:r>
              <w:rPr>
                <w:rFonts w:ascii="Courier New" w:hAnsi="Courier New" w:cs="Courier New"/>
                <w:color w:val="212529"/>
              </w:rPr>
              <w:lastRenderedPageBreak/>
              <w:t>information about a target/organisation as possible, for example, OSINT and research.</w:t>
            </w:r>
          </w:p>
          <w:p w14:paraId="61FB386D" w14:textId="743C7C03" w:rsidR="00D66D8D" w:rsidRDefault="00D66D8D" w:rsidP="00D66D8D">
            <w:r>
              <w:rPr>
                <w:rFonts w:ascii="Courier New" w:hAnsi="Courier New" w:cs="Courier New"/>
                <w:b/>
                <w:bCs/>
                <w:color w:val="212529"/>
              </w:rPr>
              <w:t>Note:</w:t>
            </w:r>
            <w:r>
              <w:rPr>
                <w:rFonts w:ascii="Courier New" w:hAnsi="Courier New" w:cs="Courier New"/>
                <w:color w:val="212529"/>
              </w:rPr>
              <w:t> This does not involve scanning any systems.</w:t>
            </w:r>
          </w:p>
        </w:tc>
      </w:tr>
      <w:tr w:rsidR="00D66D8D" w14:paraId="714F95D6" w14:textId="77777777" w:rsidTr="00415BCB">
        <w:tc>
          <w:tcPr>
            <w:tcW w:w="4675" w:type="dxa"/>
            <w:vAlign w:val="center"/>
          </w:tcPr>
          <w:p w14:paraId="7A56ADB1" w14:textId="4F6E71BB" w:rsidR="00D66D8D" w:rsidRDefault="00D66D8D" w:rsidP="00D66D8D">
            <w:r>
              <w:rPr>
                <w:rFonts w:ascii="Courier New" w:hAnsi="Courier New" w:cs="Courier New"/>
                <w:color w:val="212529"/>
              </w:rPr>
              <w:lastRenderedPageBreak/>
              <w:t>Enumeration/Scanning</w:t>
            </w:r>
          </w:p>
        </w:tc>
        <w:tc>
          <w:tcPr>
            <w:tcW w:w="4675" w:type="dxa"/>
            <w:vAlign w:val="center"/>
          </w:tcPr>
          <w:p w14:paraId="6A5245E0" w14:textId="5B0DE979" w:rsidR="00D66D8D" w:rsidRDefault="00D66D8D" w:rsidP="00D66D8D">
            <w:r>
              <w:rPr>
                <w:rFonts w:ascii="Courier New" w:hAnsi="Courier New" w:cs="Courier New"/>
                <w:color w:val="212529"/>
              </w:rPr>
              <w:t>This stage involves discovering applications and services running on the systems. For example, finding a web server that may be potentially vulnerable.</w:t>
            </w:r>
          </w:p>
        </w:tc>
      </w:tr>
    </w:tbl>
    <w:p w14:paraId="61327B12" w14:textId="425623C9" w:rsidR="00054C01" w:rsidRDefault="00054C01"/>
    <w:p w14:paraId="7C2531A0" w14:textId="77777777" w:rsidR="00535D17" w:rsidRPr="00535D17" w:rsidRDefault="00535D17" w:rsidP="00535D17">
      <w:pPr>
        <w:spacing w:after="0" w:line="240" w:lineRule="auto"/>
        <w:rPr>
          <w:rFonts w:ascii="Courier New" w:eastAsia="Times New Roman" w:hAnsi="Courier New" w:cs="Courier New"/>
          <w:color w:val="0E101A"/>
          <w:sz w:val="24"/>
          <w:szCs w:val="24"/>
        </w:rPr>
      </w:pPr>
      <w:r w:rsidRPr="00535D17">
        <w:rPr>
          <w:rFonts w:ascii="Courier New" w:eastAsia="Times New Roman" w:hAnsi="Courier New" w:cs="Courier New"/>
          <w:b/>
          <w:bCs/>
          <w:color w:val="0E101A"/>
          <w:sz w:val="36"/>
          <w:szCs w:val="36"/>
        </w:rPr>
        <w:t>OSSTMM</w:t>
      </w:r>
    </w:p>
    <w:p w14:paraId="39EDB32C" w14:textId="5A10DC66" w:rsidR="00535D17" w:rsidRPr="00535D17" w:rsidRDefault="00535D17" w:rsidP="00535D17">
      <w:pPr>
        <w:spacing w:after="0" w:line="240" w:lineRule="auto"/>
        <w:jc w:val="center"/>
        <w:rPr>
          <w:rFonts w:ascii="Courier New" w:eastAsia="Times New Roman" w:hAnsi="Courier New" w:cs="Courier New"/>
          <w:color w:val="0E101A"/>
          <w:sz w:val="24"/>
          <w:szCs w:val="24"/>
        </w:rPr>
      </w:pPr>
      <w:r w:rsidRPr="00535D17">
        <w:rPr>
          <w:rFonts w:ascii="Courier New" w:eastAsia="Times New Roman" w:hAnsi="Courier New" w:cs="Courier New"/>
          <w:noProof/>
          <w:color w:val="0E101A"/>
          <w:sz w:val="24"/>
          <w:szCs w:val="24"/>
        </w:rPr>
        <w:drawing>
          <wp:inline distT="0" distB="0" distL="0" distR="0" wp14:anchorId="1C68D0F6" wp14:editId="04700F8A">
            <wp:extent cx="42291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4457700"/>
                    </a:xfrm>
                    <a:prstGeom prst="rect">
                      <a:avLst/>
                    </a:prstGeom>
                    <a:noFill/>
                    <a:ln>
                      <a:noFill/>
                    </a:ln>
                  </pic:spPr>
                </pic:pic>
              </a:graphicData>
            </a:graphic>
          </wp:inline>
        </w:drawing>
      </w:r>
    </w:p>
    <w:p w14:paraId="6EFF7620" w14:textId="77777777" w:rsidR="00535D17" w:rsidRPr="00535D17" w:rsidRDefault="00535D17" w:rsidP="00535D17">
      <w:pPr>
        <w:spacing w:after="0" w:line="240" w:lineRule="auto"/>
        <w:jc w:val="center"/>
        <w:rPr>
          <w:rFonts w:ascii="Courier New" w:eastAsia="Times New Roman" w:hAnsi="Courier New" w:cs="Courier New"/>
          <w:color w:val="0E101A"/>
          <w:sz w:val="24"/>
          <w:szCs w:val="24"/>
        </w:rPr>
      </w:pPr>
      <w:r w:rsidRPr="00535D17">
        <w:rPr>
          <w:rFonts w:ascii="Courier New" w:eastAsia="Times New Roman" w:hAnsi="Courier New" w:cs="Courier New"/>
          <w:b/>
          <w:bCs/>
          <w:color w:val="0E101A"/>
          <w:sz w:val="24"/>
          <w:szCs w:val="24"/>
          <w:u w:val="single"/>
        </w:rPr>
        <w:br/>
      </w:r>
    </w:p>
    <w:p w14:paraId="59638CFB" w14:textId="77777777" w:rsidR="00535D17" w:rsidRPr="00535D17" w:rsidRDefault="00535D17" w:rsidP="00535D17">
      <w:pPr>
        <w:spacing w:after="0" w:line="240" w:lineRule="auto"/>
        <w:rPr>
          <w:rFonts w:ascii="Courier New" w:eastAsia="Times New Roman" w:hAnsi="Courier New" w:cs="Courier New"/>
          <w:color w:val="0E101A"/>
          <w:sz w:val="24"/>
          <w:szCs w:val="24"/>
        </w:rPr>
      </w:pPr>
      <w:hyperlink r:id="rId6" w:tgtFrame="_blank" w:history="1">
        <w:r w:rsidRPr="00535D17">
          <w:rPr>
            <w:rFonts w:ascii="Courier New" w:eastAsia="Times New Roman" w:hAnsi="Courier New" w:cs="Courier New"/>
            <w:color w:val="007BFF"/>
            <w:sz w:val="24"/>
            <w:szCs w:val="24"/>
            <w:u w:val="single"/>
          </w:rPr>
          <w:t>The Open Source Security Testing Methodology Manual</w:t>
        </w:r>
      </w:hyperlink>
      <w:r w:rsidRPr="00535D17">
        <w:rPr>
          <w:rFonts w:ascii="Courier New" w:eastAsia="Times New Roman" w:hAnsi="Courier New" w:cs="Courier New"/>
          <w:color w:val="0E101A"/>
          <w:sz w:val="24"/>
          <w:szCs w:val="24"/>
        </w:rPr>
        <w:t> provides a detailed framework of testing strategies for systems, software, applications, communications and the human aspect of cybersecurity.</w:t>
      </w:r>
    </w:p>
    <w:p w14:paraId="5B244DA0" w14:textId="77777777" w:rsidR="00535D17" w:rsidRPr="00535D17" w:rsidRDefault="00535D17" w:rsidP="00535D17">
      <w:pPr>
        <w:spacing w:after="0" w:line="240" w:lineRule="auto"/>
        <w:rPr>
          <w:rFonts w:ascii="Courier New" w:eastAsia="Times New Roman" w:hAnsi="Courier New" w:cs="Courier New"/>
          <w:color w:val="0E101A"/>
          <w:sz w:val="24"/>
          <w:szCs w:val="24"/>
        </w:rPr>
      </w:pPr>
    </w:p>
    <w:p w14:paraId="1AC2E82A" w14:textId="77777777" w:rsidR="00535D17" w:rsidRPr="00535D17" w:rsidRDefault="00535D17" w:rsidP="00535D17">
      <w:pPr>
        <w:spacing w:after="0" w:line="240" w:lineRule="auto"/>
        <w:rPr>
          <w:rFonts w:ascii="Courier New" w:eastAsia="Times New Roman" w:hAnsi="Courier New" w:cs="Courier New"/>
          <w:color w:val="0E101A"/>
          <w:sz w:val="24"/>
          <w:szCs w:val="24"/>
        </w:rPr>
      </w:pPr>
      <w:r w:rsidRPr="00535D17">
        <w:rPr>
          <w:rFonts w:ascii="Courier New" w:eastAsia="Times New Roman" w:hAnsi="Courier New" w:cs="Courier New"/>
          <w:color w:val="0E101A"/>
          <w:sz w:val="24"/>
          <w:szCs w:val="24"/>
        </w:rPr>
        <w:lastRenderedPageBreak/>
        <w:t>The methodology focuses primarily on how these systems, applications communicate, so it includes a methodology for:</w:t>
      </w:r>
    </w:p>
    <w:p w14:paraId="42516275" w14:textId="77777777" w:rsidR="00535D17" w:rsidRPr="00535D17" w:rsidRDefault="00535D17" w:rsidP="00535D17">
      <w:pPr>
        <w:numPr>
          <w:ilvl w:val="0"/>
          <w:numId w:val="1"/>
        </w:numPr>
        <w:spacing w:after="0" w:line="240" w:lineRule="auto"/>
        <w:rPr>
          <w:rFonts w:ascii="Courier New" w:eastAsia="Times New Roman" w:hAnsi="Courier New" w:cs="Courier New"/>
          <w:color w:val="212529"/>
          <w:sz w:val="24"/>
          <w:szCs w:val="24"/>
        </w:rPr>
      </w:pPr>
      <w:r w:rsidRPr="00535D17">
        <w:rPr>
          <w:rFonts w:ascii="Courier New" w:eastAsia="Times New Roman" w:hAnsi="Courier New" w:cs="Courier New"/>
          <w:b/>
          <w:bCs/>
          <w:color w:val="212529"/>
          <w:sz w:val="24"/>
          <w:szCs w:val="24"/>
        </w:rPr>
        <w:t>Telecommunications (phones, VoIP, etc.)</w:t>
      </w:r>
    </w:p>
    <w:p w14:paraId="473AFC1E" w14:textId="77777777" w:rsidR="00535D17" w:rsidRPr="00535D17" w:rsidRDefault="00535D17" w:rsidP="00535D17">
      <w:pPr>
        <w:numPr>
          <w:ilvl w:val="0"/>
          <w:numId w:val="1"/>
        </w:numPr>
        <w:spacing w:after="0" w:line="240" w:lineRule="auto"/>
        <w:rPr>
          <w:rFonts w:ascii="Courier New" w:eastAsia="Times New Roman" w:hAnsi="Courier New" w:cs="Courier New"/>
          <w:color w:val="212529"/>
          <w:sz w:val="24"/>
          <w:szCs w:val="24"/>
        </w:rPr>
      </w:pPr>
      <w:r w:rsidRPr="00535D17">
        <w:rPr>
          <w:rFonts w:ascii="Courier New" w:eastAsia="Times New Roman" w:hAnsi="Courier New" w:cs="Courier New"/>
          <w:color w:val="212529"/>
          <w:sz w:val="24"/>
          <w:szCs w:val="24"/>
        </w:rPr>
        <w:t>Wired Networks</w:t>
      </w:r>
    </w:p>
    <w:p w14:paraId="3CE6EE07" w14:textId="77777777" w:rsidR="00535D17" w:rsidRPr="00535D17" w:rsidRDefault="00535D17" w:rsidP="00535D17">
      <w:pPr>
        <w:numPr>
          <w:ilvl w:val="0"/>
          <w:numId w:val="1"/>
        </w:numPr>
        <w:spacing w:after="0" w:line="240" w:lineRule="auto"/>
        <w:rPr>
          <w:rFonts w:ascii="Courier New" w:eastAsia="Times New Roman" w:hAnsi="Courier New" w:cs="Courier New"/>
          <w:color w:val="212529"/>
          <w:sz w:val="24"/>
          <w:szCs w:val="24"/>
        </w:rPr>
      </w:pPr>
      <w:r w:rsidRPr="00535D17">
        <w:rPr>
          <w:rFonts w:ascii="Courier New" w:eastAsia="Times New Roman" w:hAnsi="Courier New" w:cs="Courier New"/>
          <w:color w:val="212529"/>
          <w:sz w:val="24"/>
          <w:szCs w:val="24"/>
        </w:rPr>
        <w:t>Wireless communications</w:t>
      </w:r>
    </w:p>
    <w:p w14:paraId="7DA7A750" w14:textId="77777777" w:rsidR="00535D17" w:rsidRDefault="00535D17"/>
    <w:tbl>
      <w:tblPr>
        <w:tblStyle w:val="TableGrid"/>
        <w:tblW w:w="0" w:type="auto"/>
        <w:tblLook w:val="04A0" w:firstRow="1" w:lastRow="0" w:firstColumn="1" w:lastColumn="0" w:noHBand="0" w:noVBand="1"/>
      </w:tblPr>
      <w:tblGrid>
        <w:gridCol w:w="4675"/>
        <w:gridCol w:w="4675"/>
      </w:tblGrid>
      <w:tr w:rsidR="00535D17" w14:paraId="0CE3DBE4" w14:textId="77777777" w:rsidTr="00535D17">
        <w:tc>
          <w:tcPr>
            <w:tcW w:w="4675" w:type="dxa"/>
          </w:tcPr>
          <w:p w14:paraId="63989DA4" w14:textId="6286687A" w:rsidR="00535D17" w:rsidRDefault="00446A5F">
            <w:r>
              <w:t>Advantages</w:t>
            </w:r>
          </w:p>
        </w:tc>
        <w:tc>
          <w:tcPr>
            <w:tcW w:w="4675" w:type="dxa"/>
          </w:tcPr>
          <w:p w14:paraId="70E4998E" w14:textId="40D0985D" w:rsidR="00535D17" w:rsidRDefault="00446A5F">
            <w:r>
              <w:t>Disadvantages</w:t>
            </w:r>
          </w:p>
        </w:tc>
      </w:tr>
      <w:tr w:rsidR="00446A5F" w14:paraId="544F0301" w14:textId="77777777" w:rsidTr="00765D7D">
        <w:tc>
          <w:tcPr>
            <w:tcW w:w="4675" w:type="dxa"/>
            <w:vAlign w:val="center"/>
          </w:tcPr>
          <w:p w14:paraId="1C7784AF" w14:textId="5130B31A" w:rsidR="00446A5F" w:rsidRDefault="00446A5F" w:rsidP="00446A5F">
            <w:r>
              <w:rPr>
                <w:rFonts w:ascii="Courier New" w:hAnsi="Courier New" w:cs="Courier New"/>
                <w:color w:val="212529"/>
              </w:rPr>
              <w:t>Covers various testing strategies in-depth.</w:t>
            </w:r>
          </w:p>
        </w:tc>
        <w:tc>
          <w:tcPr>
            <w:tcW w:w="4675" w:type="dxa"/>
            <w:vAlign w:val="center"/>
          </w:tcPr>
          <w:p w14:paraId="3029F2A9" w14:textId="5453BC2B" w:rsidR="00446A5F" w:rsidRDefault="00446A5F" w:rsidP="00446A5F">
            <w:r>
              <w:rPr>
                <w:rFonts w:ascii="Courier New" w:hAnsi="Courier New" w:cs="Courier New"/>
                <w:color w:val="212529"/>
              </w:rPr>
              <w:t>The framework is difficult to understand, very detailed, and tends to use unique definitions.</w:t>
            </w:r>
          </w:p>
        </w:tc>
      </w:tr>
      <w:tr w:rsidR="00446A5F" w14:paraId="41D6F91A" w14:textId="77777777" w:rsidTr="0039215D">
        <w:tc>
          <w:tcPr>
            <w:tcW w:w="4675" w:type="dxa"/>
            <w:vAlign w:val="center"/>
          </w:tcPr>
          <w:p w14:paraId="76330D62" w14:textId="1BC45EB1" w:rsidR="00446A5F" w:rsidRDefault="00446A5F" w:rsidP="00446A5F">
            <w:r>
              <w:rPr>
                <w:rFonts w:ascii="Courier New" w:hAnsi="Courier New" w:cs="Courier New"/>
                <w:color w:val="212529"/>
              </w:rPr>
              <w:t>Includes testing strategies for specific targets (I.e. telecommunications and networking) </w:t>
            </w:r>
          </w:p>
        </w:tc>
        <w:tc>
          <w:tcPr>
            <w:tcW w:w="4675" w:type="dxa"/>
            <w:vAlign w:val="center"/>
          </w:tcPr>
          <w:p w14:paraId="1F956882" w14:textId="57717248" w:rsidR="00446A5F" w:rsidRDefault="00446A5F" w:rsidP="00446A5F">
            <w:r>
              <w:rPr>
                <w:rFonts w:ascii="Courier New" w:hAnsi="Courier New" w:cs="Courier New"/>
                <w:i/>
                <w:iCs/>
                <w:color w:val="212529"/>
              </w:rPr>
              <w:t>Intentionally left blank.</w:t>
            </w:r>
          </w:p>
        </w:tc>
      </w:tr>
      <w:tr w:rsidR="00446A5F" w14:paraId="4002B3AE" w14:textId="77777777" w:rsidTr="004E5B15">
        <w:tc>
          <w:tcPr>
            <w:tcW w:w="4675" w:type="dxa"/>
            <w:vAlign w:val="center"/>
          </w:tcPr>
          <w:p w14:paraId="6F1F24EC" w14:textId="79C282A8" w:rsidR="00446A5F" w:rsidRDefault="00446A5F" w:rsidP="00446A5F">
            <w:r>
              <w:rPr>
                <w:rFonts w:ascii="Courier New" w:hAnsi="Courier New" w:cs="Courier New"/>
                <w:color w:val="212529"/>
              </w:rPr>
              <w:t>The framework is flexible depending upon the organisation's needs.</w:t>
            </w:r>
          </w:p>
        </w:tc>
        <w:tc>
          <w:tcPr>
            <w:tcW w:w="4675" w:type="dxa"/>
            <w:vAlign w:val="center"/>
          </w:tcPr>
          <w:p w14:paraId="18D860B5" w14:textId="361B4F7B" w:rsidR="00446A5F" w:rsidRDefault="00446A5F" w:rsidP="00446A5F">
            <w:r>
              <w:rPr>
                <w:rFonts w:ascii="Courier New" w:hAnsi="Courier New" w:cs="Courier New"/>
                <w:i/>
                <w:iCs/>
                <w:color w:val="212529"/>
              </w:rPr>
              <w:t>Intentionally left blank.</w:t>
            </w:r>
          </w:p>
        </w:tc>
      </w:tr>
      <w:tr w:rsidR="00446A5F" w14:paraId="7362411D" w14:textId="77777777" w:rsidTr="00994DC9">
        <w:tc>
          <w:tcPr>
            <w:tcW w:w="4675" w:type="dxa"/>
            <w:vAlign w:val="center"/>
          </w:tcPr>
          <w:p w14:paraId="65440CAE" w14:textId="5B7B7259" w:rsidR="00446A5F" w:rsidRDefault="00446A5F" w:rsidP="00446A5F">
            <w:r>
              <w:rPr>
                <w:rFonts w:ascii="Courier New" w:hAnsi="Courier New" w:cs="Courier New"/>
                <w:color w:val="212529"/>
              </w:rPr>
              <w:t>The framework is meant to set a standard for systems and applications, meaning that a universal methodology can be used in a penetration testing scenario.</w:t>
            </w:r>
          </w:p>
        </w:tc>
        <w:tc>
          <w:tcPr>
            <w:tcW w:w="4675" w:type="dxa"/>
            <w:vAlign w:val="center"/>
          </w:tcPr>
          <w:p w14:paraId="7EA74DD8" w14:textId="29DEABA2" w:rsidR="00446A5F" w:rsidRDefault="00446A5F" w:rsidP="00446A5F">
            <w:r>
              <w:rPr>
                <w:rFonts w:ascii="Courier New" w:hAnsi="Courier New" w:cs="Courier New"/>
                <w:i/>
                <w:iCs/>
                <w:color w:val="212529"/>
              </w:rPr>
              <w:t>Intentionally left blank.</w:t>
            </w:r>
          </w:p>
        </w:tc>
      </w:tr>
    </w:tbl>
    <w:p w14:paraId="2EC1FD46" w14:textId="4B082AB1" w:rsidR="00535D17" w:rsidRDefault="00535D17"/>
    <w:p w14:paraId="11B90BC0" w14:textId="77777777"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b/>
          <w:bCs/>
          <w:color w:val="0E101A"/>
          <w:sz w:val="36"/>
          <w:szCs w:val="36"/>
        </w:rPr>
        <w:t>OWASP</w:t>
      </w:r>
    </w:p>
    <w:p w14:paraId="03047156" w14:textId="46FB25E4" w:rsidR="009B16F4" w:rsidRDefault="009B16F4" w:rsidP="009B16F4">
      <w:pPr>
        <w:pStyle w:val="NormalWeb"/>
        <w:spacing w:before="0" w:beforeAutospacing="0" w:after="0" w:afterAutospacing="0"/>
        <w:jc w:val="center"/>
        <w:rPr>
          <w:rFonts w:ascii="Courier New" w:hAnsi="Courier New" w:cs="Courier New"/>
          <w:color w:val="0E101A"/>
        </w:rPr>
      </w:pPr>
      <w:r>
        <w:rPr>
          <w:rFonts w:ascii="Courier New" w:hAnsi="Courier New" w:cs="Courier New"/>
          <w:noProof/>
          <w:color w:val="0E101A"/>
        </w:rPr>
        <w:drawing>
          <wp:inline distT="0" distB="0" distL="0" distR="0" wp14:anchorId="24920AE7" wp14:editId="488C3C89">
            <wp:extent cx="594360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23440"/>
                    </a:xfrm>
                    <a:prstGeom prst="rect">
                      <a:avLst/>
                    </a:prstGeom>
                    <a:noFill/>
                    <a:ln>
                      <a:noFill/>
                    </a:ln>
                  </pic:spPr>
                </pic:pic>
              </a:graphicData>
            </a:graphic>
          </wp:inline>
        </w:drawing>
      </w:r>
    </w:p>
    <w:p w14:paraId="5C7CA6A4" w14:textId="77777777" w:rsidR="009B16F4" w:rsidRDefault="009B16F4" w:rsidP="009B16F4">
      <w:pPr>
        <w:pStyle w:val="NormalWeb"/>
        <w:spacing w:before="0" w:beforeAutospacing="0" w:after="0" w:afterAutospacing="0"/>
        <w:jc w:val="center"/>
        <w:rPr>
          <w:rFonts w:ascii="Courier New" w:hAnsi="Courier New" w:cs="Courier New"/>
          <w:color w:val="0E101A"/>
        </w:rPr>
      </w:pPr>
    </w:p>
    <w:p w14:paraId="3511B67A" w14:textId="77777777"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0E101A"/>
        </w:rPr>
        <w:t>The "</w:t>
      </w:r>
      <w:hyperlink r:id="rId8" w:tgtFrame="_blank" w:history="1">
        <w:r>
          <w:rPr>
            <w:rStyle w:val="Hyperlink"/>
            <w:rFonts w:ascii="Courier New" w:hAnsi="Courier New" w:cs="Courier New"/>
            <w:color w:val="007BFF"/>
            <w:u w:val="none"/>
          </w:rPr>
          <w:t>Open Web Application Security Project</w:t>
        </w:r>
      </w:hyperlink>
      <w:r>
        <w:rPr>
          <w:rFonts w:ascii="Courier New" w:hAnsi="Courier New" w:cs="Courier New"/>
          <w:color w:val="0E101A"/>
        </w:rPr>
        <w:t>" framework is a community-driven and frequently updated framework used solely to test the security of web applications and services.</w:t>
      </w:r>
    </w:p>
    <w:p w14:paraId="03922916" w14:textId="77777777" w:rsidR="009B16F4" w:rsidRDefault="009B16F4" w:rsidP="009B16F4">
      <w:pPr>
        <w:pStyle w:val="NormalWeb"/>
        <w:spacing w:before="0" w:beforeAutospacing="0" w:after="0" w:afterAutospacing="0"/>
        <w:rPr>
          <w:rFonts w:ascii="Courier New" w:hAnsi="Courier New" w:cs="Courier New"/>
          <w:color w:val="0E101A"/>
        </w:rPr>
      </w:pPr>
    </w:p>
    <w:p w14:paraId="193EDE67" w14:textId="3DFC2FEC"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0E101A"/>
        </w:rPr>
        <w:t>The foundation regularly </w:t>
      </w:r>
      <w:hyperlink r:id="rId9" w:tgtFrame="_blank" w:history="1">
        <w:r>
          <w:rPr>
            <w:rStyle w:val="Hyperlink"/>
            <w:rFonts w:ascii="Courier New" w:hAnsi="Courier New" w:cs="Courier New"/>
            <w:color w:val="007BFF"/>
            <w:u w:val="none"/>
          </w:rPr>
          <w:t>writes reports</w:t>
        </w:r>
      </w:hyperlink>
      <w:r>
        <w:rPr>
          <w:rFonts w:ascii="Courier New" w:hAnsi="Courier New" w:cs="Courier New"/>
          <w:color w:val="0E101A"/>
        </w:rPr>
        <w:t> stating the top ten security vulnerabilities a web application may have, the</w:t>
      </w:r>
    </w:p>
    <w:p w14:paraId="0EC74EC6" w14:textId="0F25B3D6" w:rsidR="009B16F4" w:rsidRDefault="009B16F4" w:rsidP="009B16F4">
      <w:pPr>
        <w:pStyle w:val="NormalWeb"/>
        <w:spacing w:before="0" w:beforeAutospacing="0" w:after="0" w:afterAutospacing="0"/>
        <w:rPr>
          <w:rFonts w:ascii="Courier New" w:hAnsi="Courier New" w:cs="Courier New"/>
          <w:color w:val="0E101A"/>
        </w:rPr>
      </w:pPr>
    </w:p>
    <w:p w14:paraId="3470CB2C" w14:textId="662F13D3" w:rsidR="009B16F4" w:rsidRDefault="009B16F4" w:rsidP="009B16F4">
      <w:pPr>
        <w:pStyle w:val="NormalWeb"/>
        <w:spacing w:before="0" w:beforeAutospacing="0" w:after="0" w:afterAutospacing="0"/>
        <w:rPr>
          <w:rFonts w:ascii="Courier New" w:hAnsi="Courier New" w:cs="Courier New"/>
          <w:color w:val="0E101A"/>
        </w:rPr>
      </w:pPr>
    </w:p>
    <w:tbl>
      <w:tblPr>
        <w:tblStyle w:val="TableGrid"/>
        <w:tblW w:w="0" w:type="auto"/>
        <w:tblLook w:val="04A0" w:firstRow="1" w:lastRow="0" w:firstColumn="1" w:lastColumn="0" w:noHBand="0" w:noVBand="1"/>
      </w:tblPr>
      <w:tblGrid>
        <w:gridCol w:w="4675"/>
        <w:gridCol w:w="4675"/>
      </w:tblGrid>
      <w:tr w:rsidR="009B16F4" w14:paraId="316040D9" w14:textId="77777777" w:rsidTr="009B16F4">
        <w:tc>
          <w:tcPr>
            <w:tcW w:w="4675" w:type="dxa"/>
          </w:tcPr>
          <w:p w14:paraId="2DE674FB" w14:textId="14176A9F"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0E101A"/>
              </w:rPr>
              <w:lastRenderedPageBreak/>
              <w:t>Advantages</w:t>
            </w:r>
          </w:p>
        </w:tc>
        <w:tc>
          <w:tcPr>
            <w:tcW w:w="4675" w:type="dxa"/>
          </w:tcPr>
          <w:p w14:paraId="7D228BF5" w14:textId="3F449711"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0E101A"/>
              </w:rPr>
              <w:t>Disadvantages</w:t>
            </w:r>
          </w:p>
        </w:tc>
      </w:tr>
      <w:tr w:rsidR="009B16F4" w14:paraId="63B19951" w14:textId="77777777" w:rsidTr="001E33FB">
        <w:tc>
          <w:tcPr>
            <w:tcW w:w="4675" w:type="dxa"/>
            <w:vAlign w:val="center"/>
          </w:tcPr>
          <w:p w14:paraId="54A48EA3" w14:textId="6FE30CFD"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Easy to pick up and understand.</w:t>
            </w:r>
          </w:p>
        </w:tc>
        <w:tc>
          <w:tcPr>
            <w:tcW w:w="4675" w:type="dxa"/>
            <w:vAlign w:val="center"/>
          </w:tcPr>
          <w:p w14:paraId="4800D9D5" w14:textId="747640F1"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It may not be clear what type of vulnerability a web application has (they can often overlap).</w:t>
            </w:r>
          </w:p>
        </w:tc>
      </w:tr>
      <w:tr w:rsidR="009B16F4" w14:paraId="1DB53C43" w14:textId="77777777" w:rsidTr="001E33FB">
        <w:tc>
          <w:tcPr>
            <w:tcW w:w="4675" w:type="dxa"/>
            <w:vAlign w:val="center"/>
          </w:tcPr>
          <w:p w14:paraId="2F53A992" w14:textId="77A64147"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Actively maintained and is frequently updated.</w:t>
            </w:r>
          </w:p>
        </w:tc>
        <w:tc>
          <w:tcPr>
            <w:tcW w:w="4675" w:type="dxa"/>
            <w:vAlign w:val="center"/>
          </w:tcPr>
          <w:p w14:paraId="379D0428" w14:textId="40233801"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OWASP does not make suggestions to any specific software development life cycles.</w:t>
            </w:r>
          </w:p>
        </w:tc>
      </w:tr>
      <w:tr w:rsidR="009B16F4" w14:paraId="2F9795DD" w14:textId="77777777" w:rsidTr="001E33FB">
        <w:tc>
          <w:tcPr>
            <w:tcW w:w="4675" w:type="dxa"/>
            <w:vAlign w:val="center"/>
          </w:tcPr>
          <w:p w14:paraId="4CD5A5FD" w14:textId="222857E8"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It covers all stages of an engagement: from testing to reporting and remediation.</w:t>
            </w:r>
          </w:p>
        </w:tc>
        <w:tc>
          <w:tcPr>
            <w:tcW w:w="4675" w:type="dxa"/>
            <w:vAlign w:val="center"/>
          </w:tcPr>
          <w:p w14:paraId="3B4DB7F9" w14:textId="00C11515"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The framework doesn't hold any accreditation such as CHECK.</w:t>
            </w:r>
          </w:p>
        </w:tc>
      </w:tr>
      <w:tr w:rsidR="009B16F4" w14:paraId="0BA97E2C" w14:textId="77777777" w:rsidTr="001E33FB">
        <w:tc>
          <w:tcPr>
            <w:tcW w:w="4675" w:type="dxa"/>
            <w:vAlign w:val="center"/>
          </w:tcPr>
          <w:p w14:paraId="4CC2FFA6" w14:textId="0A528A25"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color w:val="212529"/>
              </w:rPr>
              <w:t>Specialises in web applications and services.</w:t>
            </w:r>
          </w:p>
        </w:tc>
        <w:tc>
          <w:tcPr>
            <w:tcW w:w="4675" w:type="dxa"/>
            <w:vAlign w:val="center"/>
          </w:tcPr>
          <w:p w14:paraId="6FD64F34" w14:textId="1B8A53CF" w:rsidR="009B16F4" w:rsidRDefault="009B16F4" w:rsidP="009B16F4">
            <w:pPr>
              <w:pStyle w:val="NormalWeb"/>
              <w:spacing w:before="0" w:beforeAutospacing="0" w:after="0" w:afterAutospacing="0"/>
              <w:rPr>
                <w:rFonts w:ascii="Courier New" w:hAnsi="Courier New" w:cs="Courier New"/>
                <w:color w:val="0E101A"/>
              </w:rPr>
            </w:pPr>
            <w:r>
              <w:rPr>
                <w:rFonts w:ascii="Courier New" w:hAnsi="Courier New" w:cs="Courier New"/>
                <w:i/>
                <w:iCs/>
                <w:color w:val="212529"/>
              </w:rPr>
              <w:t>Intentionally left blank.</w:t>
            </w:r>
          </w:p>
        </w:tc>
      </w:tr>
    </w:tbl>
    <w:p w14:paraId="37187260" w14:textId="77777777" w:rsidR="009B16F4" w:rsidRDefault="009B16F4" w:rsidP="009B16F4">
      <w:pPr>
        <w:pStyle w:val="NormalWeb"/>
        <w:spacing w:before="0" w:beforeAutospacing="0" w:after="0" w:afterAutospacing="0"/>
        <w:rPr>
          <w:rFonts w:ascii="Courier New" w:hAnsi="Courier New" w:cs="Courier New"/>
          <w:color w:val="0E101A"/>
        </w:rPr>
      </w:pPr>
    </w:p>
    <w:p w14:paraId="4F97DF76" w14:textId="77777777" w:rsidR="00742494" w:rsidRDefault="00742494" w:rsidP="00742494">
      <w:pPr>
        <w:pStyle w:val="NormalWeb"/>
        <w:spacing w:before="0" w:beforeAutospacing="0" w:after="0" w:afterAutospacing="0"/>
        <w:rPr>
          <w:rFonts w:ascii="Courier New" w:hAnsi="Courier New" w:cs="Courier New"/>
          <w:color w:val="212529"/>
        </w:rPr>
      </w:pPr>
      <w:r>
        <w:rPr>
          <w:rFonts w:ascii="Courier New" w:hAnsi="Courier New" w:cs="Courier New"/>
          <w:b/>
          <w:bCs/>
          <w:color w:val="0E101A"/>
          <w:sz w:val="36"/>
          <w:szCs w:val="36"/>
        </w:rPr>
        <w:t>NIST Cybersecurity Framework 1.1</w:t>
      </w:r>
    </w:p>
    <w:p w14:paraId="10648E2F" w14:textId="69724FE5" w:rsidR="00742494" w:rsidRDefault="00742494" w:rsidP="00742494">
      <w:pPr>
        <w:pStyle w:val="NormalWeb"/>
        <w:spacing w:before="0" w:beforeAutospacing="0" w:after="0" w:afterAutospacing="0"/>
        <w:jc w:val="center"/>
        <w:rPr>
          <w:rFonts w:ascii="Courier New" w:hAnsi="Courier New" w:cs="Courier New"/>
          <w:color w:val="212529"/>
        </w:rPr>
      </w:pPr>
      <w:r>
        <w:rPr>
          <w:rFonts w:ascii="Courier New" w:hAnsi="Courier New" w:cs="Courier New"/>
          <w:noProof/>
          <w:color w:val="212529"/>
        </w:rPr>
        <w:drawing>
          <wp:inline distT="0" distB="0" distL="0" distR="0" wp14:anchorId="4BE948BA" wp14:editId="34B6F218">
            <wp:extent cx="5943600" cy="284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41625"/>
                    </a:xfrm>
                    <a:prstGeom prst="rect">
                      <a:avLst/>
                    </a:prstGeom>
                    <a:noFill/>
                    <a:ln>
                      <a:noFill/>
                    </a:ln>
                  </pic:spPr>
                </pic:pic>
              </a:graphicData>
            </a:graphic>
          </wp:inline>
        </w:drawing>
      </w:r>
    </w:p>
    <w:p w14:paraId="7CAF4C28" w14:textId="77777777" w:rsidR="00742494" w:rsidRDefault="00742494" w:rsidP="00742494">
      <w:pPr>
        <w:pStyle w:val="NormalWeb"/>
        <w:spacing w:before="0" w:beforeAutospacing="0" w:after="0" w:afterAutospacing="0"/>
        <w:jc w:val="center"/>
        <w:rPr>
          <w:rFonts w:ascii="Courier New" w:hAnsi="Courier New" w:cs="Courier New"/>
          <w:color w:val="212529"/>
        </w:rPr>
      </w:pPr>
    </w:p>
    <w:p w14:paraId="6C098560" w14:textId="77777777" w:rsidR="00742494" w:rsidRDefault="00742494" w:rsidP="00742494">
      <w:pPr>
        <w:pStyle w:val="NormalWeb"/>
        <w:spacing w:before="0" w:beforeAutospacing="0" w:after="0" w:afterAutospacing="0"/>
        <w:rPr>
          <w:rFonts w:ascii="Courier New" w:hAnsi="Courier New" w:cs="Courier New"/>
          <w:color w:val="0E101A"/>
        </w:rPr>
      </w:pPr>
      <w:r>
        <w:rPr>
          <w:rFonts w:ascii="Courier New" w:hAnsi="Courier New" w:cs="Courier New"/>
          <w:color w:val="0E101A"/>
        </w:rPr>
        <w:t>The</w:t>
      </w:r>
      <w:hyperlink r:id="rId11" w:tgtFrame="_blank" w:history="1">
        <w:r>
          <w:rPr>
            <w:rStyle w:val="Hyperlink"/>
            <w:rFonts w:ascii="Courier New" w:hAnsi="Courier New" w:cs="Courier New"/>
            <w:color w:val="007BFF"/>
            <w:u w:val="none"/>
          </w:rPr>
          <w:t> NIST Cybersecurity Framework </w:t>
        </w:r>
      </w:hyperlink>
      <w:r>
        <w:rPr>
          <w:rFonts w:ascii="Courier New" w:hAnsi="Courier New" w:cs="Courier New"/>
          <w:color w:val="0E101A"/>
        </w:rPr>
        <w:t>is a popular framework used to improve an organisations cybersecurity standards and manage the risk of cyber threats. This framework is a bit of an honourable mention because of its popularity and detail.</w:t>
      </w:r>
    </w:p>
    <w:p w14:paraId="444EB4FA" w14:textId="77777777" w:rsidR="00742494" w:rsidRDefault="00742494" w:rsidP="00742494">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1A81B377" w14:textId="77777777" w:rsidR="00742494" w:rsidRDefault="00742494" w:rsidP="00742494">
      <w:pPr>
        <w:pStyle w:val="NormalWeb"/>
        <w:spacing w:before="0" w:beforeAutospacing="0" w:after="0" w:afterAutospacing="0"/>
        <w:rPr>
          <w:rFonts w:ascii="Courier New" w:hAnsi="Courier New" w:cs="Courier New"/>
          <w:color w:val="0E101A"/>
        </w:rPr>
      </w:pPr>
      <w:r>
        <w:rPr>
          <w:rFonts w:ascii="Courier New" w:hAnsi="Courier New" w:cs="Courier New"/>
          <w:color w:val="0E101A"/>
        </w:rPr>
        <w:t>The framework provides guidelines on security controls &amp; benchmarks for success for organisations from critical infrastructure (power plants, etc.) all through to commercial.  There is a limited section on a standard guideline for the methodology a penetration tester should take.</w:t>
      </w:r>
    </w:p>
    <w:p w14:paraId="135A9482" w14:textId="024BBFC0" w:rsidR="009B16F4" w:rsidRDefault="009B16F4"/>
    <w:tbl>
      <w:tblPr>
        <w:tblStyle w:val="TableGrid"/>
        <w:tblW w:w="0" w:type="auto"/>
        <w:tblLook w:val="04A0" w:firstRow="1" w:lastRow="0" w:firstColumn="1" w:lastColumn="0" w:noHBand="0" w:noVBand="1"/>
      </w:tblPr>
      <w:tblGrid>
        <w:gridCol w:w="4675"/>
        <w:gridCol w:w="4675"/>
      </w:tblGrid>
      <w:tr w:rsidR="00FF45B4" w14:paraId="483A5161" w14:textId="77777777" w:rsidTr="00FF45B4">
        <w:tc>
          <w:tcPr>
            <w:tcW w:w="4675" w:type="dxa"/>
          </w:tcPr>
          <w:p w14:paraId="133E5398" w14:textId="1D9F394C" w:rsidR="00FF45B4" w:rsidRDefault="00FF45B4">
            <w:r>
              <w:lastRenderedPageBreak/>
              <w:t>Advantages</w:t>
            </w:r>
          </w:p>
        </w:tc>
        <w:tc>
          <w:tcPr>
            <w:tcW w:w="4675" w:type="dxa"/>
          </w:tcPr>
          <w:p w14:paraId="5919A776" w14:textId="495688B9" w:rsidR="00FF45B4" w:rsidRDefault="00FF45B4">
            <w:r>
              <w:t>Disadvantages</w:t>
            </w:r>
          </w:p>
        </w:tc>
      </w:tr>
      <w:tr w:rsidR="00FF45B4" w14:paraId="6BF0B66E" w14:textId="77777777" w:rsidTr="004A5276">
        <w:tc>
          <w:tcPr>
            <w:tcW w:w="4675" w:type="dxa"/>
            <w:vAlign w:val="center"/>
          </w:tcPr>
          <w:p w14:paraId="0050C538" w14:textId="4882BA24" w:rsidR="00FF45B4" w:rsidRDefault="00FF45B4" w:rsidP="00FF45B4">
            <w:r>
              <w:rPr>
                <w:rFonts w:ascii="Courier New" w:hAnsi="Courier New" w:cs="Courier New"/>
                <w:color w:val="212529"/>
              </w:rPr>
              <w:t>The NIST Framework is estimated to be used by 50% of American organisations by 2020.</w:t>
            </w:r>
          </w:p>
        </w:tc>
        <w:tc>
          <w:tcPr>
            <w:tcW w:w="4675" w:type="dxa"/>
            <w:vAlign w:val="center"/>
          </w:tcPr>
          <w:p w14:paraId="35AA93B1" w14:textId="5A2BC873" w:rsidR="00FF45B4" w:rsidRDefault="00FF45B4" w:rsidP="00FF45B4">
            <w:r>
              <w:rPr>
                <w:rFonts w:ascii="Courier New" w:hAnsi="Courier New" w:cs="Courier New"/>
                <w:color w:val="212529"/>
              </w:rPr>
              <w:t>NIST has many iterations of frameworks, so it may be difficult to decide which one applies to your organisation.</w:t>
            </w:r>
          </w:p>
        </w:tc>
      </w:tr>
      <w:tr w:rsidR="00FF45B4" w14:paraId="3579ACF7" w14:textId="77777777" w:rsidTr="004A5276">
        <w:tc>
          <w:tcPr>
            <w:tcW w:w="4675" w:type="dxa"/>
            <w:vAlign w:val="center"/>
          </w:tcPr>
          <w:p w14:paraId="0C938CFB" w14:textId="5CB5C7A8" w:rsidR="00FF45B4" w:rsidRDefault="00FF45B4" w:rsidP="00FF45B4">
            <w:r>
              <w:rPr>
                <w:rFonts w:ascii="Courier New" w:hAnsi="Courier New" w:cs="Courier New"/>
                <w:color w:val="212529"/>
              </w:rPr>
              <w:t>The framework is extremely detailed in setting standards to help organisations mitigate the threat posed by cyber threats.</w:t>
            </w:r>
          </w:p>
        </w:tc>
        <w:tc>
          <w:tcPr>
            <w:tcW w:w="4675" w:type="dxa"/>
            <w:vAlign w:val="center"/>
          </w:tcPr>
          <w:p w14:paraId="139425C5" w14:textId="44B956BE" w:rsidR="00FF45B4" w:rsidRDefault="00FF45B4" w:rsidP="00FF45B4">
            <w:r>
              <w:rPr>
                <w:rFonts w:ascii="Courier New" w:hAnsi="Courier New" w:cs="Courier New"/>
                <w:color w:val="212529"/>
              </w:rPr>
              <w:t>The NIST framework has weak auditing policies, making it difficult to determine how a breach occurred.</w:t>
            </w:r>
          </w:p>
        </w:tc>
      </w:tr>
      <w:tr w:rsidR="00FF45B4" w14:paraId="1A175DBA" w14:textId="77777777" w:rsidTr="004A5276">
        <w:tc>
          <w:tcPr>
            <w:tcW w:w="4675" w:type="dxa"/>
            <w:vAlign w:val="center"/>
          </w:tcPr>
          <w:p w14:paraId="17ED54A1" w14:textId="15418148" w:rsidR="00FF45B4" w:rsidRDefault="00FF45B4" w:rsidP="00FF45B4">
            <w:r>
              <w:rPr>
                <w:rFonts w:ascii="Courier New" w:hAnsi="Courier New" w:cs="Courier New"/>
                <w:color w:val="212529"/>
              </w:rPr>
              <w:t>The framework is very frequently updated.</w:t>
            </w:r>
            <w:r>
              <w:rPr>
                <w:rFonts w:ascii="Courier New" w:hAnsi="Courier New" w:cs="Courier New"/>
                <w:color w:val="212529"/>
              </w:rPr>
              <w:tab/>
            </w:r>
          </w:p>
        </w:tc>
        <w:tc>
          <w:tcPr>
            <w:tcW w:w="4675" w:type="dxa"/>
            <w:vAlign w:val="center"/>
          </w:tcPr>
          <w:p w14:paraId="06D45040" w14:textId="0D095ADC" w:rsidR="00FF45B4" w:rsidRDefault="00FF45B4" w:rsidP="00FF45B4">
            <w:r>
              <w:rPr>
                <w:rFonts w:ascii="Courier New" w:hAnsi="Courier New" w:cs="Courier New"/>
                <w:color w:val="212529"/>
              </w:rPr>
              <w:t>The framework does not consider cloud computing, which is quickly becoming increasingly popular for organisations.</w:t>
            </w:r>
          </w:p>
        </w:tc>
      </w:tr>
      <w:tr w:rsidR="00FF45B4" w14:paraId="1ABDD959" w14:textId="77777777" w:rsidTr="004A5276">
        <w:tc>
          <w:tcPr>
            <w:tcW w:w="4675" w:type="dxa"/>
            <w:vAlign w:val="center"/>
          </w:tcPr>
          <w:p w14:paraId="0D735E13" w14:textId="3AEF6A23" w:rsidR="00FF45B4" w:rsidRDefault="00FF45B4" w:rsidP="00FF45B4">
            <w:r>
              <w:rPr>
                <w:rFonts w:ascii="Courier New" w:hAnsi="Courier New" w:cs="Courier New"/>
                <w:color w:val="212529"/>
              </w:rPr>
              <w:t>NIST provides accreditation for organisations that use this framework.</w:t>
            </w:r>
            <w:r>
              <w:rPr>
                <w:rFonts w:ascii="Courier New" w:hAnsi="Courier New" w:cs="Courier New"/>
                <w:color w:val="212529"/>
              </w:rPr>
              <w:tab/>
            </w:r>
          </w:p>
        </w:tc>
        <w:tc>
          <w:tcPr>
            <w:tcW w:w="4675" w:type="dxa"/>
            <w:vAlign w:val="center"/>
          </w:tcPr>
          <w:p w14:paraId="1DECA68B" w14:textId="0DC78DBF" w:rsidR="00FF45B4" w:rsidRDefault="00FF45B4" w:rsidP="00FF45B4">
            <w:r>
              <w:rPr>
                <w:rFonts w:ascii="Courier New" w:hAnsi="Courier New" w:cs="Courier New"/>
                <w:i/>
                <w:iCs/>
                <w:color w:val="212529"/>
              </w:rPr>
              <w:t>Intentionally left blank.</w:t>
            </w:r>
          </w:p>
        </w:tc>
      </w:tr>
      <w:tr w:rsidR="00FF45B4" w14:paraId="47B20A97" w14:textId="77777777" w:rsidTr="004A5276">
        <w:tc>
          <w:tcPr>
            <w:tcW w:w="4675" w:type="dxa"/>
            <w:vAlign w:val="center"/>
          </w:tcPr>
          <w:p w14:paraId="0047DD50" w14:textId="3B958160" w:rsidR="00FF45B4" w:rsidRDefault="00FF45B4" w:rsidP="00FF45B4">
            <w:r>
              <w:rPr>
                <w:rFonts w:ascii="Courier New" w:hAnsi="Courier New" w:cs="Courier New"/>
                <w:color w:val="212529"/>
              </w:rPr>
              <w:t>The NIST framework is designed to be implemented alongside other frameworks.</w:t>
            </w:r>
          </w:p>
        </w:tc>
        <w:tc>
          <w:tcPr>
            <w:tcW w:w="4675" w:type="dxa"/>
            <w:vAlign w:val="center"/>
          </w:tcPr>
          <w:p w14:paraId="6001FF75" w14:textId="7191010F" w:rsidR="00FF45B4" w:rsidRDefault="00FF45B4" w:rsidP="00FF45B4">
            <w:r>
              <w:rPr>
                <w:rFonts w:ascii="Courier New" w:hAnsi="Courier New" w:cs="Courier New"/>
                <w:i/>
                <w:iCs/>
                <w:color w:val="212529"/>
              </w:rPr>
              <w:t>Intentionally left blank.</w:t>
            </w:r>
          </w:p>
        </w:tc>
      </w:tr>
      <w:tr w:rsidR="00FF45B4" w14:paraId="74096F84" w14:textId="77777777" w:rsidTr="004A5276">
        <w:tc>
          <w:tcPr>
            <w:tcW w:w="4675" w:type="dxa"/>
            <w:vAlign w:val="center"/>
          </w:tcPr>
          <w:p w14:paraId="144D17FA" w14:textId="62E29DB3" w:rsidR="00FF45B4" w:rsidRDefault="00FF45B4" w:rsidP="00FF45B4">
            <w:r>
              <w:rPr>
                <w:rFonts w:ascii="Courier New" w:hAnsi="Courier New" w:cs="Courier New"/>
                <w:color w:val="212529"/>
              </w:rPr>
              <w:t>The NIST Framework is estimated to be used by 50% of American organisations by 2020.</w:t>
            </w:r>
          </w:p>
        </w:tc>
        <w:tc>
          <w:tcPr>
            <w:tcW w:w="4675" w:type="dxa"/>
            <w:vAlign w:val="center"/>
          </w:tcPr>
          <w:p w14:paraId="6C9D927B" w14:textId="2AC8C29B" w:rsidR="00FF45B4" w:rsidRDefault="00FF45B4" w:rsidP="00FF45B4">
            <w:r>
              <w:rPr>
                <w:rFonts w:ascii="Courier New" w:hAnsi="Courier New" w:cs="Courier New"/>
                <w:color w:val="212529"/>
              </w:rPr>
              <w:t>NIST has many iterations of frameworks, so it may be difficult to decide which one applies to your organisation.</w:t>
            </w:r>
          </w:p>
        </w:tc>
      </w:tr>
    </w:tbl>
    <w:p w14:paraId="2F07E8BD" w14:textId="51174FF5" w:rsidR="00742494" w:rsidRDefault="00742494"/>
    <w:p w14:paraId="4BF91815" w14:textId="77777777" w:rsidR="00E74FE1" w:rsidRPr="00E74FE1" w:rsidRDefault="00E74FE1" w:rsidP="00E74FE1">
      <w:pPr>
        <w:spacing w:after="0" w:line="240" w:lineRule="auto"/>
        <w:rPr>
          <w:rFonts w:ascii="Courier New" w:eastAsia="Times New Roman" w:hAnsi="Courier New" w:cs="Courier New"/>
          <w:color w:val="0E101A"/>
          <w:sz w:val="24"/>
          <w:szCs w:val="24"/>
        </w:rPr>
      </w:pPr>
      <w:r w:rsidRPr="00E74FE1">
        <w:rPr>
          <w:rFonts w:ascii="Courier New" w:eastAsia="Times New Roman" w:hAnsi="Courier New" w:cs="Courier New"/>
          <w:b/>
          <w:bCs/>
          <w:color w:val="0E101A"/>
          <w:sz w:val="36"/>
          <w:szCs w:val="36"/>
        </w:rPr>
        <w:t>NCSC CAF</w:t>
      </w:r>
    </w:p>
    <w:p w14:paraId="2E1DC4F5" w14:textId="77777777" w:rsidR="00E74FE1" w:rsidRPr="00E74FE1" w:rsidRDefault="00E74FE1" w:rsidP="00E74FE1">
      <w:pPr>
        <w:spacing w:after="0" w:line="240" w:lineRule="auto"/>
        <w:rPr>
          <w:rFonts w:ascii="Courier New" w:eastAsia="Times New Roman" w:hAnsi="Courier New" w:cs="Courier New"/>
          <w:color w:val="0E101A"/>
          <w:sz w:val="24"/>
          <w:szCs w:val="24"/>
        </w:rPr>
      </w:pPr>
      <w:r w:rsidRPr="00E74FE1">
        <w:rPr>
          <w:rFonts w:ascii="Courier New" w:eastAsia="Times New Roman" w:hAnsi="Courier New" w:cs="Courier New"/>
          <w:b/>
          <w:bCs/>
          <w:color w:val="0E101A"/>
          <w:sz w:val="24"/>
          <w:szCs w:val="24"/>
          <w:u w:val="single"/>
        </w:rPr>
        <w:br/>
      </w:r>
    </w:p>
    <w:p w14:paraId="4719B0FD" w14:textId="43519901" w:rsidR="00E74FE1" w:rsidRPr="00E74FE1" w:rsidRDefault="00E74FE1" w:rsidP="00E74FE1">
      <w:pPr>
        <w:spacing w:after="0" w:line="240" w:lineRule="auto"/>
        <w:jc w:val="center"/>
        <w:rPr>
          <w:rFonts w:ascii="Courier New" w:eastAsia="Times New Roman" w:hAnsi="Courier New" w:cs="Courier New"/>
          <w:color w:val="0E101A"/>
          <w:sz w:val="24"/>
          <w:szCs w:val="24"/>
        </w:rPr>
      </w:pPr>
      <w:r w:rsidRPr="00E74FE1">
        <w:rPr>
          <w:rFonts w:ascii="Courier New" w:eastAsia="Times New Roman" w:hAnsi="Courier New" w:cs="Courier New"/>
          <w:noProof/>
          <w:color w:val="0E101A"/>
          <w:sz w:val="24"/>
          <w:szCs w:val="24"/>
        </w:rPr>
        <w:drawing>
          <wp:inline distT="0" distB="0" distL="0" distR="0" wp14:anchorId="7E563340" wp14:editId="46D06222">
            <wp:extent cx="5715000" cy="171450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14:paraId="3FA7A66A" w14:textId="77777777" w:rsidR="00E74FE1" w:rsidRPr="00E74FE1" w:rsidRDefault="00E74FE1" w:rsidP="00E74FE1">
      <w:p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The </w:t>
      </w:r>
      <w:hyperlink r:id="rId13" w:tgtFrame="_blank" w:history="1">
        <w:r w:rsidRPr="00E74FE1">
          <w:rPr>
            <w:rFonts w:ascii="Courier New" w:eastAsia="Times New Roman" w:hAnsi="Courier New" w:cs="Courier New"/>
            <w:color w:val="007BFF"/>
            <w:sz w:val="24"/>
            <w:szCs w:val="24"/>
            <w:u w:val="single"/>
          </w:rPr>
          <w:t>Cyber Assessment Framework</w:t>
        </w:r>
      </w:hyperlink>
      <w:r w:rsidRPr="00E74FE1">
        <w:rPr>
          <w:rFonts w:ascii="Courier New" w:eastAsia="Times New Roman" w:hAnsi="Courier New" w:cs="Courier New"/>
          <w:color w:val="212529"/>
          <w:sz w:val="24"/>
          <w:szCs w:val="24"/>
        </w:rPr>
        <w:t> (CAF) is an extensive framework of fourteen principles used to assess the risk of various cyber threats and an organisation's defences against these.</w:t>
      </w:r>
    </w:p>
    <w:p w14:paraId="1DA7F572" w14:textId="77777777" w:rsidR="00E74FE1" w:rsidRPr="00E74FE1" w:rsidRDefault="00E74FE1" w:rsidP="00E74FE1">
      <w:p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br/>
      </w:r>
    </w:p>
    <w:p w14:paraId="4F7FCE16" w14:textId="77777777" w:rsidR="00E74FE1" w:rsidRPr="00E74FE1" w:rsidRDefault="00E74FE1" w:rsidP="00E74FE1">
      <w:p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The framework applies to organisations considered to perform "vitally important services and activities" such as critical infrastructure, banking, and the likes. The framework mainly focuses on and assesses the following topics:</w:t>
      </w:r>
    </w:p>
    <w:p w14:paraId="7511FA41" w14:textId="77777777" w:rsidR="00E74FE1" w:rsidRPr="00E74FE1" w:rsidRDefault="00E74FE1" w:rsidP="00E74FE1">
      <w:pPr>
        <w:numPr>
          <w:ilvl w:val="0"/>
          <w:numId w:val="2"/>
        </w:num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Data security</w:t>
      </w:r>
    </w:p>
    <w:p w14:paraId="4DBA8EC4" w14:textId="77777777" w:rsidR="00E74FE1" w:rsidRPr="00E74FE1" w:rsidRDefault="00E74FE1" w:rsidP="00E74FE1">
      <w:pPr>
        <w:numPr>
          <w:ilvl w:val="0"/>
          <w:numId w:val="2"/>
        </w:num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System security</w:t>
      </w:r>
    </w:p>
    <w:p w14:paraId="0903D87D" w14:textId="77777777" w:rsidR="00E74FE1" w:rsidRPr="00E74FE1" w:rsidRDefault="00E74FE1" w:rsidP="00E74FE1">
      <w:pPr>
        <w:numPr>
          <w:ilvl w:val="0"/>
          <w:numId w:val="2"/>
        </w:num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lastRenderedPageBreak/>
        <w:t>Identity and access control</w:t>
      </w:r>
    </w:p>
    <w:p w14:paraId="7394DA5F" w14:textId="77777777" w:rsidR="00E74FE1" w:rsidRPr="00E74FE1" w:rsidRDefault="00E74FE1" w:rsidP="00E74FE1">
      <w:pPr>
        <w:numPr>
          <w:ilvl w:val="0"/>
          <w:numId w:val="2"/>
        </w:num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Resiliency</w:t>
      </w:r>
    </w:p>
    <w:p w14:paraId="308A59BC" w14:textId="77777777" w:rsidR="00E74FE1" w:rsidRPr="00E74FE1" w:rsidRDefault="00E74FE1" w:rsidP="00E74FE1">
      <w:pPr>
        <w:numPr>
          <w:ilvl w:val="0"/>
          <w:numId w:val="2"/>
        </w:num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Monitoring</w:t>
      </w:r>
    </w:p>
    <w:p w14:paraId="46A15870" w14:textId="77777777" w:rsidR="00E74FE1" w:rsidRPr="00E74FE1" w:rsidRDefault="00E74FE1" w:rsidP="00E74FE1">
      <w:pPr>
        <w:numPr>
          <w:ilvl w:val="0"/>
          <w:numId w:val="2"/>
        </w:numPr>
        <w:spacing w:after="0" w:line="240" w:lineRule="auto"/>
        <w:rPr>
          <w:rFonts w:ascii="Courier New" w:eastAsia="Times New Roman" w:hAnsi="Courier New" w:cs="Courier New"/>
          <w:color w:val="212529"/>
          <w:sz w:val="24"/>
          <w:szCs w:val="24"/>
        </w:rPr>
      </w:pPr>
      <w:r w:rsidRPr="00E74FE1">
        <w:rPr>
          <w:rFonts w:ascii="Courier New" w:eastAsia="Times New Roman" w:hAnsi="Courier New" w:cs="Courier New"/>
          <w:color w:val="212529"/>
          <w:sz w:val="24"/>
          <w:szCs w:val="24"/>
        </w:rPr>
        <w:t>Response and recovery planning</w:t>
      </w:r>
    </w:p>
    <w:p w14:paraId="06635D53" w14:textId="4B5DE05D" w:rsidR="00E74FE1" w:rsidRDefault="00E74FE1"/>
    <w:p w14:paraId="6B751ADC" w14:textId="06946A47" w:rsidR="00E74FE1" w:rsidRDefault="00E74FE1"/>
    <w:tbl>
      <w:tblPr>
        <w:tblStyle w:val="TableGrid"/>
        <w:tblW w:w="0" w:type="auto"/>
        <w:tblLook w:val="04A0" w:firstRow="1" w:lastRow="0" w:firstColumn="1" w:lastColumn="0" w:noHBand="0" w:noVBand="1"/>
      </w:tblPr>
      <w:tblGrid>
        <w:gridCol w:w="4675"/>
        <w:gridCol w:w="4675"/>
      </w:tblGrid>
      <w:tr w:rsidR="008B5794" w14:paraId="03AE0AD2" w14:textId="77777777" w:rsidTr="008B5794">
        <w:tc>
          <w:tcPr>
            <w:tcW w:w="4675" w:type="dxa"/>
          </w:tcPr>
          <w:p w14:paraId="0A6EE1EB" w14:textId="1ECAC34C" w:rsidR="008B5794" w:rsidRDefault="008B5794">
            <w:r>
              <w:t>Advantages</w:t>
            </w:r>
          </w:p>
        </w:tc>
        <w:tc>
          <w:tcPr>
            <w:tcW w:w="4675" w:type="dxa"/>
          </w:tcPr>
          <w:p w14:paraId="5ADDA273" w14:textId="707DA04D" w:rsidR="008B5794" w:rsidRDefault="008B5794">
            <w:r>
              <w:t>Disadvantages</w:t>
            </w:r>
          </w:p>
        </w:tc>
      </w:tr>
      <w:tr w:rsidR="008B5794" w14:paraId="6036134A" w14:textId="77777777" w:rsidTr="005618E6">
        <w:tc>
          <w:tcPr>
            <w:tcW w:w="4675" w:type="dxa"/>
            <w:vAlign w:val="center"/>
          </w:tcPr>
          <w:p w14:paraId="46E1C320" w14:textId="56651EC9" w:rsidR="008B5794" w:rsidRDefault="008B5794" w:rsidP="008B5794">
            <w:r>
              <w:rPr>
                <w:rFonts w:ascii="Courier New" w:hAnsi="Courier New" w:cs="Courier New"/>
                <w:color w:val="212529"/>
              </w:rPr>
              <w:t>This framework is backed by a government cybersecurity agency.</w:t>
            </w:r>
            <w:r>
              <w:rPr>
                <w:rFonts w:ascii="Courier New" w:hAnsi="Courier New" w:cs="Courier New"/>
                <w:color w:val="212529"/>
              </w:rPr>
              <w:tab/>
            </w:r>
          </w:p>
        </w:tc>
        <w:tc>
          <w:tcPr>
            <w:tcW w:w="4675" w:type="dxa"/>
            <w:vAlign w:val="center"/>
          </w:tcPr>
          <w:p w14:paraId="5E077C3D" w14:textId="005AD9FE" w:rsidR="008B5794" w:rsidRDefault="008B5794" w:rsidP="008B5794">
            <w:r>
              <w:rPr>
                <w:rFonts w:ascii="Courier New" w:hAnsi="Courier New" w:cs="Courier New"/>
                <w:color w:val="212529"/>
              </w:rPr>
              <w:t>The framework is still new in the industry, meaning that organisations haven't had much time to make the necessary changes to be suitable for it.</w:t>
            </w:r>
          </w:p>
        </w:tc>
      </w:tr>
      <w:tr w:rsidR="008B5794" w14:paraId="460246BE" w14:textId="77777777" w:rsidTr="005618E6">
        <w:tc>
          <w:tcPr>
            <w:tcW w:w="4675" w:type="dxa"/>
            <w:vAlign w:val="center"/>
          </w:tcPr>
          <w:p w14:paraId="158EE3A3" w14:textId="38699800" w:rsidR="008B5794" w:rsidRDefault="008B5794" w:rsidP="008B5794">
            <w:r>
              <w:rPr>
                <w:rFonts w:ascii="Courier New" w:hAnsi="Courier New" w:cs="Courier New"/>
                <w:color w:val="212529"/>
              </w:rPr>
              <w:t>This framework provides accreditation.</w:t>
            </w:r>
          </w:p>
        </w:tc>
        <w:tc>
          <w:tcPr>
            <w:tcW w:w="4675" w:type="dxa"/>
            <w:vAlign w:val="center"/>
          </w:tcPr>
          <w:p w14:paraId="25BFB151" w14:textId="45F910B7" w:rsidR="008B5794" w:rsidRDefault="008B5794" w:rsidP="008B5794">
            <w:r>
              <w:rPr>
                <w:rFonts w:ascii="Courier New" w:hAnsi="Courier New" w:cs="Courier New"/>
                <w:color w:val="212529"/>
              </w:rPr>
              <w:t>The framework is based on principles and ideas and isn't as direct as having rules like some other frameworks.</w:t>
            </w:r>
          </w:p>
        </w:tc>
      </w:tr>
      <w:tr w:rsidR="008B5794" w14:paraId="49471566" w14:textId="77777777" w:rsidTr="005618E6">
        <w:tc>
          <w:tcPr>
            <w:tcW w:w="4675" w:type="dxa"/>
            <w:vAlign w:val="center"/>
          </w:tcPr>
          <w:p w14:paraId="6060CA74" w14:textId="7F03271A" w:rsidR="008B5794" w:rsidRDefault="008B5794" w:rsidP="008B5794">
            <w:r>
              <w:rPr>
                <w:rFonts w:ascii="Courier New" w:hAnsi="Courier New" w:cs="Courier New"/>
                <w:color w:val="212529"/>
              </w:rPr>
              <w:t>This framework covers fourteen principles which range from security to response.</w:t>
            </w:r>
          </w:p>
        </w:tc>
        <w:tc>
          <w:tcPr>
            <w:tcW w:w="4675" w:type="dxa"/>
            <w:vAlign w:val="center"/>
          </w:tcPr>
          <w:p w14:paraId="7C439F66" w14:textId="36FFFC7E" w:rsidR="008B5794" w:rsidRDefault="008B5794" w:rsidP="008B5794">
            <w:r>
              <w:rPr>
                <w:rFonts w:ascii="Courier New" w:hAnsi="Courier New" w:cs="Courier New"/>
                <w:color w:val="212529"/>
              </w:rPr>
              <w:t>Intentionally left blank.</w:t>
            </w:r>
          </w:p>
        </w:tc>
      </w:tr>
    </w:tbl>
    <w:p w14:paraId="06BDDF1E" w14:textId="3F0ABE6C" w:rsidR="00E74FE1" w:rsidRDefault="00E74FE1"/>
    <w:p w14:paraId="1A3816DE" w14:textId="74D2101F" w:rsidR="007C359B" w:rsidRDefault="007C359B"/>
    <w:p w14:paraId="2CDEC894"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t>There are three primary scopes when testing an application or service. Your understanding of your target will determine the level of testing that you perform in your penetration testing engagement. In this task, we'll cover these three different scopes of testing.</w:t>
      </w:r>
    </w:p>
    <w:p w14:paraId="79C1A543" w14:textId="77777777" w:rsidR="007C359B" w:rsidRDefault="007C359B" w:rsidP="007C359B">
      <w:pPr>
        <w:pStyle w:val="NormalWeb"/>
        <w:spacing w:before="0" w:beforeAutospacing="0" w:after="0" w:afterAutospacing="0"/>
        <w:jc w:val="center"/>
        <w:rPr>
          <w:rFonts w:ascii="Courier New" w:hAnsi="Courier New" w:cs="Courier New"/>
          <w:color w:val="0E101A"/>
        </w:rPr>
      </w:pPr>
    </w:p>
    <w:p w14:paraId="14EDF0D5"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b/>
          <w:bCs/>
          <w:color w:val="0E101A"/>
          <w:u w:val="single"/>
        </w:rPr>
        <w:br/>
      </w:r>
    </w:p>
    <w:p w14:paraId="073CC7AA"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b/>
          <w:bCs/>
          <w:color w:val="0E101A"/>
          <w:u w:val="single"/>
        </w:rPr>
        <w:br/>
      </w:r>
    </w:p>
    <w:p w14:paraId="41C485A5" w14:textId="77777777" w:rsidR="007C359B" w:rsidRDefault="007C359B" w:rsidP="007C359B">
      <w:pPr>
        <w:pStyle w:val="NormalWeb"/>
        <w:spacing w:before="0" w:beforeAutospacing="0" w:after="0" w:afterAutospacing="0"/>
        <w:rPr>
          <w:rFonts w:ascii="Courier New" w:hAnsi="Courier New" w:cs="Courier New"/>
          <w:color w:val="0E101A"/>
        </w:rPr>
      </w:pPr>
      <w:r>
        <w:rPr>
          <w:rStyle w:val="Strong"/>
          <w:rFonts w:ascii="Courier New" w:hAnsi="Courier New" w:cs="Courier New"/>
          <w:color w:val="0E101A"/>
          <w:sz w:val="36"/>
          <w:szCs w:val="36"/>
        </w:rPr>
        <w:t>Black-Box Testing</w:t>
      </w:r>
    </w:p>
    <w:p w14:paraId="2B47F052" w14:textId="691C3C7F" w:rsidR="007C359B" w:rsidRDefault="007C359B" w:rsidP="007C359B">
      <w:pPr>
        <w:pStyle w:val="NormalWeb"/>
        <w:spacing w:before="0" w:beforeAutospacing="0" w:after="0" w:afterAutospacing="0"/>
        <w:jc w:val="center"/>
        <w:rPr>
          <w:rFonts w:ascii="Courier New" w:hAnsi="Courier New" w:cs="Courier New"/>
          <w:color w:val="0E101A"/>
        </w:rPr>
      </w:pPr>
      <w:r>
        <w:rPr>
          <w:rFonts w:ascii="Courier New" w:hAnsi="Courier New" w:cs="Courier New"/>
          <w:noProof/>
          <w:color w:val="0E101A"/>
        </w:rPr>
        <w:lastRenderedPageBreak/>
        <w:drawing>
          <wp:inline distT="0" distB="0" distL="0" distR="0" wp14:anchorId="74EFC77A" wp14:editId="17D53342">
            <wp:extent cx="2000250" cy="2641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2641600"/>
                    </a:xfrm>
                    <a:prstGeom prst="rect">
                      <a:avLst/>
                    </a:prstGeom>
                    <a:noFill/>
                    <a:ln>
                      <a:noFill/>
                    </a:ln>
                  </pic:spPr>
                </pic:pic>
              </a:graphicData>
            </a:graphic>
          </wp:inline>
        </w:drawing>
      </w:r>
    </w:p>
    <w:p w14:paraId="01DB4A6B"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t>This testing process is a high-level process where the tester is not given any information about the inner workings of the application or service.</w:t>
      </w:r>
    </w:p>
    <w:p w14:paraId="54C28911" w14:textId="77777777" w:rsidR="007C359B" w:rsidRDefault="007C359B" w:rsidP="007C359B">
      <w:pPr>
        <w:pStyle w:val="NormalWeb"/>
        <w:spacing w:before="0" w:beforeAutospacing="0" w:after="0" w:afterAutospacing="0"/>
        <w:rPr>
          <w:rFonts w:ascii="Courier New" w:hAnsi="Courier New" w:cs="Courier New"/>
          <w:color w:val="0E101A"/>
        </w:rPr>
      </w:pPr>
    </w:p>
    <w:p w14:paraId="461132BC"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t>The tester acts as a regular user testing the functionality and interaction of the application or piece of software. This testing can involve interacting with the interface, i.e. buttons, and testing to see whether the intended result is returned. No knowledge of programming or understanding of the programme is necessary for this type of testing.</w:t>
      </w:r>
    </w:p>
    <w:p w14:paraId="1CD433CF"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13D45A0E" w14:textId="77777777" w:rsidR="007C359B" w:rsidRDefault="007C359B" w:rsidP="007C359B">
      <w:pPr>
        <w:pStyle w:val="NormalWeb"/>
        <w:spacing w:before="0" w:beforeAutospacing="0" w:after="0" w:afterAutospacing="0"/>
        <w:rPr>
          <w:rFonts w:ascii="Courier New" w:hAnsi="Courier New" w:cs="Courier New"/>
          <w:color w:val="212529"/>
        </w:rPr>
      </w:pPr>
      <w:r>
        <w:rPr>
          <w:rFonts w:ascii="Courier New" w:hAnsi="Courier New" w:cs="Courier New"/>
          <w:color w:val="0E101A"/>
        </w:rPr>
        <w:t>Black-Box testing s</w:t>
      </w:r>
      <w:r>
        <w:rPr>
          <w:rFonts w:ascii="Courier New" w:hAnsi="Courier New" w:cs="Courier New"/>
          <w:color w:val="212529"/>
        </w:rPr>
        <w:t>ignificantly increases the amount of time spent during the information gathering and enumeration phase to understand the attack surface of the target.</w:t>
      </w:r>
    </w:p>
    <w:p w14:paraId="548F73FF"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1E61DE39"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2B96E95B" w14:textId="77777777" w:rsidR="007C359B" w:rsidRDefault="007C359B" w:rsidP="007C359B">
      <w:pPr>
        <w:pStyle w:val="NormalWeb"/>
        <w:spacing w:before="0" w:beforeAutospacing="0" w:after="0" w:afterAutospacing="0"/>
        <w:rPr>
          <w:rFonts w:ascii="Courier New" w:hAnsi="Courier New" w:cs="Courier New"/>
          <w:color w:val="0E101A"/>
        </w:rPr>
      </w:pPr>
    </w:p>
    <w:p w14:paraId="578307D2" w14:textId="77777777" w:rsidR="007C359B" w:rsidRDefault="007C359B" w:rsidP="007C359B">
      <w:pPr>
        <w:pStyle w:val="NormalWeb"/>
        <w:spacing w:before="0" w:beforeAutospacing="0" w:after="0" w:afterAutospacing="0"/>
        <w:rPr>
          <w:rFonts w:ascii="Courier New" w:hAnsi="Courier New" w:cs="Courier New"/>
          <w:color w:val="0E101A"/>
        </w:rPr>
      </w:pPr>
    </w:p>
    <w:p w14:paraId="58CFF33B" w14:textId="41CF791B" w:rsidR="007C359B" w:rsidRDefault="007C359B" w:rsidP="007C359B">
      <w:pPr>
        <w:pStyle w:val="NormalWeb"/>
        <w:spacing w:before="0" w:beforeAutospacing="0" w:after="0" w:afterAutospacing="0"/>
        <w:jc w:val="center"/>
        <w:rPr>
          <w:rFonts w:ascii="Courier New" w:hAnsi="Courier New" w:cs="Courier New"/>
          <w:color w:val="0E101A"/>
        </w:rPr>
      </w:pPr>
      <w:r>
        <w:rPr>
          <w:rFonts w:ascii="Courier New" w:hAnsi="Courier New" w:cs="Courier New"/>
          <w:noProof/>
          <w:color w:val="0E101A"/>
        </w:rPr>
        <w:lastRenderedPageBreak/>
        <w:drawing>
          <wp:inline distT="0" distB="0" distL="0" distR="0" wp14:anchorId="2DC48CEE" wp14:editId="6765A749">
            <wp:extent cx="2800350" cy="2641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2641600"/>
                    </a:xfrm>
                    <a:prstGeom prst="rect">
                      <a:avLst/>
                    </a:prstGeom>
                    <a:noFill/>
                    <a:ln>
                      <a:noFill/>
                    </a:ln>
                  </pic:spPr>
                </pic:pic>
              </a:graphicData>
            </a:graphic>
          </wp:inline>
        </w:drawing>
      </w:r>
    </w:p>
    <w:p w14:paraId="3CB30682"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b/>
          <w:bCs/>
          <w:color w:val="0E101A"/>
          <w:sz w:val="36"/>
          <w:szCs w:val="36"/>
        </w:rPr>
        <w:t>Grey-Box Testing</w:t>
      </w:r>
      <w:r>
        <w:rPr>
          <w:rFonts w:ascii="Courier New" w:hAnsi="Courier New" w:cs="Courier New"/>
          <w:color w:val="0E101A"/>
        </w:rPr>
        <w:br/>
      </w:r>
    </w:p>
    <w:p w14:paraId="3B0D8E88"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t>This testing process is the most popular for things such as penetration testing. It is a combination of both black-box and white-box testing processes. The tester will have some </w:t>
      </w:r>
      <w:r>
        <w:rPr>
          <w:rFonts w:ascii="Courier New" w:hAnsi="Courier New" w:cs="Courier New"/>
          <w:b/>
          <w:bCs/>
          <w:color w:val="0E101A"/>
        </w:rPr>
        <w:t>limited </w:t>
      </w:r>
      <w:r>
        <w:rPr>
          <w:rFonts w:ascii="Courier New" w:hAnsi="Courier New" w:cs="Courier New"/>
          <w:color w:val="0E101A"/>
        </w:rPr>
        <w:t>knowledge of the internal components of the application or piece of software. Still, it will be interacting with the application as if it were a black-box scenario and then using their knowledge of the application to try and resolve issues as they find them.</w:t>
      </w:r>
    </w:p>
    <w:p w14:paraId="1221C110"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33F84B7E"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t>With Grey-Box testing, the limited knowledge given saves time, and is often chosen for extremely well-hardened attack surfaces.</w:t>
      </w:r>
    </w:p>
    <w:p w14:paraId="577501F4"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3ED8DE09"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20CAC46E"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1DDE7C8A"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7B5C8608" w14:textId="77777777" w:rsidR="007C359B" w:rsidRDefault="007C359B" w:rsidP="007C359B">
      <w:pPr>
        <w:pStyle w:val="NormalWeb"/>
        <w:spacing w:before="0" w:beforeAutospacing="0" w:after="0" w:afterAutospacing="0"/>
        <w:rPr>
          <w:rFonts w:ascii="Courier New" w:hAnsi="Courier New" w:cs="Courier New"/>
          <w:color w:val="0E101A"/>
        </w:rPr>
      </w:pPr>
    </w:p>
    <w:p w14:paraId="278EE12F" w14:textId="77777777" w:rsidR="007C359B" w:rsidRDefault="007C359B" w:rsidP="007C359B">
      <w:pPr>
        <w:pStyle w:val="NormalWeb"/>
        <w:spacing w:before="0" w:beforeAutospacing="0" w:after="0" w:afterAutospacing="0"/>
        <w:rPr>
          <w:rFonts w:ascii="Courier New" w:hAnsi="Courier New" w:cs="Courier New"/>
          <w:color w:val="0E101A"/>
        </w:rPr>
      </w:pPr>
      <w:r>
        <w:rPr>
          <w:rStyle w:val="Strong"/>
          <w:rFonts w:ascii="Courier New" w:hAnsi="Courier New" w:cs="Courier New"/>
          <w:color w:val="0E101A"/>
          <w:sz w:val="36"/>
          <w:szCs w:val="36"/>
        </w:rPr>
        <w:t>White-Box Testing</w:t>
      </w:r>
    </w:p>
    <w:p w14:paraId="2F61A0B7" w14:textId="4D0171A6" w:rsidR="007C359B" w:rsidRDefault="007C359B" w:rsidP="007C359B">
      <w:pPr>
        <w:pStyle w:val="NormalWeb"/>
        <w:spacing w:before="0" w:beforeAutospacing="0" w:after="0" w:afterAutospacing="0"/>
        <w:jc w:val="center"/>
        <w:rPr>
          <w:rFonts w:ascii="Courier New" w:hAnsi="Courier New" w:cs="Courier New"/>
          <w:color w:val="0E101A"/>
        </w:rPr>
      </w:pPr>
      <w:r>
        <w:rPr>
          <w:rFonts w:ascii="Courier New" w:hAnsi="Courier New" w:cs="Courier New"/>
          <w:noProof/>
          <w:color w:val="0E101A"/>
        </w:rPr>
        <w:lastRenderedPageBreak/>
        <w:drawing>
          <wp:inline distT="0" distB="0" distL="0" distR="0" wp14:anchorId="685F58CE" wp14:editId="0155A0AB">
            <wp:extent cx="2095500" cy="2641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2641600"/>
                    </a:xfrm>
                    <a:prstGeom prst="rect">
                      <a:avLst/>
                    </a:prstGeom>
                    <a:noFill/>
                    <a:ln>
                      <a:noFill/>
                    </a:ln>
                  </pic:spPr>
                </pic:pic>
              </a:graphicData>
            </a:graphic>
          </wp:inline>
        </w:drawing>
      </w:r>
    </w:p>
    <w:p w14:paraId="4F5F61C0"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t>This testing process is a low-level process usually done by a software developer who knows programming and application logic. The tester will be testing the internal components of the application or piece of software and, for example, ensuring that specific functions work correctly and within a reasonable amount of time.</w:t>
      </w:r>
    </w:p>
    <w:p w14:paraId="1935D15A"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br/>
      </w:r>
    </w:p>
    <w:p w14:paraId="40AD31ED" w14:textId="77777777" w:rsidR="007C359B" w:rsidRDefault="007C359B" w:rsidP="007C359B">
      <w:pPr>
        <w:pStyle w:val="NormalWeb"/>
        <w:spacing w:before="0" w:beforeAutospacing="0" w:after="0" w:afterAutospacing="0"/>
        <w:rPr>
          <w:rFonts w:ascii="Courier New" w:hAnsi="Courier New" w:cs="Courier New"/>
          <w:color w:val="0E101A"/>
        </w:rPr>
      </w:pPr>
      <w:r>
        <w:rPr>
          <w:rFonts w:ascii="Courier New" w:hAnsi="Courier New" w:cs="Courier New"/>
          <w:color w:val="0E101A"/>
        </w:rPr>
        <w:t>The tester will have </w:t>
      </w:r>
      <w:r>
        <w:rPr>
          <w:rFonts w:ascii="Courier New" w:hAnsi="Courier New" w:cs="Courier New"/>
          <w:b/>
          <w:bCs/>
          <w:color w:val="0E101A"/>
        </w:rPr>
        <w:t>full </w:t>
      </w:r>
      <w:r>
        <w:rPr>
          <w:rFonts w:ascii="Courier New" w:hAnsi="Courier New" w:cs="Courier New"/>
          <w:color w:val="0E101A"/>
        </w:rPr>
        <w:t>knowledge of the application and its expected behaviour and is much more time consuming than black-box testing. The full knowledge in a White-Box testing scenario provides a testing approach that guarantees the entire attack surface can be validated.</w:t>
      </w:r>
    </w:p>
    <w:p w14:paraId="39C16E6C" w14:textId="30DEFCF3" w:rsidR="007C359B" w:rsidRDefault="007C359B"/>
    <w:p w14:paraId="759ACC38" w14:textId="4E99674B" w:rsidR="00D86B32" w:rsidRDefault="00D86B32"/>
    <w:p w14:paraId="6E1C9843" w14:textId="5A0A3162" w:rsidR="00D86B32" w:rsidRDefault="00D86B32"/>
    <w:p w14:paraId="54155DEF" w14:textId="52C171CA" w:rsidR="00D86B32" w:rsidRDefault="00D86B32"/>
    <w:p w14:paraId="623735A9" w14:textId="7B128815" w:rsidR="00D86B32" w:rsidRDefault="00D86B32"/>
    <w:p w14:paraId="10FB78DB" w14:textId="1A581A57" w:rsidR="00D86B32" w:rsidRDefault="00D86B32"/>
    <w:p w14:paraId="40F73899" w14:textId="674319E0" w:rsidR="00D86B32" w:rsidRDefault="00D86B32"/>
    <w:p w14:paraId="14448D7B" w14:textId="24F458C3" w:rsidR="00D86B32" w:rsidRDefault="00D86B32"/>
    <w:p w14:paraId="4CFE09B4" w14:textId="48C72890" w:rsidR="00D86B32" w:rsidRDefault="00D86B32"/>
    <w:p w14:paraId="1B6C04EA" w14:textId="1A054E5E" w:rsidR="00D86B32" w:rsidRDefault="00D86B32"/>
    <w:p w14:paraId="589C18F4" w14:textId="77763A4E" w:rsidR="00D86B32" w:rsidRDefault="00D86B32"/>
    <w:p w14:paraId="0DA7B13C" w14:textId="7546F7AD" w:rsidR="00D86B32" w:rsidRDefault="00D86B32"/>
    <w:p w14:paraId="50497372"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lastRenderedPageBreak/>
        <w:t>Before discussing security models further, let's recall the three elements of the CIA triad: Confidentiality, Integrity and Availability. We've previously outlined what these elements are and their importance. However, there is a formal way of achieving this.</w:t>
      </w:r>
    </w:p>
    <w:p w14:paraId="2CDEC324"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78F1170A"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According to a security model, any system or piece of technology storing information is called an information system, which is how we will reference systems and devices in this task.</w:t>
      </w:r>
    </w:p>
    <w:p w14:paraId="540DC81A"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2FC275D2"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Let's explore some popular and effective security models used to achieve the three elements of the CIA triad.</w:t>
      </w:r>
    </w:p>
    <w:p w14:paraId="522ED41A"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698BC8FA"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32AA0F5D"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b/>
          <w:bCs/>
          <w:color w:val="0E101A"/>
          <w:sz w:val="27"/>
          <w:szCs w:val="27"/>
        </w:rPr>
        <w:t>The Bell-La Padula Model</w:t>
      </w:r>
    </w:p>
    <w:p w14:paraId="411C35E2"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The Bell-La Padula Model is used to achieve confidentiality. This model has a few assumptions, such as an organisation's hierarchical structure it is used in, where everyone's responsibilities/roles are well-defined.</w:t>
      </w:r>
    </w:p>
    <w:p w14:paraId="724BE36F"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64610C56"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The model works by granting access to pieces of data (called objects) on a strictly need to know basis. This model uses the rule "no write down, no read up".</w:t>
      </w:r>
    </w:p>
    <w:p w14:paraId="7A23388C" w14:textId="77777777" w:rsidR="00D86B32" w:rsidRPr="00D86B32" w:rsidRDefault="00D86B32" w:rsidP="00D86B32">
      <w:pPr>
        <w:spacing w:after="0" w:line="240" w:lineRule="auto"/>
        <w:rPr>
          <w:rFonts w:ascii="Courier New" w:eastAsia="Times New Roman" w:hAnsi="Courier New" w:cs="Courier New"/>
          <w:color w:val="0E101A"/>
          <w:sz w:val="24"/>
          <w:szCs w:val="24"/>
        </w:rPr>
      </w:pP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7541"/>
        <w:gridCol w:w="9919"/>
      </w:tblGrid>
      <w:tr w:rsidR="00D86B32" w:rsidRPr="00D86B32" w14:paraId="35FD75EA" w14:textId="77777777" w:rsidTr="00D86B32">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343D55FC"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b/>
                <w:bCs/>
                <w:color w:val="212529"/>
                <w:sz w:val="24"/>
                <w:szCs w:val="24"/>
              </w:rPr>
              <w:t>Advantages</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30187997"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b/>
                <w:bCs/>
                <w:color w:val="212529"/>
                <w:sz w:val="24"/>
                <w:szCs w:val="24"/>
              </w:rPr>
              <w:t>Disadvantages</w:t>
            </w:r>
          </w:p>
        </w:tc>
      </w:tr>
      <w:tr w:rsidR="00D86B32" w:rsidRPr="00D86B32" w14:paraId="5192F0A5" w14:textId="77777777" w:rsidTr="00D86B3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7A1669A" w14:textId="77777777" w:rsidR="00D86B32" w:rsidRPr="00D86B32" w:rsidRDefault="00D86B32" w:rsidP="00D86B32">
            <w:pPr>
              <w:spacing w:after="0" w:line="240" w:lineRule="auto"/>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Policies in this model can be replicated to real-life organisations hierarchies (and vice versa)</w:t>
            </w:r>
          </w:p>
          <w:p w14:paraId="65E9FE8E" w14:textId="77777777" w:rsidR="00D86B32" w:rsidRPr="00D86B32" w:rsidRDefault="00D86B32" w:rsidP="00D86B32">
            <w:pPr>
              <w:spacing w:after="0" w:line="240" w:lineRule="auto"/>
              <w:rPr>
                <w:rFonts w:ascii="Courier New" w:eastAsia="Times New Roman" w:hAnsi="Courier New" w:cs="Courier New"/>
                <w:color w:val="212529"/>
                <w:sz w:val="24"/>
                <w:szCs w:val="24"/>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CD77AE8"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Even though a user may not have access to an object, they will know about its existence -- so it's not confidential in that aspect.</w:t>
            </w:r>
          </w:p>
        </w:tc>
      </w:tr>
      <w:tr w:rsidR="00D86B32" w:rsidRPr="00D86B32" w14:paraId="2E4755A0" w14:textId="77777777" w:rsidTr="00D86B3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D26C608"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Simple to implement and understand, and has been proven to be successful.</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387DD73"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The model relies on a large amount of trust within the organisation.</w:t>
            </w:r>
          </w:p>
        </w:tc>
      </w:tr>
    </w:tbl>
    <w:p w14:paraId="01ACB498" w14:textId="3FA68BAE" w:rsidR="00D86B32" w:rsidRPr="00D86B32" w:rsidRDefault="00D86B32" w:rsidP="00D86B32">
      <w:pPr>
        <w:shd w:val="clear" w:color="auto" w:fill="FFFFFF"/>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noProof/>
          <w:color w:val="212529"/>
          <w:sz w:val="24"/>
          <w:szCs w:val="24"/>
        </w:rPr>
        <w:drawing>
          <wp:inline distT="0" distB="0" distL="0" distR="0" wp14:anchorId="7A3FC6A3" wp14:editId="4AEEA115">
            <wp:extent cx="38100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086100"/>
                    </a:xfrm>
                    <a:prstGeom prst="rect">
                      <a:avLst/>
                    </a:prstGeom>
                    <a:noFill/>
                    <a:ln>
                      <a:noFill/>
                    </a:ln>
                  </pic:spPr>
                </pic:pic>
              </a:graphicData>
            </a:graphic>
          </wp:inline>
        </w:drawing>
      </w:r>
    </w:p>
    <w:p w14:paraId="5998DA0C" w14:textId="77777777" w:rsidR="00D86B32" w:rsidRPr="00D86B32" w:rsidRDefault="00D86B32" w:rsidP="00D86B32">
      <w:pPr>
        <w:shd w:val="clear" w:color="auto" w:fill="FFFFFF"/>
        <w:spacing w:after="0" w:line="240" w:lineRule="auto"/>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lastRenderedPageBreak/>
        <w:t>The Bell LaPadula Model is popular within organisations such as governmental and military. This is because members of the organisations are presumed to have already gone through a process called vetting. Vetting is a screening process where applicant's backgrounds are examined to establish the risk they pose to the organisation. Therefore, applicants who are successfully vetted are assumed to be trustworthy - which is where this model fits in.</w:t>
      </w:r>
    </w:p>
    <w:p w14:paraId="57F1EC5B" w14:textId="77777777" w:rsidR="00D86B32" w:rsidRPr="00D86B32" w:rsidRDefault="00D86B32" w:rsidP="00D86B32">
      <w:pPr>
        <w:shd w:val="clear" w:color="auto" w:fill="FFFFFF"/>
        <w:spacing w:after="0" w:line="240" w:lineRule="auto"/>
        <w:rPr>
          <w:rFonts w:ascii="Courier New" w:eastAsia="Times New Roman" w:hAnsi="Courier New" w:cs="Courier New"/>
          <w:color w:val="212529"/>
          <w:sz w:val="24"/>
          <w:szCs w:val="24"/>
        </w:rPr>
      </w:pPr>
    </w:p>
    <w:p w14:paraId="77054269"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b/>
          <w:bCs/>
          <w:color w:val="0E101A"/>
          <w:sz w:val="27"/>
          <w:szCs w:val="27"/>
        </w:rPr>
        <w:t>Biba Model</w:t>
      </w:r>
    </w:p>
    <w:p w14:paraId="1FD1B0CE"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The Biba model is arguably the equivalent of the Bell-La Padula model but for the integrity of the CIA triad.</w:t>
      </w:r>
    </w:p>
    <w:p w14:paraId="4A788FA6"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0E2BB1B8"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This model applies the rule to objects (data) and subjects (users) that can be summarised as "no write up, no read down". This rule means that subjects </w:t>
      </w:r>
      <w:r w:rsidRPr="00D86B32">
        <w:rPr>
          <w:rFonts w:ascii="Courier New" w:eastAsia="Times New Roman" w:hAnsi="Courier New" w:cs="Courier New"/>
          <w:b/>
          <w:bCs/>
          <w:color w:val="0E101A"/>
          <w:sz w:val="24"/>
          <w:szCs w:val="24"/>
        </w:rPr>
        <w:t>can</w:t>
      </w:r>
      <w:r w:rsidRPr="00D86B32">
        <w:rPr>
          <w:rFonts w:ascii="Courier New" w:eastAsia="Times New Roman" w:hAnsi="Courier New" w:cs="Courier New"/>
          <w:color w:val="0E101A"/>
          <w:sz w:val="24"/>
          <w:szCs w:val="24"/>
        </w:rPr>
        <w:t> create or write content to objects at or below their level but </w:t>
      </w:r>
      <w:r w:rsidRPr="00D86B32">
        <w:rPr>
          <w:rFonts w:ascii="Courier New" w:eastAsia="Times New Roman" w:hAnsi="Courier New" w:cs="Courier New"/>
          <w:b/>
          <w:bCs/>
          <w:color w:val="0E101A"/>
          <w:sz w:val="24"/>
          <w:szCs w:val="24"/>
        </w:rPr>
        <w:t>can only</w:t>
      </w:r>
      <w:r w:rsidRPr="00D86B32">
        <w:rPr>
          <w:rFonts w:ascii="Courier New" w:eastAsia="Times New Roman" w:hAnsi="Courier New" w:cs="Courier New"/>
          <w:color w:val="0E101A"/>
          <w:sz w:val="24"/>
          <w:szCs w:val="24"/>
        </w:rPr>
        <w:t> read the contents of objects above the subject's level.</w:t>
      </w:r>
    </w:p>
    <w:p w14:paraId="3D4D8E3A" w14:textId="77777777" w:rsidR="00D86B32" w:rsidRPr="00D86B32" w:rsidRDefault="00D86B32" w:rsidP="00D86B32">
      <w:pPr>
        <w:spacing w:after="0" w:line="240" w:lineRule="auto"/>
        <w:rPr>
          <w:rFonts w:ascii="Courier New" w:eastAsia="Times New Roman" w:hAnsi="Courier New" w:cs="Courier New"/>
          <w:color w:val="0E101A"/>
          <w:sz w:val="24"/>
          <w:szCs w:val="24"/>
        </w:rPr>
      </w:pPr>
    </w:p>
    <w:p w14:paraId="63560B41" w14:textId="77777777" w:rsidR="00D86B32" w:rsidRPr="00D86B32" w:rsidRDefault="00D86B32" w:rsidP="00D86B32">
      <w:pPr>
        <w:spacing w:after="0" w:line="240" w:lineRule="auto"/>
        <w:rPr>
          <w:rFonts w:ascii="Courier New" w:eastAsia="Times New Roman" w:hAnsi="Courier New" w:cs="Courier New"/>
          <w:color w:val="0E101A"/>
          <w:sz w:val="24"/>
          <w:szCs w:val="24"/>
        </w:rPr>
      </w:pPr>
      <w:r w:rsidRPr="00D86B32">
        <w:rPr>
          <w:rFonts w:ascii="Courier New" w:eastAsia="Times New Roman" w:hAnsi="Courier New" w:cs="Courier New"/>
          <w:color w:val="0E101A"/>
          <w:sz w:val="24"/>
          <w:szCs w:val="24"/>
        </w:rPr>
        <w:t>Let's compare some advantages and disadvantages of this model in the table below:</w:t>
      </w:r>
    </w:p>
    <w:p w14:paraId="76FAA1B0" w14:textId="77777777" w:rsidR="00D86B32" w:rsidRPr="00D86B32" w:rsidRDefault="00D86B32" w:rsidP="00D86B32">
      <w:pPr>
        <w:spacing w:after="0" w:line="240" w:lineRule="auto"/>
        <w:rPr>
          <w:rFonts w:ascii="Courier New" w:eastAsia="Times New Roman" w:hAnsi="Courier New" w:cs="Courier New"/>
          <w:color w:val="0E101A"/>
          <w:sz w:val="24"/>
          <w:szCs w:val="24"/>
        </w:rPr>
      </w:pP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7632"/>
        <w:gridCol w:w="9828"/>
      </w:tblGrid>
      <w:tr w:rsidR="00D86B32" w:rsidRPr="00D86B32" w14:paraId="4EEFCA48" w14:textId="77777777" w:rsidTr="00D86B32">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0819DE6B"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b/>
                <w:bCs/>
                <w:color w:val="212529"/>
                <w:sz w:val="24"/>
                <w:szCs w:val="24"/>
              </w:rPr>
              <w:t>Advantages</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63765D8D"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b/>
                <w:bCs/>
                <w:color w:val="212529"/>
                <w:sz w:val="24"/>
                <w:szCs w:val="24"/>
              </w:rPr>
              <w:t>Disadvantages</w:t>
            </w:r>
          </w:p>
        </w:tc>
      </w:tr>
      <w:tr w:rsidR="00D86B32" w:rsidRPr="00D86B32" w14:paraId="1CF690BF" w14:textId="77777777" w:rsidTr="00D86B3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03000C0"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This model is simple to implement.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C99A25D"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There will be many levels of access and objects. Things can be easily overlooked when applying security controls.</w:t>
            </w:r>
          </w:p>
        </w:tc>
      </w:tr>
      <w:tr w:rsidR="00D86B32" w:rsidRPr="00D86B32" w14:paraId="34947AA1" w14:textId="77777777" w:rsidTr="00D86B3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A1BA363" w14:textId="77777777" w:rsidR="00D86B32" w:rsidRPr="00D86B32" w:rsidRDefault="00D86B32" w:rsidP="00D86B32">
            <w:pPr>
              <w:spacing w:after="0"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Resolves the limitations of the Bell-La Padula model by addressing both confidentiality and data integrity.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157E90D" w14:textId="77777777" w:rsidR="00D86B32" w:rsidRPr="00D86B32" w:rsidRDefault="00D86B32" w:rsidP="00D86B32">
            <w:pPr>
              <w:spacing w:after="100" w:afterAutospacing="1"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Often results in delays within a business. For example, a doctor would not be able to read the notes made by a nurse in a hospital with this model.</w:t>
            </w:r>
          </w:p>
        </w:tc>
      </w:tr>
    </w:tbl>
    <w:p w14:paraId="3F314356" w14:textId="23A0C340" w:rsidR="00D86B32" w:rsidRDefault="00D86B32" w:rsidP="00D86B32">
      <w:pPr>
        <w:shd w:val="clear" w:color="auto" w:fill="FFFFFF"/>
        <w:spacing w:after="100" w:afterAutospacing="1" w:line="240" w:lineRule="auto"/>
        <w:rPr>
          <w:rFonts w:ascii="Courier New" w:eastAsia="Times New Roman" w:hAnsi="Courier New" w:cs="Courier New"/>
          <w:color w:val="212529"/>
          <w:sz w:val="24"/>
          <w:szCs w:val="24"/>
        </w:rPr>
      </w:pPr>
    </w:p>
    <w:p w14:paraId="27031A5C"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Threat modelling is the process of reviewing, improving, and testing the security protocols in place in an organisation's information technology infrastructure and services.</w:t>
      </w:r>
    </w:p>
    <w:p w14:paraId="3D171410" w14:textId="77777777" w:rsidR="005331C3" w:rsidRPr="005331C3" w:rsidRDefault="005331C3" w:rsidP="005331C3">
      <w:pPr>
        <w:spacing w:after="0" w:line="240" w:lineRule="auto"/>
        <w:rPr>
          <w:rFonts w:ascii="Courier New" w:eastAsia="Times New Roman" w:hAnsi="Courier New" w:cs="Courier New"/>
          <w:color w:val="0E101A"/>
          <w:sz w:val="24"/>
          <w:szCs w:val="24"/>
        </w:rPr>
      </w:pPr>
    </w:p>
    <w:p w14:paraId="39697F15"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A critical stage of the threat modelling process is identifying likely threats that an application or system may face, the vulnerabilities a system or application may be vulnerable to.</w:t>
      </w:r>
    </w:p>
    <w:p w14:paraId="1F3D173B"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br/>
      </w:r>
    </w:p>
    <w:p w14:paraId="05B0FAAB" w14:textId="1C31DC3A"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noProof/>
          <w:color w:val="0E101A"/>
          <w:sz w:val="24"/>
          <w:szCs w:val="24"/>
        </w:rPr>
        <w:lastRenderedPageBreak/>
        <w:drawing>
          <wp:inline distT="0" distB="0" distL="0" distR="0" wp14:anchorId="4A14FECF" wp14:editId="2301EEC6">
            <wp:extent cx="3435350" cy="2298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5350" cy="2298700"/>
                    </a:xfrm>
                    <a:prstGeom prst="rect">
                      <a:avLst/>
                    </a:prstGeom>
                    <a:noFill/>
                    <a:ln>
                      <a:noFill/>
                    </a:ln>
                  </pic:spPr>
                </pic:pic>
              </a:graphicData>
            </a:graphic>
          </wp:inline>
        </w:drawing>
      </w:r>
    </w:p>
    <w:p w14:paraId="718D297E"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The threat modelling process is very similar to a risk assessment made in workplaces for employees and customers. The principles all return to:</w:t>
      </w:r>
    </w:p>
    <w:p w14:paraId="4F7DA987" w14:textId="77777777" w:rsidR="005331C3" w:rsidRPr="005331C3" w:rsidRDefault="005331C3" w:rsidP="005331C3">
      <w:pPr>
        <w:numPr>
          <w:ilvl w:val="0"/>
          <w:numId w:val="3"/>
        </w:num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Preparation</w:t>
      </w:r>
    </w:p>
    <w:p w14:paraId="22DD8978" w14:textId="77777777" w:rsidR="005331C3" w:rsidRPr="005331C3" w:rsidRDefault="005331C3" w:rsidP="005331C3">
      <w:pPr>
        <w:numPr>
          <w:ilvl w:val="0"/>
          <w:numId w:val="3"/>
        </w:num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Identification</w:t>
      </w:r>
    </w:p>
    <w:p w14:paraId="27EF89E0" w14:textId="77777777" w:rsidR="005331C3" w:rsidRPr="005331C3" w:rsidRDefault="005331C3" w:rsidP="005331C3">
      <w:pPr>
        <w:numPr>
          <w:ilvl w:val="0"/>
          <w:numId w:val="3"/>
        </w:num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Mitigations</w:t>
      </w:r>
    </w:p>
    <w:p w14:paraId="2B892294" w14:textId="77777777" w:rsidR="005331C3" w:rsidRPr="005331C3" w:rsidRDefault="005331C3" w:rsidP="005331C3">
      <w:pPr>
        <w:numPr>
          <w:ilvl w:val="0"/>
          <w:numId w:val="3"/>
        </w:num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Review</w:t>
      </w:r>
    </w:p>
    <w:p w14:paraId="47005731" w14:textId="77777777" w:rsidR="005331C3" w:rsidRPr="005331C3" w:rsidRDefault="005331C3" w:rsidP="005331C3">
      <w:pPr>
        <w:spacing w:after="0" w:line="240" w:lineRule="auto"/>
        <w:rPr>
          <w:rFonts w:ascii="Courier New" w:eastAsia="Times New Roman" w:hAnsi="Courier New" w:cs="Courier New"/>
          <w:color w:val="212529"/>
          <w:sz w:val="24"/>
          <w:szCs w:val="24"/>
        </w:rPr>
      </w:pPr>
    </w:p>
    <w:p w14:paraId="731DBAF4"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It is, however, a complex process that needs constant review and discussion with a dedicated team. An effective threat model includes:</w:t>
      </w:r>
    </w:p>
    <w:p w14:paraId="569A1FC5" w14:textId="77777777" w:rsidR="005331C3" w:rsidRPr="005331C3" w:rsidRDefault="005331C3" w:rsidP="005331C3">
      <w:pPr>
        <w:numPr>
          <w:ilvl w:val="0"/>
          <w:numId w:val="4"/>
        </w:num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Threat intelligence</w:t>
      </w:r>
    </w:p>
    <w:p w14:paraId="71C1AF97" w14:textId="77777777" w:rsidR="005331C3" w:rsidRPr="005331C3" w:rsidRDefault="005331C3" w:rsidP="005331C3">
      <w:pPr>
        <w:numPr>
          <w:ilvl w:val="0"/>
          <w:numId w:val="4"/>
        </w:num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Asset identification</w:t>
      </w:r>
    </w:p>
    <w:p w14:paraId="2E7A2AB1" w14:textId="77777777" w:rsidR="005331C3" w:rsidRPr="005331C3" w:rsidRDefault="005331C3" w:rsidP="005331C3">
      <w:pPr>
        <w:numPr>
          <w:ilvl w:val="0"/>
          <w:numId w:val="4"/>
        </w:num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Mitigation capabilities</w:t>
      </w:r>
    </w:p>
    <w:p w14:paraId="1FC4A570" w14:textId="77777777" w:rsidR="005331C3" w:rsidRPr="005331C3" w:rsidRDefault="005331C3" w:rsidP="005331C3">
      <w:pPr>
        <w:numPr>
          <w:ilvl w:val="0"/>
          <w:numId w:val="4"/>
        </w:num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Risk assessment</w:t>
      </w:r>
    </w:p>
    <w:p w14:paraId="560B8B0F" w14:textId="77777777" w:rsidR="005331C3" w:rsidRPr="005331C3" w:rsidRDefault="005331C3" w:rsidP="005331C3">
      <w:p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br/>
      </w:r>
    </w:p>
    <w:p w14:paraId="13E2A255" w14:textId="77777777" w:rsidR="005331C3" w:rsidRPr="005331C3" w:rsidRDefault="005331C3" w:rsidP="005331C3">
      <w:pPr>
        <w:shd w:val="clear" w:color="auto" w:fill="FFFFFF"/>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To help with this, there are frameworks such as </w:t>
      </w:r>
      <w:r w:rsidRPr="005331C3">
        <w:rPr>
          <w:rFonts w:ascii="Courier New" w:eastAsia="Times New Roman" w:hAnsi="Courier New" w:cs="Courier New"/>
          <w:b/>
          <w:bCs/>
          <w:color w:val="212529"/>
          <w:sz w:val="24"/>
          <w:szCs w:val="24"/>
        </w:rPr>
        <w:t>STRIDE </w:t>
      </w:r>
      <w:r w:rsidRPr="005331C3">
        <w:rPr>
          <w:rFonts w:ascii="Courier New" w:eastAsia="Times New Roman" w:hAnsi="Courier New" w:cs="Courier New"/>
          <w:color w:val="212529"/>
          <w:sz w:val="24"/>
          <w:szCs w:val="24"/>
        </w:rPr>
        <w:t>(</w:t>
      </w:r>
      <w:r w:rsidRPr="005331C3">
        <w:rPr>
          <w:rFonts w:ascii="Courier New" w:eastAsia="Times New Roman" w:hAnsi="Courier New" w:cs="Courier New"/>
          <w:b/>
          <w:bCs/>
          <w:color w:val="212529"/>
          <w:sz w:val="24"/>
          <w:szCs w:val="24"/>
        </w:rPr>
        <w:t>S</w:t>
      </w:r>
      <w:r w:rsidRPr="005331C3">
        <w:rPr>
          <w:rFonts w:ascii="Courier New" w:eastAsia="Times New Roman" w:hAnsi="Courier New" w:cs="Courier New"/>
          <w:color w:val="212529"/>
          <w:sz w:val="24"/>
          <w:szCs w:val="24"/>
        </w:rPr>
        <w:t>poofing identity,</w:t>
      </w:r>
      <w:r w:rsidRPr="005331C3">
        <w:rPr>
          <w:rFonts w:ascii="Courier New" w:eastAsia="Times New Roman" w:hAnsi="Courier New" w:cs="Courier New"/>
          <w:b/>
          <w:bCs/>
          <w:color w:val="212529"/>
          <w:sz w:val="24"/>
          <w:szCs w:val="24"/>
        </w:rPr>
        <w:t> T</w:t>
      </w:r>
      <w:r w:rsidRPr="005331C3">
        <w:rPr>
          <w:rFonts w:ascii="Courier New" w:eastAsia="Times New Roman" w:hAnsi="Courier New" w:cs="Courier New"/>
          <w:color w:val="212529"/>
          <w:sz w:val="24"/>
          <w:szCs w:val="24"/>
        </w:rPr>
        <w:t>ampering with data,</w:t>
      </w:r>
      <w:r w:rsidRPr="005331C3">
        <w:rPr>
          <w:rFonts w:ascii="Courier New" w:eastAsia="Times New Roman" w:hAnsi="Courier New" w:cs="Courier New"/>
          <w:b/>
          <w:bCs/>
          <w:color w:val="212529"/>
          <w:sz w:val="24"/>
          <w:szCs w:val="24"/>
        </w:rPr>
        <w:t> R</w:t>
      </w:r>
      <w:r w:rsidRPr="005331C3">
        <w:rPr>
          <w:rFonts w:ascii="Courier New" w:eastAsia="Times New Roman" w:hAnsi="Courier New" w:cs="Courier New"/>
          <w:color w:val="212529"/>
          <w:sz w:val="24"/>
          <w:szCs w:val="24"/>
        </w:rPr>
        <w:t>epudiation threats,</w:t>
      </w:r>
      <w:r w:rsidRPr="005331C3">
        <w:rPr>
          <w:rFonts w:ascii="Courier New" w:eastAsia="Times New Roman" w:hAnsi="Courier New" w:cs="Courier New"/>
          <w:b/>
          <w:bCs/>
          <w:color w:val="212529"/>
          <w:sz w:val="24"/>
          <w:szCs w:val="24"/>
        </w:rPr>
        <w:t> I</w:t>
      </w:r>
      <w:r w:rsidRPr="005331C3">
        <w:rPr>
          <w:rFonts w:ascii="Courier New" w:eastAsia="Times New Roman" w:hAnsi="Courier New" w:cs="Courier New"/>
          <w:color w:val="212529"/>
          <w:sz w:val="24"/>
          <w:szCs w:val="24"/>
        </w:rPr>
        <w:t>nformation disclosure, </w:t>
      </w:r>
      <w:r w:rsidRPr="005331C3">
        <w:rPr>
          <w:rFonts w:ascii="Courier New" w:eastAsia="Times New Roman" w:hAnsi="Courier New" w:cs="Courier New"/>
          <w:b/>
          <w:bCs/>
          <w:color w:val="212529"/>
          <w:sz w:val="24"/>
          <w:szCs w:val="24"/>
        </w:rPr>
        <w:t>D</w:t>
      </w:r>
      <w:r w:rsidRPr="005331C3">
        <w:rPr>
          <w:rFonts w:ascii="Courier New" w:eastAsia="Times New Roman" w:hAnsi="Courier New" w:cs="Courier New"/>
          <w:color w:val="212529"/>
          <w:sz w:val="24"/>
          <w:szCs w:val="24"/>
        </w:rPr>
        <w:t>enial of Service and</w:t>
      </w:r>
      <w:r w:rsidRPr="005331C3">
        <w:rPr>
          <w:rFonts w:ascii="Courier New" w:eastAsia="Times New Roman" w:hAnsi="Courier New" w:cs="Courier New"/>
          <w:b/>
          <w:bCs/>
          <w:color w:val="212529"/>
          <w:sz w:val="24"/>
          <w:szCs w:val="24"/>
        </w:rPr>
        <w:t> E</w:t>
      </w:r>
      <w:r w:rsidRPr="005331C3">
        <w:rPr>
          <w:rFonts w:ascii="Courier New" w:eastAsia="Times New Roman" w:hAnsi="Courier New" w:cs="Courier New"/>
          <w:color w:val="212529"/>
          <w:sz w:val="24"/>
          <w:szCs w:val="24"/>
        </w:rPr>
        <w:t>levation of privileges) and </w:t>
      </w:r>
      <w:r w:rsidRPr="005331C3">
        <w:rPr>
          <w:rFonts w:ascii="Courier New" w:eastAsia="Times New Roman" w:hAnsi="Courier New" w:cs="Courier New"/>
          <w:b/>
          <w:bCs/>
          <w:color w:val="0E101A"/>
          <w:sz w:val="24"/>
          <w:szCs w:val="24"/>
        </w:rPr>
        <w:t>PASTA</w:t>
      </w:r>
      <w:r w:rsidRPr="005331C3">
        <w:rPr>
          <w:rFonts w:ascii="Courier New" w:eastAsia="Times New Roman" w:hAnsi="Courier New" w:cs="Courier New"/>
          <w:color w:val="212529"/>
          <w:sz w:val="24"/>
          <w:szCs w:val="24"/>
        </w:rPr>
        <w:t> (</w:t>
      </w:r>
      <w:r w:rsidRPr="005331C3">
        <w:rPr>
          <w:rFonts w:ascii="Courier New" w:eastAsia="Times New Roman" w:hAnsi="Courier New" w:cs="Courier New"/>
          <w:b/>
          <w:bCs/>
          <w:color w:val="0E101A"/>
          <w:sz w:val="24"/>
          <w:szCs w:val="24"/>
        </w:rPr>
        <w:t>P</w:t>
      </w:r>
      <w:r w:rsidRPr="005331C3">
        <w:rPr>
          <w:rFonts w:ascii="Courier New" w:eastAsia="Times New Roman" w:hAnsi="Courier New" w:cs="Courier New"/>
          <w:color w:val="212529"/>
          <w:sz w:val="24"/>
          <w:szCs w:val="24"/>
        </w:rPr>
        <w:t>rocess for </w:t>
      </w:r>
      <w:r w:rsidRPr="005331C3">
        <w:rPr>
          <w:rFonts w:ascii="Courier New" w:eastAsia="Times New Roman" w:hAnsi="Courier New" w:cs="Courier New"/>
          <w:b/>
          <w:bCs/>
          <w:color w:val="0E101A"/>
          <w:sz w:val="24"/>
          <w:szCs w:val="24"/>
        </w:rPr>
        <w:t>A</w:t>
      </w:r>
      <w:r w:rsidRPr="005331C3">
        <w:rPr>
          <w:rFonts w:ascii="Courier New" w:eastAsia="Times New Roman" w:hAnsi="Courier New" w:cs="Courier New"/>
          <w:color w:val="212529"/>
          <w:sz w:val="24"/>
          <w:szCs w:val="24"/>
        </w:rPr>
        <w:t>ttack </w:t>
      </w:r>
      <w:r w:rsidRPr="005331C3">
        <w:rPr>
          <w:rFonts w:ascii="Courier New" w:eastAsia="Times New Roman" w:hAnsi="Courier New" w:cs="Courier New"/>
          <w:b/>
          <w:bCs/>
          <w:color w:val="0E101A"/>
          <w:sz w:val="24"/>
          <w:szCs w:val="24"/>
        </w:rPr>
        <w:t>S</w:t>
      </w:r>
      <w:r w:rsidRPr="005331C3">
        <w:rPr>
          <w:rFonts w:ascii="Courier New" w:eastAsia="Times New Roman" w:hAnsi="Courier New" w:cs="Courier New"/>
          <w:color w:val="212529"/>
          <w:sz w:val="24"/>
          <w:szCs w:val="24"/>
        </w:rPr>
        <w:t>imulation and </w:t>
      </w:r>
      <w:r w:rsidRPr="005331C3">
        <w:rPr>
          <w:rFonts w:ascii="Courier New" w:eastAsia="Times New Roman" w:hAnsi="Courier New" w:cs="Courier New"/>
          <w:b/>
          <w:bCs/>
          <w:color w:val="0E101A"/>
          <w:sz w:val="24"/>
          <w:szCs w:val="24"/>
        </w:rPr>
        <w:t>T</w:t>
      </w:r>
      <w:r w:rsidRPr="005331C3">
        <w:rPr>
          <w:rFonts w:ascii="Courier New" w:eastAsia="Times New Roman" w:hAnsi="Courier New" w:cs="Courier New"/>
          <w:color w:val="212529"/>
          <w:sz w:val="24"/>
          <w:szCs w:val="24"/>
        </w:rPr>
        <w:t>hreat </w:t>
      </w:r>
      <w:r w:rsidRPr="005331C3">
        <w:rPr>
          <w:rFonts w:ascii="Courier New" w:eastAsia="Times New Roman" w:hAnsi="Courier New" w:cs="Courier New"/>
          <w:b/>
          <w:bCs/>
          <w:color w:val="0E101A"/>
          <w:sz w:val="24"/>
          <w:szCs w:val="24"/>
        </w:rPr>
        <w:t>A</w:t>
      </w:r>
      <w:r w:rsidRPr="005331C3">
        <w:rPr>
          <w:rFonts w:ascii="Courier New" w:eastAsia="Times New Roman" w:hAnsi="Courier New" w:cs="Courier New"/>
          <w:color w:val="212529"/>
          <w:sz w:val="24"/>
          <w:szCs w:val="24"/>
        </w:rPr>
        <w:t>nalysis) infosec never tasted so good!. Let's detail STRIDE below. STRIDE, authored by two Microsoft security researchers in 1999 is still very relevant today. STRIDE includes six main principles, which I have detailed in the table below:</w:t>
      </w:r>
    </w:p>
    <w:p w14:paraId="787A4F39" w14:textId="77777777" w:rsidR="005331C3" w:rsidRPr="005331C3" w:rsidRDefault="005331C3" w:rsidP="005331C3">
      <w:pPr>
        <w:spacing w:after="0" w:line="240" w:lineRule="auto"/>
        <w:rPr>
          <w:rFonts w:ascii="Courier New" w:eastAsia="Times New Roman" w:hAnsi="Courier New" w:cs="Courier New"/>
          <w:color w:val="0E101A"/>
          <w:sz w:val="24"/>
          <w:szCs w:val="24"/>
        </w:rPr>
      </w:pPr>
    </w:p>
    <w:p w14:paraId="073E2E54" w14:textId="77777777" w:rsidR="005331C3" w:rsidRPr="005331C3" w:rsidRDefault="005331C3" w:rsidP="005331C3">
      <w:pPr>
        <w:spacing w:after="0" w:line="240" w:lineRule="auto"/>
        <w:rPr>
          <w:rFonts w:ascii="Courier New" w:eastAsia="Times New Roman" w:hAnsi="Courier New" w:cs="Courier New"/>
          <w:color w:val="0E101A"/>
          <w:sz w:val="24"/>
          <w:szCs w:val="24"/>
        </w:rPr>
      </w:pP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294"/>
        <w:gridCol w:w="15166"/>
      </w:tblGrid>
      <w:tr w:rsidR="005331C3" w:rsidRPr="005331C3" w14:paraId="4E12B904"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7784004A"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b/>
                <w:bCs/>
                <w:color w:val="212529"/>
                <w:sz w:val="24"/>
                <w:szCs w:val="24"/>
              </w:rPr>
              <w:t>Principle</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1E0C046E"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b/>
                <w:bCs/>
                <w:color w:val="212529"/>
                <w:sz w:val="24"/>
                <w:szCs w:val="24"/>
              </w:rPr>
              <w:t>Description</w:t>
            </w:r>
          </w:p>
        </w:tc>
      </w:tr>
      <w:tr w:rsidR="005331C3" w:rsidRPr="005331C3" w14:paraId="78401767"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50AC1D"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Spoofing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4E7B053" w14:textId="77777777" w:rsidR="005331C3" w:rsidRPr="005331C3" w:rsidRDefault="005331C3" w:rsidP="005331C3">
            <w:pPr>
              <w:spacing w:after="100" w:afterAutospacing="1"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This principle requires you to authenticate requests and users accessing a system. Spoofing involves a malicious party falsely identifying itself as another.</w:t>
            </w:r>
          </w:p>
          <w:p w14:paraId="17642730" w14:textId="77777777" w:rsidR="005331C3" w:rsidRPr="005331C3" w:rsidRDefault="005331C3" w:rsidP="005331C3">
            <w:pPr>
              <w:spacing w:after="100" w:afterAutospacing="1"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Access keys (such as API keys) or signatures via encryption helps remediate this threat.</w:t>
            </w:r>
          </w:p>
        </w:tc>
      </w:tr>
      <w:tr w:rsidR="005331C3" w:rsidRPr="005331C3" w14:paraId="68A9676A"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DCEC8BF"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lastRenderedPageBreak/>
              <w:t>Tampering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0F82AD2" w14:textId="77777777" w:rsidR="005331C3" w:rsidRPr="005331C3" w:rsidRDefault="005331C3" w:rsidP="005331C3">
            <w:pPr>
              <w:spacing w:after="100" w:afterAutospacing="1"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By providing anti-tampering measures to a system or application, you help provide integrity to the data. Data that is accessed must be kept integral and accurate.</w:t>
            </w:r>
          </w:p>
          <w:p w14:paraId="1B8F6F31" w14:textId="77777777" w:rsidR="005331C3" w:rsidRPr="005331C3" w:rsidRDefault="005331C3" w:rsidP="005331C3">
            <w:pPr>
              <w:spacing w:after="100" w:afterAutospacing="1"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For example, shops use seals on food products.</w:t>
            </w:r>
          </w:p>
        </w:tc>
      </w:tr>
      <w:tr w:rsidR="005331C3" w:rsidRPr="005331C3" w14:paraId="4E06C3B9"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5F14BB0"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Repudiation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4F17448"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This principle dictates the use of services such as logging of activity for a system or application to track.</w:t>
            </w:r>
          </w:p>
        </w:tc>
      </w:tr>
      <w:tr w:rsidR="005331C3" w:rsidRPr="005331C3" w14:paraId="37BD8006"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48F7AAD"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Information Disclosure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624352"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Applications or services that handle information of multiple users need to be appropriately configured to only show information relevant to the owner is shown.</w:t>
            </w:r>
          </w:p>
        </w:tc>
      </w:tr>
      <w:tr w:rsidR="005331C3" w:rsidRPr="005331C3" w14:paraId="00D7F76C"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BE53AD8"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Denial of Service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40F7A6A"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Applications and services use up system resources, these two things should have measures in place so that abuse of the application/service won't result in bringing the whole system down.</w:t>
            </w:r>
          </w:p>
        </w:tc>
      </w:tr>
      <w:tr w:rsidR="005331C3" w:rsidRPr="005331C3" w14:paraId="33BE38E8"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83BA593"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Elevation of Privilege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34BF337"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This is the worst-case scenario for an application or service. It means that a user was able to escalate their authorization to that of a higher level i.e. an administrator. This scenario often leads to further exploitation or information disclosure.</w:t>
            </w:r>
          </w:p>
        </w:tc>
      </w:tr>
    </w:tbl>
    <w:p w14:paraId="2399F167" w14:textId="77777777" w:rsidR="005331C3" w:rsidRPr="005331C3" w:rsidRDefault="005331C3" w:rsidP="005331C3">
      <w:pPr>
        <w:spacing w:after="0" w:line="240" w:lineRule="auto"/>
        <w:rPr>
          <w:rFonts w:ascii="Courier New" w:eastAsia="Times New Roman" w:hAnsi="Courier New" w:cs="Courier New"/>
          <w:color w:val="0E101A"/>
          <w:sz w:val="24"/>
          <w:szCs w:val="24"/>
        </w:rPr>
      </w:pPr>
    </w:p>
    <w:p w14:paraId="63CEBD14"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A breach of security is known as an incident. And despite all rigorous threat models and secure system designs, incidents do happen. Actions taken to resolve and remediate the threat are known as Incident Response (IR) and are a whole career path in cybersecurity.</w:t>
      </w:r>
    </w:p>
    <w:p w14:paraId="0D389F1B" w14:textId="77777777" w:rsidR="005331C3" w:rsidRPr="005331C3" w:rsidRDefault="005331C3" w:rsidP="005331C3">
      <w:pPr>
        <w:spacing w:after="0" w:line="240" w:lineRule="auto"/>
        <w:rPr>
          <w:rFonts w:ascii="Courier New" w:eastAsia="Times New Roman" w:hAnsi="Courier New" w:cs="Courier New"/>
          <w:color w:val="0E101A"/>
          <w:sz w:val="24"/>
          <w:szCs w:val="24"/>
        </w:rPr>
      </w:pPr>
    </w:p>
    <w:p w14:paraId="503C856E" w14:textId="77777777" w:rsidR="005331C3" w:rsidRPr="005331C3" w:rsidRDefault="005331C3" w:rsidP="005331C3">
      <w:pPr>
        <w:spacing w:after="0" w:line="240" w:lineRule="auto"/>
        <w:rPr>
          <w:rFonts w:ascii="Courier New" w:eastAsia="Times New Roman" w:hAnsi="Courier New" w:cs="Courier New"/>
          <w:color w:val="0E101A"/>
          <w:sz w:val="24"/>
          <w:szCs w:val="24"/>
        </w:rPr>
      </w:pPr>
      <w:r w:rsidRPr="005331C3">
        <w:rPr>
          <w:rFonts w:ascii="Courier New" w:eastAsia="Times New Roman" w:hAnsi="Courier New" w:cs="Courier New"/>
          <w:color w:val="0E101A"/>
          <w:sz w:val="24"/>
          <w:szCs w:val="24"/>
        </w:rPr>
        <w:t>Incidents are classified using a rating of urgency and impact. Urgency will be determined by the type of attack faced, where the impact will be determined by the affected system and what impact that has on business operations.</w:t>
      </w:r>
    </w:p>
    <w:p w14:paraId="3CD7B6C3" w14:textId="77777777" w:rsidR="005331C3" w:rsidRPr="005331C3" w:rsidRDefault="005331C3" w:rsidP="005331C3">
      <w:pPr>
        <w:spacing w:after="0" w:line="240" w:lineRule="auto"/>
        <w:rPr>
          <w:rFonts w:ascii="Courier New" w:eastAsia="Times New Roman" w:hAnsi="Courier New" w:cs="Courier New"/>
          <w:color w:val="0E101A"/>
          <w:sz w:val="24"/>
          <w:szCs w:val="24"/>
        </w:rPr>
      </w:pPr>
    </w:p>
    <w:p w14:paraId="3A8B1C99" w14:textId="5FA31F36"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noProof/>
          <w:color w:val="212529"/>
          <w:sz w:val="24"/>
          <w:szCs w:val="24"/>
        </w:rPr>
        <w:drawing>
          <wp:inline distT="0" distB="0" distL="0" distR="0" wp14:anchorId="2280171B" wp14:editId="41EDECD3">
            <wp:extent cx="5943600" cy="11950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195070"/>
                    </a:xfrm>
                    <a:prstGeom prst="rect">
                      <a:avLst/>
                    </a:prstGeom>
                    <a:noFill/>
                    <a:ln>
                      <a:noFill/>
                    </a:ln>
                  </pic:spPr>
                </pic:pic>
              </a:graphicData>
            </a:graphic>
          </wp:inline>
        </w:drawing>
      </w:r>
      <w:r w:rsidRPr="005331C3">
        <w:rPr>
          <w:rFonts w:ascii="Courier New" w:eastAsia="Times New Roman" w:hAnsi="Courier New" w:cs="Courier New"/>
          <w:color w:val="0E101A"/>
          <w:sz w:val="24"/>
          <w:szCs w:val="24"/>
        </w:rPr>
        <w:br/>
      </w:r>
    </w:p>
    <w:p w14:paraId="05D4F78C" w14:textId="77777777" w:rsidR="005331C3" w:rsidRPr="005331C3" w:rsidRDefault="005331C3" w:rsidP="005331C3">
      <w:p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0E101A"/>
          <w:sz w:val="24"/>
          <w:szCs w:val="24"/>
        </w:rPr>
        <w:br/>
      </w:r>
    </w:p>
    <w:p w14:paraId="562960CB" w14:textId="77777777" w:rsidR="005331C3" w:rsidRPr="005331C3" w:rsidRDefault="005331C3" w:rsidP="005331C3">
      <w:p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0E101A"/>
          <w:sz w:val="24"/>
          <w:szCs w:val="24"/>
        </w:rPr>
        <w:t>An incident is responded to by a </w:t>
      </w:r>
      <w:r w:rsidRPr="005331C3">
        <w:rPr>
          <w:rFonts w:ascii="Courier New" w:eastAsia="Times New Roman" w:hAnsi="Courier New" w:cs="Courier New"/>
          <w:b/>
          <w:bCs/>
          <w:color w:val="0E101A"/>
          <w:sz w:val="24"/>
          <w:szCs w:val="24"/>
        </w:rPr>
        <w:t>C</w:t>
      </w:r>
      <w:r w:rsidRPr="005331C3">
        <w:rPr>
          <w:rFonts w:ascii="Courier New" w:eastAsia="Times New Roman" w:hAnsi="Courier New" w:cs="Courier New"/>
          <w:color w:val="0E101A"/>
          <w:sz w:val="24"/>
          <w:szCs w:val="24"/>
        </w:rPr>
        <w:t>omputer</w:t>
      </w:r>
      <w:r w:rsidRPr="005331C3">
        <w:rPr>
          <w:rFonts w:ascii="Courier New" w:eastAsia="Times New Roman" w:hAnsi="Courier New" w:cs="Courier New"/>
          <w:b/>
          <w:bCs/>
          <w:color w:val="0E101A"/>
          <w:sz w:val="24"/>
          <w:szCs w:val="24"/>
        </w:rPr>
        <w:t> S</w:t>
      </w:r>
      <w:r w:rsidRPr="005331C3">
        <w:rPr>
          <w:rFonts w:ascii="Courier New" w:eastAsia="Times New Roman" w:hAnsi="Courier New" w:cs="Courier New"/>
          <w:color w:val="0E101A"/>
          <w:sz w:val="24"/>
          <w:szCs w:val="24"/>
        </w:rPr>
        <w:t>ecurity</w:t>
      </w:r>
      <w:r w:rsidRPr="005331C3">
        <w:rPr>
          <w:rFonts w:ascii="Courier New" w:eastAsia="Times New Roman" w:hAnsi="Courier New" w:cs="Courier New"/>
          <w:b/>
          <w:bCs/>
          <w:color w:val="0E101A"/>
          <w:sz w:val="24"/>
          <w:szCs w:val="24"/>
        </w:rPr>
        <w:t> I</w:t>
      </w:r>
      <w:r w:rsidRPr="005331C3">
        <w:rPr>
          <w:rFonts w:ascii="Courier New" w:eastAsia="Times New Roman" w:hAnsi="Courier New" w:cs="Courier New"/>
          <w:color w:val="0E101A"/>
          <w:sz w:val="24"/>
          <w:szCs w:val="24"/>
        </w:rPr>
        <w:t>ncident </w:t>
      </w:r>
      <w:r w:rsidRPr="005331C3">
        <w:rPr>
          <w:rFonts w:ascii="Courier New" w:eastAsia="Times New Roman" w:hAnsi="Courier New" w:cs="Courier New"/>
          <w:b/>
          <w:bCs/>
          <w:color w:val="0E101A"/>
          <w:sz w:val="24"/>
          <w:szCs w:val="24"/>
        </w:rPr>
        <w:t>R</w:t>
      </w:r>
      <w:r w:rsidRPr="005331C3">
        <w:rPr>
          <w:rFonts w:ascii="Courier New" w:eastAsia="Times New Roman" w:hAnsi="Courier New" w:cs="Courier New"/>
          <w:color w:val="0E101A"/>
          <w:sz w:val="24"/>
          <w:szCs w:val="24"/>
        </w:rPr>
        <w:t>esponse </w:t>
      </w:r>
      <w:r w:rsidRPr="005331C3">
        <w:rPr>
          <w:rFonts w:ascii="Courier New" w:eastAsia="Times New Roman" w:hAnsi="Courier New" w:cs="Courier New"/>
          <w:b/>
          <w:bCs/>
          <w:color w:val="0E101A"/>
          <w:sz w:val="24"/>
          <w:szCs w:val="24"/>
        </w:rPr>
        <w:t>T</w:t>
      </w:r>
      <w:r w:rsidRPr="005331C3">
        <w:rPr>
          <w:rFonts w:ascii="Courier New" w:eastAsia="Times New Roman" w:hAnsi="Courier New" w:cs="Courier New"/>
          <w:color w:val="0E101A"/>
          <w:sz w:val="24"/>
          <w:szCs w:val="24"/>
        </w:rPr>
        <w:t>eam (</w:t>
      </w:r>
      <w:r w:rsidRPr="005331C3">
        <w:rPr>
          <w:rFonts w:ascii="Courier New" w:eastAsia="Times New Roman" w:hAnsi="Courier New" w:cs="Courier New"/>
          <w:b/>
          <w:bCs/>
          <w:color w:val="0E101A"/>
          <w:sz w:val="24"/>
          <w:szCs w:val="24"/>
        </w:rPr>
        <w:t>CSIRT</w:t>
      </w:r>
      <w:r w:rsidRPr="005331C3">
        <w:rPr>
          <w:rFonts w:ascii="Courier New" w:eastAsia="Times New Roman" w:hAnsi="Courier New" w:cs="Courier New"/>
          <w:color w:val="0E101A"/>
          <w:sz w:val="24"/>
          <w:szCs w:val="24"/>
        </w:rPr>
        <w:t>) which is prearranged group of employees with technical knowledge about the systems and/or current incident. To successfully solve an incident, these steps are often referred to as the six phases of Incident Response that takes place, listed in the table below:</w:t>
      </w:r>
    </w:p>
    <w:p w14:paraId="0C7328A9" w14:textId="77777777" w:rsidR="005331C3" w:rsidRPr="005331C3" w:rsidRDefault="005331C3" w:rsidP="005331C3">
      <w:pPr>
        <w:spacing w:after="0" w:line="240" w:lineRule="auto"/>
        <w:rPr>
          <w:rFonts w:ascii="Courier New" w:eastAsia="Times New Roman" w:hAnsi="Courier New" w:cs="Courier New"/>
          <w:color w:val="212529"/>
          <w:sz w:val="24"/>
          <w:szCs w:val="24"/>
        </w:rPr>
      </w:pPr>
      <w:r w:rsidRPr="005331C3">
        <w:rPr>
          <w:rFonts w:ascii="Courier New" w:eastAsia="Times New Roman" w:hAnsi="Courier New" w:cs="Courier New"/>
          <w:color w:val="0E101A"/>
          <w:sz w:val="24"/>
          <w:szCs w:val="24"/>
        </w:rPr>
        <w:br/>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154"/>
        <w:gridCol w:w="15306"/>
      </w:tblGrid>
      <w:tr w:rsidR="005331C3" w:rsidRPr="005331C3" w14:paraId="13A4FFD9"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38EB97DD"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b/>
                <w:bCs/>
                <w:color w:val="212529"/>
                <w:sz w:val="24"/>
                <w:szCs w:val="24"/>
              </w:rPr>
              <w:t>Action</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412DC32A"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b/>
                <w:bCs/>
                <w:color w:val="212529"/>
                <w:sz w:val="24"/>
                <w:szCs w:val="24"/>
              </w:rPr>
              <w:t>Description</w:t>
            </w:r>
          </w:p>
        </w:tc>
      </w:tr>
      <w:tr w:rsidR="005331C3" w:rsidRPr="005331C3" w14:paraId="36DC5A3A"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BF7D64A"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Preparation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DE4A00A"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Do we have the resources and plans in place to deal with the security incident?</w:t>
            </w:r>
          </w:p>
        </w:tc>
      </w:tr>
      <w:tr w:rsidR="005331C3" w:rsidRPr="005331C3" w14:paraId="12CE7E6A"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E7E3E8F"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Identification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C32C57A"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Has the threat and the threat actor been correctly identified in order for us to respond to?</w:t>
            </w:r>
          </w:p>
        </w:tc>
      </w:tr>
      <w:tr w:rsidR="005331C3" w:rsidRPr="005331C3" w14:paraId="351D34A8"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6D4589D"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lastRenderedPageBreak/>
              <w:t>Containment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B584A09"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Can the threat/security incident be contained to prevent other systems or users from being impacted?</w:t>
            </w:r>
          </w:p>
        </w:tc>
      </w:tr>
      <w:tr w:rsidR="005331C3" w:rsidRPr="005331C3" w14:paraId="3AD06A83"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C79CE66"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Eradication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7EFEFD4"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Remove the active threat.</w:t>
            </w:r>
          </w:p>
        </w:tc>
      </w:tr>
      <w:tr w:rsidR="005331C3" w:rsidRPr="005331C3" w14:paraId="2D7CD902"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892FCE7"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Recovery </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9FD1789"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Perform a full review of the impacted systems to return to business as usual operations.</w:t>
            </w:r>
          </w:p>
        </w:tc>
      </w:tr>
      <w:tr w:rsidR="005331C3" w:rsidRPr="005331C3" w14:paraId="5385877F" w14:textId="77777777" w:rsidTr="005331C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99DED55"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Lessons Learned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AA693EC" w14:textId="77777777" w:rsidR="005331C3" w:rsidRPr="005331C3" w:rsidRDefault="005331C3" w:rsidP="005331C3">
            <w:pPr>
              <w:spacing w:after="0" w:line="240" w:lineRule="auto"/>
              <w:jc w:val="center"/>
              <w:rPr>
                <w:rFonts w:ascii="Courier New" w:eastAsia="Times New Roman" w:hAnsi="Courier New" w:cs="Courier New"/>
                <w:color w:val="212529"/>
                <w:sz w:val="24"/>
                <w:szCs w:val="24"/>
              </w:rPr>
            </w:pPr>
            <w:r w:rsidRPr="005331C3">
              <w:rPr>
                <w:rFonts w:ascii="Courier New" w:eastAsia="Times New Roman" w:hAnsi="Courier New" w:cs="Courier New"/>
                <w:color w:val="212529"/>
                <w:sz w:val="24"/>
                <w:szCs w:val="24"/>
              </w:rPr>
              <w:t>What can be learnt from the incident? I.e. if it was due to a phishing email, employees should be trained better to detect phishing emails</w:t>
            </w:r>
          </w:p>
        </w:tc>
      </w:tr>
    </w:tbl>
    <w:p w14:paraId="696F20D3" w14:textId="77777777" w:rsidR="0082722E" w:rsidRPr="00D86B32" w:rsidRDefault="0082722E" w:rsidP="00D86B32">
      <w:pPr>
        <w:shd w:val="clear" w:color="auto" w:fill="FFFFFF"/>
        <w:spacing w:after="100" w:afterAutospacing="1" w:line="240" w:lineRule="auto"/>
        <w:rPr>
          <w:rFonts w:ascii="Courier New" w:eastAsia="Times New Roman" w:hAnsi="Courier New" w:cs="Courier New"/>
          <w:color w:val="212529"/>
          <w:sz w:val="24"/>
          <w:szCs w:val="24"/>
        </w:rPr>
      </w:pPr>
    </w:p>
    <w:p w14:paraId="5FF113B4" w14:textId="47854A49" w:rsidR="00D86B32" w:rsidRPr="00D86B32" w:rsidRDefault="00D86B32" w:rsidP="00D86B32">
      <w:pPr>
        <w:shd w:val="clear" w:color="auto" w:fill="FFFFFF"/>
        <w:spacing w:after="100" w:afterAutospacing="1" w:line="240" w:lineRule="auto"/>
        <w:jc w:val="center"/>
        <w:rPr>
          <w:rFonts w:ascii="Courier New" w:eastAsia="Times New Roman" w:hAnsi="Courier New" w:cs="Courier New"/>
          <w:color w:val="212529"/>
          <w:sz w:val="24"/>
          <w:szCs w:val="24"/>
        </w:rPr>
      </w:pPr>
      <w:r w:rsidRPr="00D86B32">
        <w:rPr>
          <w:rFonts w:ascii="Courier New" w:eastAsia="Times New Roman" w:hAnsi="Courier New" w:cs="Courier New"/>
          <w:noProof/>
          <w:color w:val="212529"/>
          <w:sz w:val="24"/>
          <w:szCs w:val="24"/>
        </w:rPr>
        <w:drawing>
          <wp:inline distT="0" distB="0" distL="0" distR="0" wp14:anchorId="7BB455B8" wp14:editId="29AC0695">
            <wp:extent cx="38100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3086100"/>
                    </a:xfrm>
                    <a:prstGeom prst="rect">
                      <a:avLst/>
                    </a:prstGeom>
                    <a:noFill/>
                    <a:ln>
                      <a:noFill/>
                    </a:ln>
                  </pic:spPr>
                </pic:pic>
              </a:graphicData>
            </a:graphic>
          </wp:inline>
        </w:drawing>
      </w:r>
    </w:p>
    <w:p w14:paraId="3E8DDBF3" w14:textId="77777777" w:rsidR="00D86B32" w:rsidRPr="00D86B32" w:rsidRDefault="00D86B32" w:rsidP="00D86B32">
      <w:pPr>
        <w:shd w:val="clear" w:color="auto" w:fill="FFFFFF"/>
        <w:spacing w:after="100" w:afterAutospacing="1" w:line="240" w:lineRule="auto"/>
        <w:rPr>
          <w:rFonts w:ascii="Courier New" w:eastAsia="Times New Roman" w:hAnsi="Courier New" w:cs="Courier New"/>
          <w:color w:val="212529"/>
          <w:sz w:val="24"/>
          <w:szCs w:val="24"/>
        </w:rPr>
      </w:pPr>
      <w:r w:rsidRPr="00D86B32">
        <w:rPr>
          <w:rFonts w:ascii="Courier New" w:eastAsia="Times New Roman" w:hAnsi="Courier New" w:cs="Courier New"/>
          <w:color w:val="212529"/>
          <w:sz w:val="24"/>
          <w:szCs w:val="24"/>
        </w:rPr>
        <w:t>The Biba model is used in organisations or situations where integrity is more important than confidentiality. For example, in software development, developers may only have access to the code that is necessary for their job. They may not need access to critical pieces of information such as databases, etc.</w:t>
      </w:r>
    </w:p>
    <w:p w14:paraId="3E98A07C" w14:textId="77777777" w:rsidR="00D86B32" w:rsidRDefault="00D86B32"/>
    <w:sectPr w:rsidR="00D8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DB"/>
    <w:multiLevelType w:val="multilevel"/>
    <w:tmpl w:val="F978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83E45"/>
    <w:multiLevelType w:val="multilevel"/>
    <w:tmpl w:val="5A4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030ED"/>
    <w:multiLevelType w:val="multilevel"/>
    <w:tmpl w:val="6A26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F3C48"/>
    <w:multiLevelType w:val="multilevel"/>
    <w:tmpl w:val="9368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67067">
    <w:abstractNumId w:val="0"/>
  </w:num>
  <w:num w:numId="2" w16cid:durableId="2111511779">
    <w:abstractNumId w:val="3"/>
  </w:num>
  <w:num w:numId="3" w16cid:durableId="905727551">
    <w:abstractNumId w:val="1"/>
  </w:num>
  <w:num w:numId="4" w16cid:durableId="439422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25"/>
    <w:rsid w:val="00054C01"/>
    <w:rsid w:val="00446A5F"/>
    <w:rsid w:val="005331C3"/>
    <w:rsid w:val="00535D17"/>
    <w:rsid w:val="00742494"/>
    <w:rsid w:val="007C359B"/>
    <w:rsid w:val="0082722E"/>
    <w:rsid w:val="008B5794"/>
    <w:rsid w:val="009B16F4"/>
    <w:rsid w:val="00A71C25"/>
    <w:rsid w:val="00B06EDC"/>
    <w:rsid w:val="00D66D8D"/>
    <w:rsid w:val="00D86B32"/>
    <w:rsid w:val="00E74FE1"/>
    <w:rsid w:val="00FF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D2EA"/>
  <w15:chartTrackingRefBased/>
  <w15:docId w15:val="{00A3E43C-46B2-4117-A15D-874D8858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6D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5D17"/>
    <w:rPr>
      <w:color w:val="0000FF"/>
      <w:u w:val="single"/>
    </w:rPr>
  </w:style>
  <w:style w:type="character" w:styleId="Strong">
    <w:name w:val="Strong"/>
    <w:basedOn w:val="DefaultParagraphFont"/>
    <w:uiPriority w:val="22"/>
    <w:qFormat/>
    <w:rsid w:val="007C35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822">
      <w:bodyDiv w:val="1"/>
      <w:marLeft w:val="0"/>
      <w:marRight w:val="0"/>
      <w:marTop w:val="0"/>
      <w:marBottom w:val="0"/>
      <w:divBdr>
        <w:top w:val="none" w:sz="0" w:space="0" w:color="auto"/>
        <w:left w:val="none" w:sz="0" w:space="0" w:color="auto"/>
        <w:bottom w:val="none" w:sz="0" w:space="0" w:color="auto"/>
        <w:right w:val="none" w:sz="0" w:space="0" w:color="auto"/>
      </w:divBdr>
    </w:div>
    <w:div w:id="621426075">
      <w:bodyDiv w:val="1"/>
      <w:marLeft w:val="0"/>
      <w:marRight w:val="0"/>
      <w:marTop w:val="0"/>
      <w:marBottom w:val="0"/>
      <w:divBdr>
        <w:top w:val="none" w:sz="0" w:space="0" w:color="auto"/>
        <w:left w:val="none" w:sz="0" w:space="0" w:color="auto"/>
        <w:bottom w:val="none" w:sz="0" w:space="0" w:color="auto"/>
        <w:right w:val="none" w:sz="0" w:space="0" w:color="auto"/>
      </w:divBdr>
    </w:div>
    <w:div w:id="940524581">
      <w:bodyDiv w:val="1"/>
      <w:marLeft w:val="0"/>
      <w:marRight w:val="0"/>
      <w:marTop w:val="0"/>
      <w:marBottom w:val="0"/>
      <w:divBdr>
        <w:top w:val="none" w:sz="0" w:space="0" w:color="auto"/>
        <w:left w:val="none" w:sz="0" w:space="0" w:color="auto"/>
        <w:bottom w:val="none" w:sz="0" w:space="0" w:color="auto"/>
        <w:right w:val="none" w:sz="0" w:space="0" w:color="auto"/>
      </w:divBdr>
    </w:div>
    <w:div w:id="1041596094">
      <w:bodyDiv w:val="1"/>
      <w:marLeft w:val="0"/>
      <w:marRight w:val="0"/>
      <w:marTop w:val="0"/>
      <w:marBottom w:val="0"/>
      <w:divBdr>
        <w:top w:val="none" w:sz="0" w:space="0" w:color="auto"/>
        <w:left w:val="none" w:sz="0" w:space="0" w:color="auto"/>
        <w:bottom w:val="none" w:sz="0" w:space="0" w:color="auto"/>
        <w:right w:val="none" w:sz="0" w:space="0" w:color="auto"/>
      </w:divBdr>
    </w:div>
    <w:div w:id="1202863513">
      <w:bodyDiv w:val="1"/>
      <w:marLeft w:val="0"/>
      <w:marRight w:val="0"/>
      <w:marTop w:val="0"/>
      <w:marBottom w:val="0"/>
      <w:divBdr>
        <w:top w:val="none" w:sz="0" w:space="0" w:color="auto"/>
        <w:left w:val="none" w:sz="0" w:space="0" w:color="auto"/>
        <w:bottom w:val="none" w:sz="0" w:space="0" w:color="auto"/>
        <w:right w:val="none" w:sz="0" w:space="0" w:color="auto"/>
      </w:divBdr>
    </w:div>
    <w:div w:id="1604335617">
      <w:bodyDiv w:val="1"/>
      <w:marLeft w:val="0"/>
      <w:marRight w:val="0"/>
      <w:marTop w:val="0"/>
      <w:marBottom w:val="0"/>
      <w:divBdr>
        <w:top w:val="none" w:sz="0" w:space="0" w:color="auto"/>
        <w:left w:val="none" w:sz="0" w:space="0" w:color="auto"/>
        <w:bottom w:val="none" w:sz="0" w:space="0" w:color="auto"/>
        <w:right w:val="none" w:sz="0" w:space="0" w:color="auto"/>
      </w:divBdr>
      <w:divsChild>
        <w:div w:id="10112982">
          <w:marLeft w:val="0"/>
          <w:marRight w:val="0"/>
          <w:marTop w:val="0"/>
          <w:marBottom w:val="0"/>
          <w:divBdr>
            <w:top w:val="none" w:sz="0" w:space="0" w:color="auto"/>
            <w:left w:val="none" w:sz="0" w:space="0" w:color="auto"/>
            <w:bottom w:val="none" w:sz="0" w:space="0" w:color="auto"/>
            <w:right w:val="none" w:sz="0" w:space="0" w:color="auto"/>
          </w:divBdr>
        </w:div>
        <w:div w:id="1895772787">
          <w:marLeft w:val="0"/>
          <w:marRight w:val="0"/>
          <w:marTop w:val="0"/>
          <w:marBottom w:val="0"/>
          <w:divBdr>
            <w:top w:val="none" w:sz="0" w:space="0" w:color="auto"/>
            <w:left w:val="none" w:sz="0" w:space="0" w:color="auto"/>
            <w:bottom w:val="none" w:sz="0" w:space="0" w:color="auto"/>
            <w:right w:val="none" w:sz="0" w:space="0" w:color="auto"/>
          </w:divBdr>
        </w:div>
      </w:divsChild>
    </w:div>
    <w:div w:id="1755399253">
      <w:bodyDiv w:val="1"/>
      <w:marLeft w:val="0"/>
      <w:marRight w:val="0"/>
      <w:marTop w:val="0"/>
      <w:marBottom w:val="0"/>
      <w:divBdr>
        <w:top w:val="none" w:sz="0" w:space="0" w:color="auto"/>
        <w:left w:val="none" w:sz="0" w:space="0" w:color="auto"/>
        <w:bottom w:val="none" w:sz="0" w:space="0" w:color="auto"/>
        <w:right w:val="none" w:sz="0" w:space="0" w:color="auto"/>
      </w:divBdr>
    </w:div>
    <w:div w:id="1908413918">
      <w:bodyDiv w:val="1"/>
      <w:marLeft w:val="0"/>
      <w:marRight w:val="0"/>
      <w:marTop w:val="0"/>
      <w:marBottom w:val="0"/>
      <w:divBdr>
        <w:top w:val="none" w:sz="0" w:space="0" w:color="auto"/>
        <w:left w:val="none" w:sz="0" w:space="0" w:color="auto"/>
        <w:bottom w:val="none" w:sz="0" w:space="0" w:color="auto"/>
        <w:right w:val="none" w:sz="0" w:space="0" w:color="auto"/>
      </w:divBdr>
    </w:div>
    <w:div w:id="2026201229">
      <w:bodyDiv w:val="1"/>
      <w:marLeft w:val="0"/>
      <w:marRight w:val="0"/>
      <w:marTop w:val="0"/>
      <w:marBottom w:val="0"/>
      <w:divBdr>
        <w:top w:val="none" w:sz="0" w:space="0" w:color="auto"/>
        <w:left w:val="none" w:sz="0" w:space="0" w:color="auto"/>
        <w:bottom w:val="none" w:sz="0" w:space="0" w:color="auto"/>
        <w:right w:val="none" w:sz="0" w:space="0" w:color="auto"/>
      </w:divBdr>
    </w:div>
    <w:div w:id="21350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 TargetMode="External"/><Relationship Id="rId13" Type="http://schemas.openxmlformats.org/officeDocument/2006/relationships/hyperlink" Target="https://www.ncsc.gov.uk/collection/caf/caf-principles-and-guidance"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isecom.org/OSSTMM.3.pdf" TargetMode="External"/><Relationship Id="rId11" Type="http://schemas.openxmlformats.org/officeDocument/2006/relationships/hyperlink" Target="https://www.nist.gov/cyberframework"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owasp.org/www-project-top-ten/2017/"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 A Guerrero</dc:creator>
  <cp:keywords/>
  <dc:description/>
  <cp:lastModifiedBy>Ser A Guerrero</cp:lastModifiedBy>
  <cp:revision>13</cp:revision>
  <dcterms:created xsi:type="dcterms:W3CDTF">2022-12-04T22:56:00Z</dcterms:created>
  <dcterms:modified xsi:type="dcterms:W3CDTF">2022-12-05T00:44:00Z</dcterms:modified>
</cp:coreProperties>
</file>