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Сибирский государственный университет телекоммуникаций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ИП-211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Оганесян Альберт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Лацук Андрей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Профессор кафедры ПМиК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Малков Е. А.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7">
      <w:pPr>
        <w:keepNext w:val="0"/>
        <w:widowControl w:val="0"/>
        <w:spacing w:after="240" w:before="0" w:line="240" w:lineRule="auto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протестируйте программы лабораторных 8 и 9, используя</w:t>
      </w:r>
    </w:p>
    <w:p w:rsidR="00000000" w:rsidDel="00000000" w:rsidP="00000000" w:rsidRDefault="00000000" w:rsidRPr="00000000" w14:paraId="00000018">
      <w:pPr>
        <w:keepNext w:val="0"/>
        <w:widowControl w:val="0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программную реализацию алгоритма Петерсона, запуская их на</w:t>
      </w:r>
    </w:p>
    <w:p w:rsidR="00000000" w:rsidDel="00000000" w:rsidP="00000000" w:rsidRDefault="00000000" w:rsidRPr="00000000" w14:paraId="00000019">
      <w:pPr>
        <w:keepNext w:val="0"/>
        <w:widowControl w:val="0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одном, двух и нескольких ядрах. Протестируйте модифицированный</w:t>
      </w:r>
    </w:p>
    <w:p w:rsidR="00000000" w:rsidDel="00000000" w:rsidP="00000000" w:rsidRDefault="00000000" w:rsidRPr="00000000" w14:paraId="0000001A">
      <w:pPr>
        <w:keepNext w:val="0"/>
        <w:widowControl w:val="0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на основе атомарных функций код алгоритма Петерсона используя</w:t>
      </w:r>
    </w:p>
    <w:p w:rsidR="00000000" w:rsidDel="00000000" w:rsidP="00000000" w:rsidRDefault="00000000" w:rsidRPr="00000000" w14:paraId="0000001B">
      <w:pPr>
        <w:keepNext w:val="0"/>
        <w:widowControl w:val="0"/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различные модели упорядочения выполнения инструкций кода.</w:t>
      </w:r>
    </w:p>
    <w:p w:rsidR="00000000" w:rsidDel="00000000" w:rsidP="00000000" w:rsidRDefault="00000000" w:rsidRPr="00000000" w14:paraId="0000001C">
      <w:pPr>
        <w:keepNext w:val="0"/>
        <w:widowControl w:val="0"/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знакомство с атомарными функциями.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>
          <w:rFonts w:ascii="Courier New" w:cs="Courier New" w:eastAsia="Courier New" w:hAnsi="Courier New"/>
          <w:b w:val="1"/>
          <w:color w:val="ce9178"/>
          <w:sz w:val="23"/>
          <w:szCs w:val="23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Добавим в программу из 8 лабораторной алгоритм Петерсона: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&lt;time.h&gt;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ARRAY_SIZE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1000000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 NUM_THREADS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struct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calculate_partial_sum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  ;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3"/>
          <w:szCs w:val="23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ARRAY_SIZE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segment_size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calculate_partial_sum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"Сумма элементов массива: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total_sum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 секунд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3"/>
          <w:szCs w:val="23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CLOCKS_PER_SEC);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 Запустим программы из 8-й и 9-й лабораторной на разном количестве потоков при помощи команды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taskset --cpu-list *потоки* ./lab8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Заметим, что код лабораторной 8 выдает различные значения при одних и тех же тестах (табл. 3.1). Предположительно, это связано тем, что потоки работают с одним и тем же адресом данных, так как в лабораторной 9, где мы использовали спин-лок такого не наблюдается (табл. 3.2).</w:t>
      </w:r>
    </w:p>
    <w:tbl>
      <w:tblPr>
        <w:tblStyle w:val="Table1"/>
        <w:tblpPr w:leftFromText="180" w:rightFromText="180" w:topFromText="180" w:bottomFromText="180" w:vertAnchor="text" w:horzAnchor="text" w:tblpX="465" w:tblpY="0"/>
        <w:tblW w:w="7695.0" w:type="dxa"/>
        <w:jc w:val="left"/>
        <w:tblInd w:w="-6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2040"/>
        <w:gridCol w:w="1950"/>
        <w:gridCol w:w="2070"/>
        <w:tblGridChange w:id="0">
          <w:tblGrid>
            <w:gridCol w:w="1635"/>
            <w:gridCol w:w="2040"/>
            <w:gridCol w:w="1950"/>
            <w:gridCol w:w="2070"/>
          </w:tblGrid>
        </w:tblGridChange>
      </w:tblGrid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40" w:before="240" w:lineRule="auto"/>
              <w:ind w:firstLine="72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Номер попытки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8 лабораторная число ядер - 1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8 лабораторная число ядер - 2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8 лабораторная число ядер - неограниченно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0.001864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0.000108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0.005218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0.001529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0.002205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0.000205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0.000974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0.002438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0.007018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0.000958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0.000128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0.000161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0.001319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0.000087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0.000185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0.000958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0.011330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0.003736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0.001319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0.003133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0.000161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0.001128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0.000159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0.004488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0.001322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0.006680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0.000138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0.001571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0.001764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0.000185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3.1 Таблица со значениями затрат по времени программы по подсчету суммы массива на 1000000 элементах</w:t>
      </w:r>
    </w:p>
    <w:p w:rsidR="00000000" w:rsidDel="00000000" w:rsidP="00000000" w:rsidRDefault="00000000" w:rsidRPr="00000000" w14:paraId="000000B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1.2536027336207"/>
        <w:gridCol w:w="2169.5286881592633"/>
        <w:gridCol w:w="2394.3150200564555"/>
        <w:gridCol w:w="3150.4145000742838"/>
        <w:tblGridChange w:id="0">
          <w:tblGrid>
            <w:gridCol w:w="1311.2536027336207"/>
            <w:gridCol w:w="2169.5286881592633"/>
            <w:gridCol w:w="2394.3150200564555"/>
            <w:gridCol w:w="3150.414500074283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попытки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лабораторная число ядер - 1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лабораторная число ядер - 2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лабораторная число ядер - неограниченно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3.2 Таблица со значениями затрат по времени на 100 итерациях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 Дополним алгоритм Петерсона атомарными функциями: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&lt;signal.h&gt;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__RELAXED __ATOMIC_RELAXED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__ACQUIRE __ATOMIC_ACQUIRE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__RELEASE __ATOMIC_RELEASE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 __SEQ_CST __ATOMIC_SEQ_CST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volatile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        </w:t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(SIGINT,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handle_sigint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(stdout);</w:t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    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__atomic_load_n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"++++++++++++++++++++++++++++++++++++++++++++++++++++++++++++++++++++++++++++++++++++++++++++++++++++++++++++++++++++++++++++++++++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586c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__atomic_store_n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__RELAXED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after="240" w:before="240" w:line="313.04347826086956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 Теперь соберем программу несколько раз, подменяя в коде виды упорядочения памяти __ATOMIC_RELAXED,__ATOMIC_ACQUIRE /__ATOMIC_RELEASE,__ATOMIC_SEQ_CST. Заметим, что при постановке режима __ATOMIC_RELAXED программа иногда выдает две одинаковые строки подряд (рис 5.1).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1123950</wp:posOffset>
            </wp:positionV>
            <wp:extent cx="5851928" cy="10706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301" r="18798" t="41836"/>
                    <a:stretch>
                      <a:fillRect/>
                    </a:stretch>
                  </pic:blipFill>
                  <pic:spPr>
                    <a:xfrm>
                      <a:off x="0" y="0"/>
                      <a:ext cx="5851928" cy="1070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Рис. 5.1 вывод программы с режимом __ATOMIC_RELAXED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познакомились с атомарными функциями и научились использовать для синхронизации потоков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