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pBdr>
          <w:top w:color="f2ddcc" w:space="0" w:sz="0" w:val="none"/>
          <w:left w:color="f2ddcc" w:space="0" w:sz="0" w:val="none"/>
          <w:bottom w:color="f2ddcc" w:space="0" w:sz="0" w:val="none"/>
          <w:right w:color="f2ddcc" w:space="0" w:sz="0" w:val="none"/>
          <w:between w:color="f2ddcc" w:space="0" w:sz="0" w:val="none"/>
        </w:pBdr>
        <w:shd w:fill="f8f4f2" w:val="clear"/>
        <w:spacing w:after="0" w:afterAutospacing="0" w:before="180" w:lineRule="auto"/>
        <w:ind w:left="720" w:hanging="360"/>
        <w:rPr>
          <w:b w:val="1"/>
          <w:color w:val="000000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Neurological Assessments: Generalmente no son factores clave para la diabetes.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pBdr>
          <w:top w:color="f2ddcc" w:space="0" w:sz="0" w:val="none"/>
          <w:left w:color="f2ddcc" w:space="0" w:sz="0" w:val="none"/>
          <w:bottom w:color="f2ddcc" w:space="0" w:sz="0" w:val="none"/>
          <w:right w:color="f2ddcc" w:space="0" w:sz="0" w:val="none"/>
          <w:between w:color="f2ddcc" w:space="0" w:sz="0" w:val="none"/>
        </w:pBdr>
        <w:shd w:fill="f8f4f2" w:val="clear"/>
        <w:spacing w:after="0" w:afterAutospacing="0" w:before="0" w:beforeAutospacing="0" w:lineRule="auto"/>
        <w:ind w:left="720" w:hanging="360"/>
        <w:rPr>
          <w:b w:val="1"/>
          <w:color w:val="000000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Pulmonary Function: No suele tener una relación directa con la diabetes.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pBdr>
          <w:top w:color="f2ddcc" w:space="0" w:sz="0" w:val="none"/>
          <w:left w:color="f2ddcc" w:space="0" w:sz="0" w:val="none"/>
          <w:bottom w:color="f2ddcc" w:space="0" w:sz="0" w:val="none"/>
          <w:right w:color="f2ddcc" w:space="0" w:sz="0" w:val="none"/>
          <w:between w:color="f2ddcc" w:space="0" w:sz="0" w:val="none"/>
        </w:pBdr>
        <w:shd w:fill="f8f4f2" w:val="clear"/>
        <w:spacing w:after="0" w:afterAutospacing="0" w:before="0" w:beforeAutospacing="0" w:lineRule="auto"/>
        <w:ind w:left="720" w:hanging="360"/>
        <w:rPr>
          <w:b w:val="1"/>
          <w:color w:val="000000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Cystic Fibrosis Diagnosis: Es una condición rara que no tiene una correlación significativa con la diabetes en la mayoría de la población.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pBdr>
          <w:top w:color="f2ddcc" w:space="0" w:sz="0" w:val="none"/>
          <w:left w:color="f2ddcc" w:space="0" w:sz="0" w:val="none"/>
          <w:bottom w:color="f2ddcc" w:space="0" w:sz="0" w:val="none"/>
          <w:right w:color="f2ddcc" w:space="0" w:sz="0" w:val="none"/>
          <w:between w:color="f2ddcc" w:space="0" w:sz="0" w:val="none"/>
        </w:pBdr>
        <w:shd w:fill="f8f4f2" w:val="clear"/>
        <w:spacing w:after="0" w:afterAutospacing="0" w:before="0" w:beforeAutospacing="0" w:lineRule="auto"/>
        <w:ind w:left="720" w:hanging="360"/>
        <w:rPr>
          <w:b w:val="1"/>
          <w:color w:val="000000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Steroid Use History: Aunque los esteroides pueden influir, su impacto puede ser menos relevante en comparación con otros factores.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color="f2ddcc" w:space="0" w:sz="0" w:val="none"/>
          <w:left w:color="f2ddcc" w:space="0" w:sz="0" w:val="none"/>
          <w:bottom w:color="f2ddcc" w:space="0" w:sz="0" w:val="none"/>
          <w:right w:color="f2ddcc" w:space="0" w:sz="0" w:val="none"/>
          <w:between w:color="f2ddcc" w:space="0" w:sz="0" w:val="none"/>
        </w:pBdr>
        <w:shd w:fill="f8f4f2" w:val="clear"/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6"/>
          <w:szCs w:val="26"/>
          <w:rtl w:val="0"/>
        </w:rPr>
        <w:t xml:space="preserve">Liver Function Tests: Aunque pueden tener relevancia, no son de los primeros factores asociados a la diabetes.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color="f2ddcc" w:space="0" w:sz="0" w:val="none"/>
          <w:left w:color="f2ddcc" w:space="0" w:sz="0" w:val="none"/>
          <w:bottom w:color="f2ddcc" w:space="0" w:sz="0" w:val="none"/>
          <w:right w:color="f2ddcc" w:space="0" w:sz="0" w:val="none"/>
          <w:between w:color="f2ddcc" w:space="0" w:sz="0" w:val="none"/>
        </w:pBdr>
        <w:shd w:fill="f8f4f2" w:val="clear"/>
        <w:spacing w:after="0" w:afterAutospacing="0" w:before="0" w:beforeAutospacing="0" w:lineRule="auto"/>
        <w:ind w:left="720" w:hanging="360"/>
        <w:rPr>
          <w:b w:val="1"/>
          <w:color w:val="000000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Digestive Enzyme Levels: Pueden no tener una relación directa y significativa con la diabetes.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color="f2ddcc" w:space="0" w:sz="0" w:val="none"/>
          <w:left w:color="f2ddcc" w:space="0" w:sz="0" w:val="none"/>
          <w:bottom w:color="f2ddcc" w:space="0" w:sz="0" w:val="none"/>
          <w:right w:color="f2ddcc" w:space="0" w:sz="0" w:val="none"/>
          <w:between w:color="f2ddcc" w:space="0" w:sz="0" w:val="none"/>
        </w:pBdr>
        <w:shd w:fill="f8f4f2" w:val="clear"/>
        <w:spacing w:after="0" w:afterAutospacing="0" w:before="0" w:beforeAutospacing="0" w:lineRule="auto"/>
        <w:ind w:left="720" w:hanging="360"/>
        <w:rPr>
          <w:b w:val="1"/>
          <w:color w:val="000000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Urine Test: Generalmente más relevante para otras condiciones.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color="f2ddcc" w:space="0" w:sz="0" w:val="none"/>
          <w:left w:color="f2ddcc" w:space="0" w:sz="0" w:val="none"/>
          <w:bottom w:color="f2ddcc" w:space="0" w:sz="0" w:val="none"/>
          <w:right w:color="f2ddcc" w:space="0" w:sz="0" w:val="none"/>
          <w:between w:color="f2ddcc" w:space="0" w:sz="0" w:val="none"/>
        </w:pBdr>
        <w:shd w:fill="f8f4f2" w:val="clear"/>
        <w:spacing w:before="0" w:beforeAutospacing="0" w:lineRule="auto"/>
        <w:ind w:left="720" w:hanging="360"/>
        <w:rPr>
          <w:b w:val="1"/>
          <w:color w:val="000000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Genetic Testing: Puede ser redundante si ya tienes "Genetic Markers".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color="f2ddcc" w:space="0" w:sz="0" w:val="none"/>
          <w:left w:color="f2ddcc" w:space="0" w:sz="0" w:val="none"/>
          <w:bottom w:color="f2ddcc" w:space="0" w:sz="0" w:val="none"/>
          <w:right w:color="f2ddcc" w:space="0" w:sz="0" w:val="none"/>
          <w:between w:color="f2ddcc" w:space="0" w:sz="0" w:val="none"/>
        </w:pBdr>
        <w:shd w:fill="f8f4f2" w:val="clear"/>
        <w:spacing w:before="180" w:lineRule="auto"/>
        <w:ind w:left="0" w:firstLine="0"/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9. . </w:t>
      </w:r>
      <w:r w:rsidDel="00000000" w:rsidR="00000000" w:rsidRPr="00000000">
        <w:rPr>
          <w:b w:val="1"/>
          <w:sz w:val="26"/>
          <w:szCs w:val="26"/>
          <w:rtl w:val="0"/>
        </w:rPr>
        <w:t xml:space="preserve">Glucose Tolerance Test: Si ya tienes información sobre Blood Glucose Levels, podría ser redundante.</w:t>
      </w:r>
    </w:p>
    <w:p w:rsidR="00000000" w:rsidDel="00000000" w:rsidP="00000000" w:rsidRDefault="00000000" w:rsidRPr="00000000" w14:paraId="0000000B">
      <w:pPr>
        <w:pBdr>
          <w:top w:color="f2ddcc" w:space="0" w:sz="0" w:val="none"/>
          <w:left w:color="f2ddcc" w:space="0" w:sz="0" w:val="none"/>
          <w:bottom w:color="f2ddcc" w:space="0" w:sz="0" w:val="none"/>
          <w:right w:color="f2ddcc" w:space="0" w:sz="0" w:val="none"/>
          <w:between w:color="f2ddcc" w:space="0" w:sz="0" w:val="none"/>
        </w:pBdr>
        <w:shd w:fill="f8f4f2" w:val="clear"/>
        <w:spacing w:before="180" w:lineRule="auto"/>
        <w:ind w:left="0" w:firstLine="0"/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10. Pregnancy History: Podría ser menos relevante para una población general, a menos que te centres específicamente en mujeres.</w:t>
      </w:r>
    </w:p>
    <w:p w:rsidR="00000000" w:rsidDel="00000000" w:rsidP="00000000" w:rsidRDefault="00000000" w:rsidRPr="00000000" w14:paraId="0000000C">
      <w:pPr>
        <w:pBdr>
          <w:top w:color="f2ddcc" w:space="0" w:sz="0" w:val="none"/>
          <w:left w:color="f2ddcc" w:space="0" w:sz="0" w:val="none"/>
          <w:bottom w:color="f2ddcc" w:space="0" w:sz="0" w:val="none"/>
          <w:right w:color="f2ddcc" w:space="0" w:sz="0" w:val="none"/>
          <w:between w:color="f2ddcc" w:space="0" w:sz="0" w:val="none"/>
        </w:pBdr>
        <w:shd w:fill="f8f4f2" w:val="clear"/>
        <w:spacing w:before="180" w:lineRule="auto"/>
        <w:ind w:left="0" w:firstLine="0"/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11. Weight Gain During Pregnancy: Similar a Pregnancy History, es muy específico.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variables a eliminar: </w:t>
      </w:r>
    </w:p>
    <w:p w:rsidR="00000000" w:rsidDel="00000000" w:rsidP="00000000" w:rsidRDefault="00000000" w:rsidRPr="00000000" w14:paraId="00000010">
      <w:pPr>
        <w:ind w:left="144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Variables numericas (8):</w:t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Variables binarias (2):</w:t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variables categoricas (5):</w:t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variable temporal:</w:t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f2ddcc"/>
        <w:sz w:val="26"/>
        <w:szCs w:val="26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a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