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bookmarkStart w:id="0" w:name="OLE_LINK1"/>
      <w:bookmarkStart w:id="1" w:name="OLE_LINK2"/>
      <w:r w:rsidRPr="00DF5E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Portfolio 2, Part 2</w:t>
      </w: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GitHub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Link: </w:t>
      </w:r>
      <w:hyperlink r:id="rId5" w:history="1">
        <w:r w:rsidRPr="00DF5E86">
          <w:rPr>
            <w:rFonts w:ascii="Times New Roman" w:hAnsi="Times New Roman" w:cs="Times New Roman"/>
            <w:color w:val="1155CC"/>
            <w:sz w:val="22"/>
            <w:szCs w:val="22"/>
            <w:u w:val="single"/>
          </w:rPr>
          <w:t>https://github.com/nanmat/Assignment2-CogSci-Knowledge/blob/master/CogSci%20Knowledge%20part%202.Rmd</w:t>
        </w:r>
      </w:hyperlink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i/>
          <w:iCs/>
          <w:color w:val="000000"/>
          <w:sz w:val="22"/>
          <w:szCs w:val="22"/>
        </w:rPr>
        <w:t>Nanna Kildahl Mathiasen, Alberte Baggesgaard Seeberg, Esther Dyngby Jensen and Simon Anneberg Merrild Hansen</w:t>
      </w:r>
    </w:p>
    <w:p w:rsidR="00DF5E86" w:rsidRPr="00DF5E86" w:rsidRDefault="00DF5E86" w:rsidP="00DF5E86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Questions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to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answered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(but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see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guidance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below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):</w:t>
      </w: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1. Write a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paragraph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discussing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how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assessment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of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prediction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performance is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different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in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Bayesian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vs.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frequentist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models</w:t>
      </w:r>
    </w:p>
    <w:p w:rsidR="00DF5E86" w:rsidRPr="00DF5E86" w:rsidRDefault="00DF5E86" w:rsidP="00DF5E86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In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both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Bayesian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and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frequentist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framework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assess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error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between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predictions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our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model and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actual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new data.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method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doing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so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however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quite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different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DF5E86" w:rsidRPr="00DF5E86" w:rsidRDefault="00DF5E86" w:rsidP="00DF5E86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In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frequentist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framework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generate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predictions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based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on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our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model and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compare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these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values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to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empirical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data,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model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trying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to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describe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This difference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can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expressed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e.g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>. RMSE (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Root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Mean Square of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Error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).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lower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RMSE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value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better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model performs.</w:t>
      </w:r>
    </w:p>
    <w:p w:rsidR="00DF5E86" w:rsidRPr="00DF5E86" w:rsidRDefault="00DF5E86" w:rsidP="00DF5E86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In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Bayesian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framework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posterior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generated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by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previous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data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used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as a prior for the new data. If the prior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resembles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posterior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generated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by the new data,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have 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good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model of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our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data. If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posterior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very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different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from the prior,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then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have a bad model. </w:t>
      </w:r>
    </w:p>
    <w:p w:rsidR="00DF5E86" w:rsidRPr="00DF5E86" w:rsidRDefault="00DF5E86" w:rsidP="00DF5E86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One of the major difference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values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in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frequentist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framework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does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not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carry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their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uncertainty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with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them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This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means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each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value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has the same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weight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In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bayesian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framework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rely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on distribution,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which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allow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us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to model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uncertainty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each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value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If the prior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very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uncertain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(has a large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spread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), it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easily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affected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by new data,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whereas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if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prior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very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narrow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requires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more data to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see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 ‘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significant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’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change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:rsidR="00DF5E86" w:rsidRPr="00DF5E86" w:rsidRDefault="00DF5E86" w:rsidP="00DF5E86">
      <w:pPr>
        <w:spacing w:after="24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E86">
        <w:rPr>
          <w:rFonts w:ascii="Times New Roman" w:eastAsia="Times New Roman" w:hAnsi="Times New Roman" w:cs="Times New Roman"/>
          <w:sz w:val="20"/>
          <w:szCs w:val="20"/>
        </w:rPr>
        <w:br/>
      </w:r>
      <w:r w:rsidRPr="00DF5E86">
        <w:rPr>
          <w:rFonts w:ascii="Times New Roman" w:eastAsia="Times New Roman" w:hAnsi="Times New Roman" w:cs="Times New Roman"/>
          <w:sz w:val="20"/>
          <w:szCs w:val="20"/>
        </w:rPr>
        <w:br/>
      </w:r>
      <w:r w:rsidRPr="00DF5E86">
        <w:rPr>
          <w:rFonts w:ascii="Times New Roman" w:eastAsia="Times New Roman" w:hAnsi="Times New Roman" w:cs="Times New Roman"/>
          <w:sz w:val="20"/>
          <w:szCs w:val="20"/>
        </w:rPr>
        <w:br/>
      </w:r>
      <w:r w:rsidRPr="00DF5E86">
        <w:rPr>
          <w:rFonts w:ascii="Times New Roman" w:eastAsia="Times New Roman" w:hAnsi="Times New Roman" w:cs="Times New Roman"/>
          <w:sz w:val="20"/>
          <w:szCs w:val="20"/>
        </w:rPr>
        <w:br/>
      </w:r>
      <w:r w:rsidRPr="00DF5E86">
        <w:rPr>
          <w:rFonts w:ascii="Times New Roman" w:eastAsia="Times New Roman" w:hAnsi="Times New Roman" w:cs="Times New Roman"/>
          <w:sz w:val="20"/>
          <w:szCs w:val="20"/>
        </w:rPr>
        <w:br/>
      </w:r>
      <w:r w:rsidRPr="00DF5E86">
        <w:rPr>
          <w:rFonts w:ascii="Times New Roman" w:eastAsia="Times New Roman" w:hAnsi="Times New Roman" w:cs="Times New Roman"/>
          <w:sz w:val="20"/>
          <w:szCs w:val="20"/>
        </w:rPr>
        <w:br/>
      </w:r>
      <w:r w:rsidRPr="00DF5E8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Default="00DF5E86" w:rsidP="00DF5E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bookmarkStart w:id="2" w:name="_GoBack"/>
      <w:bookmarkEnd w:id="2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 xml:space="preserve">2. Provide at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least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one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plot and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one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written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line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discussing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prediction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errors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for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each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of the </w:t>
      </w:r>
      <w:proofErr w:type="spellStart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teachers</w:t>
      </w:r>
      <w:proofErr w:type="spellEnd"/>
      <w:r w:rsidRPr="00DF5E86">
        <w:rPr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</w:p>
    <w:p w:rsidR="00DF5E86" w:rsidRPr="00DF5E86" w:rsidRDefault="00DF5E86" w:rsidP="00DF5E86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7AEABE02" wp14:editId="1A885CBF">
            <wp:extent cx="3594100" cy="2273300"/>
            <wp:effectExtent l="0" t="0" r="12700" b="12700"/>
            <wp:docPr id="1" name="Billede 1" descr="https://lh5.googleusercontent.com/cROhzcp_NuU77sRw8TTedxCn3oncqgMCpZRbKfEw-TOLSFOkHz99nB41qFMs0XzQjLYUpqUcEFk2jsUUAQM5gcO7L32l_qKC8wESKD5IEFKVlHBKwQ9m0M_SjBKOBf-DR1UnCm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ROhzcp_NuU77sRw8TTedxCn3oncqgMCpZRbKfEw-TOLSFOkHz99nB41qFMs0XzQjLYUpqUcEFk2jsUUAQM5gcO7L32l_qKC8wESKD5IEFKVlHBKwQ9m0M_SjBKOBf-DR1UnCmX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7C5AD556" wp14:editId="43B74F29">
            <wp:extent cx="3733800" cy="2400300"/>
            <wp:effectExtent l="0" t="0" r="0" b="12700"/>
            <wp:docPr id="2" name="Billede 2" descr="https://lh4.googleusercontent.com/3IY-RYpSqS9tIvfkUel2PB1Hw9OIyd09woc9KNXMDelokP6QZiliHiH9Bs-gZKx89c1uom-zlEFSfZETJ2YJEdPlG7i4d7vfq9Gxve3kq6kackQfIW4z7GZNDwgb_TLbF-WKwd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3IY-RYpSqS9tIvfkUel2PB1Hw9OIyd09woc9KNXMDelokP6QZiliHiH9Bs-gZKx89c1uom-zlEFSfZETJ2YJEdPlG7i4d7vfq9Gxve3kq6kackQfIW4z7GZNDwgb_TLbF-WKwds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The data from last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year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is not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good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new data.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Optimally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red (last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year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) and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black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this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year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curve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should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similar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but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because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few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data points from last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year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it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leaves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much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uncertainty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The new data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implies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Riccardo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to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better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chance,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though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this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was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expected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to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most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probable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from the data from last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year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The histogram of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predictive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posterior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showed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frequency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right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questions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shows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our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model to not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good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predictor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the new data.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Riccardo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9/10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correct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in the new data but the histogram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there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will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more cases,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where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Riccardo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4-6/10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questions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correct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>.  In addition, the PI (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prob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= 0.68) = [3, 7] shows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there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little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chance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he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would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9/10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correct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given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our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model.</w:t>
      </w:r>
    </w:p>
    <w:p w:rsidR="00DF5E86" w:rsidRPr="00DF5E86" w:rsidRDefault="00DF5E86" w:rsidP="00DF5E86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6A64A8BD" wp14:editId="32AA5A7D">
            <wp:extent cx="3670300" cy="2349500"/>
            <wp:effectExtent l="0" t="0" r="12700" b="12700"/>
            <wp:docPr id="3" name="Billede 3" descr="https://lh5.googleusercontent.com/WDyq6n-O9h5vvqVRJg6peqesa58uqmc986RcRVSR3C_i-FDouqxirjuWXNDWtuiXw1vZqeUdZngvLwI6OmN-TYqpPReJaNwrzHkVLhF3w5kTi8G_ZLSik4XCkaI5m4ZCzccYs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Dyq6n-O9h5vvqVRJg6peqesa58uqmc986RcRVSR3C_i-FDouqxirjuWXNDWtuiXw1vZqeUdZngvLwI6OmN-TYqpPReJaNwrzHkVLhF3w5kTi8G_ZLSik4XCkaI5m4ZCzccYso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4C5E429A" wp14:editId="572DFBF0">
            <wp:extent cx="3695700" cy="2311400"/>
            <wp:effectExtent l="0" t="0" r="12700" b="0"/>
            <wp:docPr id="4" name="Billede 4" descr="https://lh5.googleusercontent.com/xecilmJVHe7oReDBBHk47vs6jxjeQsspSi_D5ZOx3SzhFyq_dxIEO-ibbZyC_OUA_i3HgmHf3V62RFRWXbpPbwxgKDkB7izY1iVfK1kQ77f0XbiUh4saDze2dWaSMQbrom2ArB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xecilmJVHe7oReDBBHk47vs6jxjeQsspSi_D5ZOx3SzhFyq_dxIEO-ibbZyC_OUA_i3HgmHf3V62RFRWXbpPbwxgKDkB7izY1iVfK1kQ77f0XbiUh4saDze2dWaSMQbrom2ArB1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The data from last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year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is not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good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new data.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few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data points from last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year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left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much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uncertainty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The new data gives a more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certain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estimate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Kristians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actual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knowledge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cog-sci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The histogram of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predictive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posterior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shows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our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model to not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good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predictor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the new data. Kristian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8/12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correct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in the new data but the histogram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there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will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more cases,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where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Kristian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11-12/12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questions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correct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making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him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cogsci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superstar. &lt;3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However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according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to the PI (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prob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= 0.68) = [6, 12]  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there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is 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good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chance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he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would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8/12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correct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given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our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model,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which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shows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model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actually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performs ok in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data. This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probably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mostly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due to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high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uncertainty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the prior given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he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only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two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questions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in the old data.</w:t>
      </w:r>
    </w:p>
    <w:p w:rsidR="00DF5E86" w:rsidRPr="00DF5E86" w:rsidRDefault="00DF5E86" w:rsidP="00DF5E86">
      <w:pPr>
        <w:spacing w:after="24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E8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1A2718E8" wp14:editId="68F33347">
            <wp:extent cx="3543300" cy="2273300"/>
            <wp:effectExtent l="0" t="0" r="12700" b="12700"/>
            <wp:docPr id="5" name="Billede 5" descr="https://lh3.googleusercontent.com/hjUy7fliRJDmEX6OmsEE_P3Id5zzFrWFR2ElF1sBwIldDOttATn9e4sGO-RNnDptPCYy_ydok1y18fzu7HDdwJxkM4LoWchJrsBVsRlxBZu5Yziuar952erVRCyAxgTLBi0mYL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hjUy7fliRJDmEX6OmsEE_P3Id5zzFrWFR2ElF1sBwIldDOttATn9e4sGO-RNnDptPCYy_ydok1y18fzu7HDdwJxkM4LoWchJrsBVsRlxBZu5Yziuar952erVRCyAxgTLBi0mYLg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55031112" wp14:editId="71B2B70D">
            <wp:extent cx="3771900" cy="2387600"/>
            <wp:effectExtent l="0" t="0" r="12700" b="0"/>
            <wp:docPr id="6" name="Billede 6" descr="https://lh4.googleusercontent.com/K0RxTN8Cp8r26ed0xd8Qs4vPuuJLaAfr3gW3FuilNN-y1VAE946vKKsO4ZTgt2Vb517hJXMTzcYT60DXl7b_pvZ7MMaynmInKXKtKMfErS06WDsZFyCJMuQfo5Ocfd8oBrPEY4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K0RxTN8Cp8r26ed0xd8Qs4vPuuJLaAfr3gW3FuilNN-y1VAE946vKKsO4ZTgt2Vb517hJXMTzcYT60DXl7b_pvZ7MMaynmInKXKtKMfErS06WDsZFyCJMuQfo5Ocfd8oBrPEY4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E86" w:rsidRPr="00DF5E86" w:rsidRDefault="00DF5E86" w:rsidP="00DF5E86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The data from last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year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new data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quite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well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Josh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many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questions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last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year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which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gave a more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certain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estimate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The new data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lies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close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to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was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expected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The new data has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both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increased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probability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Josh'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knowledge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cog-sci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to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well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above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chance, as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well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increased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percentage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actual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knowledge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cog-sci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The histogram of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predictive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posterior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shows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our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model to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better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new data,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although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not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very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good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Josh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148/172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correct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in the new data and the histogram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there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will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most cases,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where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Josh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135-145/172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questions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correct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Looking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at the PI, 148/172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almost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within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PI (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prob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= 0.68) = [131, 146],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meaning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model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does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an okay job at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new data. </w:t>
      </w:r>
    </w:p>
    <w:p w:rsidR="00DF5E86" w:rsidRPr="00DF5E86" w:rsidRDefault="00DF5E86" w:rsidP="00DF5E86">
      <w:pPr>
        <w:spacing w:after="24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702573EB" wp14:editId="67DCE47F">
            <wp:extent cx="3505200" cy="2235200"/>
            <wp:effectExtent l="0" t="0" r="0" b="0"/>
            <wp:docPr id="7" name="Billede 7" descr="https://lh6.googleusercontent.com/UB5kxcTBmYjE5JbF2Y3_A5-NbxFsFgPNxHaYVO2snZIDI0_vfDL6p-WKyfPDMcKq9_YMC_DeFQENrs8-rcpR1duWNSXYUDFpbCtjPtQiW68t71FvIu1V1eOLx4YHZK4KY9SKr2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UB5kxcTBmYjE5JbF2Y3_A5-NbxFsFgPNxHaYVO2snZIDI0_vfDL6p-WKyfPDMcKq9_YMC_DeFQENrs8-rcpR1duWNSXYUDFpbCtjPtQiW68t71FvIu1V1eOLx4YHZK4KY9SKr2G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2036CC28" wp14:editId="7142E336">
            <wp:extent cx="3530600" cy="2286000"/>
            <wp:effectExtent l="0" t="0" r="0" b="0"/>
            <wp:docPr id="8" name="Billede 8" descr="https://lh4.googleusercontent.com/BnACsFvd9NyfAUk9ZUYKhQW5BxwCpZMwgon02FGu69i1shJqP2BYMDqMm3ABXCLmb_CFH4tCuH4am709zWRqEYIeLF0iWTueJsulDmPTAgA44x2iCe9GYi9oKLFvC5_4t8k4rZ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BnACsFvd9NyfAUk9ZUYKhQW5BxwCpZMwgon02FGu69i1shJqP2BYMDqMm3ABXCLmb_CFH4tCuH4am709zWRqEYIeLF0iWTueJsulDmPTAgA44x2iCe9GYi9oKLFvC5_4t8k4rZg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The data from last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year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new data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quite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well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Like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Joshua, Mikkel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lot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questions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last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year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The new data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confirms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assumption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Mikkel's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knowledge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of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cog-sci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around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chance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level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uncertainty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has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decreased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tiny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bit. </w:t>
      </w:r>
    </w:p>
    <w:p w:rsidR="00DF5E86" w:rsidRPr="00DF5E86" w:rsidRDefault="00DF5E86" w:rsidP="00DF5E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The histogram of the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predictive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posterior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shows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our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model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good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new data. Mikkel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answered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34/65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correct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in the new data and the histogram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there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will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most cases,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where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Mikkel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answers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31-36/65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questions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correct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. In addition, 34/65 is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within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PI (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prob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= 0.68) = [28, 37],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meaning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model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does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good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job at </w:t>
      </w:r>
      <w:proofErr w:type="spellStart"/>
      <w:r w:rsidRPr="00DF5E86">
        <w:rPr>
          <w:rFonts w:ascii="Times New Roman" w:hAnsi="Times New Roman" w:cs="Times New Roman"/>
          <w:color w:val="000000"/>
          <w:sz w:val="22"/>
          <w:szCs w:val="22"/>
        </w:rPr>
        <w:t>predicting</w:t>
      </w:r>
      <w:proofErr w:type="spellEnd"/>
      <w:r w:rsidRPr="00DF5E86">
        <w:rPr>
          <w:rFonts w:ascii="Times New Roman" w:hAnsi="Times New Roman" w:cs="Times New Roman"/>
          <w:color w:val="000000"/>
          <w:sz w:val="22"/>
          <w:szCs w:val="22"/>
        </w:rPr>
        <w:t xml:space="preserve"> the new data.</w:t>
      </w:r>
    </w:p>
    <w:p w:rsidR="00DF5E86" w:rsidRPr="00DF5E86" w:rsidRDefault="00DF5E86" w:rsidP="00DF5E86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B3BE4" w:rsidRPr="00DF5E86" w:rsidRDefault="00BB3BE4" w:rsidP="00DF5E86">
      <w:pPr>
        <w:spacing w:line="276" w:lineRule="auto"/>
      </w:pPr>
    </w:p>
    <w:bookmarkEnd w:id="0"/>
    <w:bookmarkEnd w:id="1"/>
    <w:sectPr w:rsidR="00BB3BE4" w:rsidRPr="00DF5E86" w:rsidSect="00F4657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E4"/>
    <w:rsid w:val="003F3C4A"/>
    <w:rsid w:val="00BB3BE4"/>
    <w:rsid w:val="00DF5E86"/>
    <w:rsid w:val="00F4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1796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E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Llink">
    <w:name w:val="Hyperlink"/>
    <w:basedOn w:val="Standardskrifttypeiafsnit"/>
    <w:uiPriority w:val="99"/>
    <w:semiHidden/>
    <w:unhideWhenUsed/>
    <w:rsid w:val="00DF5E86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F5E86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F5E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E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Llink">
    <w:name w:val="Hyperlink"/>
    <w:basedOn w:val="Standardskrifttypeiafsnit"/>
    <w:uiPriority w:val="99"/>
    <w:semiHidden/>
    <w:unhideWhenUsed/>
    <w:rsid w:val="00DF5E86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F5E86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F5E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anmat/Assignment2-CogSci-Knowledge/blob/master/CogSci%20Knowledge%20part%202.Rm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692</Words>
  <Characters>4222</Characters>
  <Application>Microsoft Macintosh Word</Application>
  <DocSecurity>0</DocSecurity>
  <Lines>35</Lines>
  <Paragraphs>9</Paragraphs>
  <ScaleCrop>false</ScaleCrop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Kildahl Mathiasen</dc:creator>
  <cp:keywords/>
  <dc:description/>
  <cp:lastModifiedBy>Nanna Kildahl Mathiasen</cp:lastModifiedBy>
  <cp:revision>1</cp:revision>
  <dcterms:created xsi:type="dcterms:W3CDTF">2018-03-01T09:31:00Z</dcterms:created>
  <dcterms:modified xsi:type="dcterms:W3CDTF">2018-03-01T10:16:00Z</dcterms:modified>
</cp:coreProperties>
</file>