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ICT ACADEMY OF KERALA</w:t>
      </w:r>
    </w:p>
    <w:p>
      <w:pPr>
        <w:pStyle w:val="Title"/>
      </w:pPr>
      <w:r>
        <w:t>Campus Care</w:t>
      </w:r>
    </w:p>
    <w:p>
      <w:pPr>
        <w:pStyle w:val="Subtitle"/>
      </w:pPr>
      <w:r>
        <w:t>Software Requirements Specification</w:t>
      </w:r>
    </w:p>
    <w:p>
      <w:r>
        <w:t>Campus Issue Tracker</w:t>
      </w:r>
    </w:p>
    <w:p>
      <w:r>
        <w:t>Prepared for the MERN stack project</w:t>
      </w:r>
    </w:p>
    <w:p>
      <w:r>
        <w:t>Albert Jaison</w:t>
        <w:br/>
        <w:t>Sahrdaya College of Engineering and Technology</w:t>
      </w:r>
    </w:p>
    <w:p>
      <w:r>
        <w:t>Version 1.0</w:t>
        <w:br/>
        <w:t>23 October 2026</w:t>
      </w:r>
    </w:p>
    <w:p>
      <w:r>
        <w:t>This specification defines a web application for students to report campus issues and for administrators to coordinate their resolution. It establishes the scope, access rules, data requirements, and acceptance criteria for the first release.</w:t>
      </w:r>
    </w:p>
    <w:p>
      <w:r>
        <w:t>Technology: MongoDB, Express, React, Node.js</w:t>
      </w:r>
    </w:p>
    <w:p>
      <w:r>
        <w:br w:type="page"/>
      </w:r>
    </w:p>
    <w:p>
      <w:pPr>
        <w:pStyle w:val="Heading1"/>
      </w:pPr>
      <w:r>
        <w:t>1 Purpose and product scope</w:t>
      </w:r>
    </w:p>
    <w:p>
      <w:r>
        <w:t>Campus Care provides a single place to record an issue, identify its location, assign a responsible campus team, and follow progress. The proposed setting is a college campus. Fictional data is used for demonstration; this specification does not claim that the institution has adopted the system.</w:t>
      </w:r>
    </w:p>
    <w:p>
      <w:pPr>
        <w:pStyle w:val="Heading2"/>
      </w:pPr>
      <w:r>
        <w:t>1.1 Problem statement</w:t>
      </w:r>
    </w:p>
    <w:p>
      <w:r>
        <w:t>An issue communicated informally may lack an exact location, a visible status, or a traceable update. The project addresses this general coordination problem without assuming an existing institutional process or claiming a measured improvement.</w:t>
      </w:r>
    </w:p>
    <w:p>
      <w:pPr>
        <w:pStyle w:val="Heading2"/>
      </w:pPr>
      <w:r>
        <w:t>1.2 Users and permissions</w:t>
      </w:r>
    </w:p>
    <w:p>
      <w:r>
        <w:t>A student registers, signs in, manages their own Open reports, and comments on their reports. An administrator reviews all reports, comments, assigns a team, changes priority, and updates status. Campus teams are assignment labels, not separate login roles.</w:t>
      </w:r>
    </w:p>
    <w:p>
      <w:pPr>
        <w:pStyle w:val="Heading2"/>
      </w:pPr>
      <w:r>
        <w:t>1.3 Included functions</w:t>
      </w:r>
    </w:p>
    <w:p>
      <w:r>
        <w:t>Student accounts; authenticated report creation and retrieval; Open-only editing and deletion; category, priority and location; assignment; activity history; comments; search, filters, sorting, pagination; dashboard statistics; responsive views.</w:t>
      </w:r>
    </w:p>
    <w:p>
      <w:pPr>
        <w:pStyle w:val="Heading2"/>
      </w:pPr>
      <w:r>
        <w:t>1.4 Exclusions</w:t>
      </w:r>
    </w:p>
    <w:p>
      <w:r>
        <w:t>Email delivery, image uploads, password reset, institutional SSO, live chat, push notifications, staff accounts, and verified college-domain membership are outside the first release. The application is not an emergency reporting service.</w:t>
      </w:r>
    </w:p>
    <w:p>
      <w:pPr>
        <w:pStyle w:val="Heading2"/>
      </w:pPr>
      <w:r>
        <w:t>1.5 Assumptions</w:t>
      </w:r>
    </w:p>
    <w:p>
      <w:r>
        <w:t>A reviewer has a modern browser and network access. Production needs an external MongoDB and an HTTPS web host. Topic acceptance and the official deadline must be confirmed with the instructor. The planning target of 6 November 2026 is a scheduling choice only.</w:t>
      </w:r>
    </w:p>
    <w:p>
      <w:r>
        <w:br w:type="page"/>
      </w:r>
    </w:p>
    <w:p>
      <w:pPr>
        <w:pStyle w:val="Heading1"/>
      </w:pPr>
      <w:r>
        <w:t>2 Functional requirements</w:t>
      </w:r>
    </w:p>
    <w:p>
      <w:pPr>
        <w:pStyle w:val="Heading2"/>
      </w:pPr>
      <w:r>
        <w:t>FR01 Student registration</w:t>
      </w:r>
    </w:p>
    <w:p>
      <w:r>
        <w:t>The system shall accept a name, email address, and password, create a student account, and sign the user in. Names contain 2-80 characters. Passwords contain at least 12 characters and at most 72 UTF-8 bytes. Duplicate emails return a conflict. Clients cannot set an administrator role.</w:t>
      </w:r>
    </w:p>
    <w:p>
      <w:pPr>
        <w:pStyle w:val="Heading2"/>
      </w:pPr>
      <w:r>
        <w:t>FR02 Authentication and logout</w:t>
      </w:r>
    </w:p>
    <w:p>
      <w:r>
        <w:t>The system shall verify email and password, issue an eight-hour signed session in an HTTP-only cookie, return the current public profile, and clear the cookie on logout. Production cookies require HTTPS. Password hashes shall not appear in public responses.</w:t>
      </w:r>
    </w:p>
    <w:p>
      <w:pPr>
        <w:pStyle w:val="Heading2"/>
      </w:pPr>
      <w:r>
        <w:t>FR03 Report creation</w:t>
      </w:r>
    </w:p>
    <w:p>
      <w:r>
        <w:t>An authenticated user shall submit a title of 5-120 characters, a description of 15-3000 characters, a location of 2-120 characters, an allowed category, and a priority. The server shall supply the owner, Open status, Unassigned team, creation time, and first activity event.</w:t>
      </w:r>
    </w:p>
    <w:p>
      <w:pPr>
        <w:pStyle w:val="Heading2"/>
      </w:pPr>
      <w:r>
        <w:t>FR04 Report privacy</w:t>
      </w:r>
    </w:p>
    <w:p>
      <w:r>
        <w:t>Student list, detail, comment, edit, delete, and statistics operations shall apply the current user as owner. An inaccessible report shall return 404. Administrators may access all reports. UI visibility alone shall not enforce these rules.</w:t>
      </w:r>
    </w:p>
    <w:p>
      <w:pPr>
        <w:pStyle w:val="Heading2"/>
      </w:pPr>
      <w:r>
        <w:t>FR05 Editing and deletion</w:t>
      </w:r>
    </w:p>
    <w:p>
      <w:r>
        <w:t>Owners and administrators shall edit details or delete a report only while its status is Open. Deletion requires an explicit confirmation in the interface. A conflicting update or a non-Open report shall return 409.</w:t>
      </w:r>
    </w:p>
    <w:p>
      <w:pPr>
        <w:pStyle w:val="Heading2"/>
      </w:pPr>
      <w:r>
        <w:t>FR06 Discussion</w:t>
      </w:r>
    </w:p>
    <w:p>
      <w:r>
        <w:t>Owners and administrators shall add a non-empty comment of up to 1000 characters. The server shall record actor, time, and comment in the activity history. The interface shall preserve line breaks and render input as text.</w:t>
      </w:r>
    </w:p>
    <w:p>
      <w:r>
        <w:br w:type="page"/>
      </w:r>
    </w:p>
    <w:p>
      <w:pPr>
        <w:pStyle w:val="Heading1"/>
      </w:pPr>
      <w:r>
        <w:t>3 Workflow and interface requirements</w:t>
      </w:r>
    </w:p>
    <w:p>
      <w:pPr>
        <w:pStyle w:val="Heading2"/>
      </w:pPr>
      <w:r>
        <w:t>FR07 Administrator management</w:t>
      </w:r>
    </w:p>
    <w:p>
      <w:r>
        <w:t>Administrators shall set a permitted status, priority, and team. The server shall reject student calls to the management endpoint. Changes in status, team, or priority shall append activity entries.</w:t>
      </w:r>
    </w:p>
    <w:tbl>
      <w:tblPr>
        <w:tblW w:type="auto" w:w="0"/>
        <w:tblLayout w:type="fixed"/>
        <w:tblLook w:firstColumn="1" w:firstRow="1" w:lastColumn="0" w:lastRow="0" w:noHBand="0" w:noVBand="1" w:val="04A0"/>
      </w:tblPr>
      <w:tblGrid>
        <w:gridCol w:w="4824"/>
        <w:gridCol w:w="4824"/>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Current status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Permitted next statuses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Open</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In progress; Closed</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In progress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Open; Resolved</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Resolved</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In progress; Closed</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Closed</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Open</w:t>
            </w:r>
          </w:p>
        </w:tc>
      </w:tr>
    </w:tbl>
    <w:p>
      <w:r>
        <w:t>Keeping the same status is allowed when another management field changes. Open-to-Closed supports duplicates or withdrawn reports. A Closed record does not necessarily represent a completed repair.</w:t>
      </w:r>
    </w:p>
    <w:p>
      <w:pPr>
        <w:pStyle w:val="Heading2"/>
      </w:pPr>
      <w:r>
        <w:t>FR08 Listing and retrieval</w:t>
      </w:r>
    </w:p>
    <w:p>
      <w:r>
        <w:t>Users shall search literal text in title, description and location, filter by status/category/priority, and sort by newest, oldest or recently updated. Pagination shall default to 8 records and reject a page size above 50.</w:t>
      </w:r>
    </w:p>
    <w:p>
      <w:pPr>
        <w:pStyle w:val="Heading2"/>
      </w:pPr>
      <w:r>
        <w:t>FR09 Dashboard</w:t>
      </w:r>
    </w:p>
    <w:p>
      <w:r>
        <w:t>The dashboard shall show total, Open, In progress, and combined Resolved/Closed counts. The percentage shall equal combined Resolved/Closed divided by total, or zero when total is zero. Category counts and all aggregates shall follow the same access rules as the list.</w:t>
      </w:r>
    </w:p>
    <w:p>
      <w:pPr>
        <w:pStyle w:val="Heading2"/>
      </w:pPr>
      <w:r>
        <w:t>FR10 Feedback and accessibility</w:t>
      </w:r>
    </w:p>
    <w:p>
      <w:r>
        <w:t>Each data view shall have loading, success, empty, and failure states. Forms shall have labels, validation, and disabled submission during a request. Dialogs shall have accessible names, a focus trap, Escape support, and focus restoration. Main navigation shall remain labelled at narrow widths.</w:t>
      </w:r>
    </w:p>
    <w:p>
      <w:pPr>
        <w:pStyle w:val="Heading2"/>
      </w:pPr>
      <w:r>
        <w:t>FR11 Help and responsive views</w:t>
      </w:r>
    </w:p>
    <w:p>
      <w:r>
        <w:t>Help shall explain reporting, privacy, editing rules, and the workflow. Layouts shall support desktop and 390-pixel mobile viewports without document-wide horizontal overflow. Important actions shall remain available by keyboard.</w:t>
      </w:r>
    </w:p>
    <w:p>
      <w:r>
        <w:br w:type="page"/>
      </w:r>
    </w:p>
    <w:p>
      <w:pPr>
        <w:pStyle w:val="Heading1"/>
      </w:pPr>
      <w:r>
        <w:t>4 Architecture and data</w:t>
      </w:r>
    </w:p>
    <w:p>
      <w:r>
        <w:t>Request flow: React browser UI -&gt; Express/Node HTTP API -&gt; Mongoose -&gt; MongoDB. The database is never called directly from React. Production serves the built frontend and the API from the same origin.</w:t>
      </w:r>
    </w:p>
    <w:tbl>
      <w:tblPr>
        <w:tblW w:type="auto" w:w="0"/>
        <w:tblLayout w:type="fixed"/>
        <w:tblLook w:firstColumn="1" w:firstRow="1" w:lastColumn="0" w:lastRow="0" w:noHBand="0" w:noVBand="1" w:val="04A0"/>
      </w:tblPr>
      <w:tblGrid>
        <w:gridCol w:w="4824"/>
        <w:gridCol w:w="4824"/>
      </w:tblGrid>
      <w:tr>
        <w:trPr>
          <w:tblHeader/>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Entity</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Required information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User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Name, unique lowercase email, password hash, role, createdAt, updatedAt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Issue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Title, description, location, category, priority, status, team, reporter reference, timestamps, optional resolvedAt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Activity event</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Actor display name, kind, message, timestamp; embedded in its issue</w:t>
            </w:r>
          </w:p>
        </w:tc>
      </w:tr>
    </w:tbl>
    <w:p>
      <w:pPr>
        <w:pStyle w:val="Heading2"/>
      </w:pPr>
      <w:r>
        <w:t>4.1 Enumerations</w:t>
      </w:r>
    </w:p>
    <w:p>
      <w:r>
        <w:t>Categories: Facilities, IT &amp; Wi-Fi, Classrooms, Sanitation, Safety, Other. Priorities: Low, Medium, High. Teams: Unassigned, Facilities team, IT support, Housekeeping, Campus security, Academic office.</w:t>
      </w:r>
    </w:p>
    <w:p>
      <w:pPr>
        <w:pStyle w:val="Heading2"/>
      </w:pPr>
      <w:r>
        <w:t>4.2 Integrity and growth</w:t>
      </w:r>
    </w:p>
    <w:p>
      <w:r>
        <w:t>The user email has a unique index. Issue indexes cover owner/status/date and status/date. Server validation rejects forged fields. Mongoose optimistic concurrency protects saved edits. Activity is limited to 200 entries; full-history records require a future archival policy.</w:t>
      </w:r>
    </w:p>
    <w:p>
      <w:pPr>
        <w:pStyle w:val="Heading2"/>
      </w:pPr>
      <w:r>
        <w:t>4.3 API contract</w:t>
      </w:r>
    </w:p>
    <w:p>
      <w:r>
        <w:t>All endpoints use /api. Registration returns 201; login 200; creation 201; deletion/logout 204. Single-report results contain issue. Lists contain items, total, page, and pages. Errors contain message and optional field messages. The full endpoint contract is in docs/API.md.</w:t>
      </w:r>
    </w:p>
    <w:tbl>
      <w:tblPr>
        <w:tblW w:type="auto" w:w="0"/>
        <w:tblLayout w:type="fixed"/>
        <w:tblLook w:firstColumn="1" w:firstRow="1" w:lastColumn="0" w:lastRow="0" w:noHBand="0" w:noVBand="1" w:val="04A0"/>
      </w:tblPr>
      <w:tblGrid>
        <w:gridCol w:w="4824"/>
        <w:gridCol w:w="4824"/>
      </w:tblGrid>
      <w:tr>
        <w:trPr>
          <w:tblHeader/>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API group</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Endpoints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Account</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POST /auth/register, /auth/login, /auth/logout; GET /auth/me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Reports</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GET/POST /issues; GET/PATCH/DELETE /issues/:id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Updates</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POST /issues/:id/comments; PATCH /issues/:id/manage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Support</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GET /health, /meta, /issues/stats</w:t>
            </w:r>
          </w:p>
        </w:tc>
      </w:tr>
    </w:tbl>
    <w:p>
      <w:r>
        <w:br w:type="page"/>
      </w:r>
    </w:p>
    <w:p>
      <w:pPr>
        <w:pStyle w:val="Heading1"/>
      </w:pPr>
      <w:r>
        <w:t>5 Quality and security requirements</w:t>
      </w:r>
    </w:p>
    <w:p>
      <w:pPr>
        <w:pStyle w:val="Heading2"/>
      </w:pPr>
      <w:r>
        <w:t>NFR01 Access protection</w:t>
      </w:r>
    </w:p>
    <w:p>
      <w:r>
        <w:t>Every protected API request shall verify the signed session and load the current database role. Student ownership shall be enforced on the server. Passwords shall use salted bcrypt hashes. Production shall use HTTPS and secure HTTP-only cookies.</w:t>
      </w:r>
    </w:p>
    <w:p>
      <w:pPr>
        <w:pStyle w:val="Heading2"/>
      </w:pPr>
      <w:r>
        <w:t>NFR02 Input and response safety</w:t>
      </w:r>
    </w:p>
    <w:p>
      <w:r>
        <w:t>The server shall validate lengths, types and enum values, reject client-supplied privileged fields, escape search patterns, limit JSON request bodies to 32 KB, and return safe generic unexpected errors. It shall reject writes from an unapproved browser origin.</w:t>
      </w:r>
    </w:p>
    <w:p>
      <w:pPr>
        <w:pStyle w:val="Heading2"/>
      </w:pPr>
      <w:r>
        <w:t>NFR03 Resource limits</w:t>
      </w:r>
    </w:p>
    <w:p>
      <w:r>
        <w:t>Lists shall return at most 50 records per page. Authentication routes shall have a 20-request limit per 15 minutes per IP; the API shall have a broader 600-request limit. Frontend requests shall time out after 15 seconds and show a retryable failure.</w:t>
      </w:r>
    </w:p>
    <w:p>
      <w:pPr>
        <w:pStyle w:val="Heading2"/>
      </w:pPr>
      <w:r>
        <w:t>NFR04 Configuration and deployment</w:t>
      </w:r>
    </w:p>
    <w:p>
      <w:r>
        <w:t>The MongoDB URI and JWT secret shall remain server-side. Real environment files, credentials, local data, dependencies and generated builds shall be ignored by Git. Production shall use a database account with limited access and configured network rules.</w:t>
      </w:r>
    </w:p>
    <w:p>
      <w:pPr>
        <w:pStyle w:val="Heading2"/>
      </w:pPr>
      <w:r>
        <w:t>NFR05 Maintainability</w:t>
      </w:r>
    </w:p>
    <w:p>
      <w:r>
        <w:t>Frontend UI components, shared types, and API calls shall be separate files. Backend schemas and request handling shall be separated. A README shall document setup, environment variables, commands, production configuration, known limits, and submission status.</w:t>
      </w:r>
    </w:p>
    <w:p>
      <w:pPr>
        <w:pStyle w:val="Heading2"/>
      </w:pPr>
      <w:r>
        <w:t>NFR06 Verification</w:t>
      </w:r>
    </w:p>
    <w:p>
      <w:r>
        <w:t>Integration tests shall use an isolated MongoDB database and verify permissions, validation, persistence, workflows, pagination, production cookie settings, and frontend fallback. Browser checks shall cover registration through resolution at desktop and mobile breakpoints. Production acceptance must be repeated on the hosted URL.</w:t>
      </w:r>
    </w:p>
    <w:p>
      <w:pPr>
        <w:pStyle w:val="Heading2"/>
      </w:pPr>
      <w:r>
        <w:t>5.1 Known limitations</w:t>
      </w:r>
    </w:p>
    <w:p>
      <w:r>
        <w:t>There is no server-side session revocation list, email verification, password reset, or automated backup service in the code. Logout removes the cookie, while already-issued tokens expire normally. Performance under concurrent institutional use has not been benchmarked.</w:t>
      </w:r>
    </w:p>
    <w:p>
      <w:r>
        <w:br w:type="page"/>
      </w:r>
    </w:p>
    <w:p>
      <w:pPr>
        <w:pStyle w:val="Heading1"/>
      </w:pPr>
      <w:r>
        <w:t>6 Acceptance criteria and delivery</w:t>
      </w:r>
    </w:p>
    <w:tbl>
      <w:tblPr>
        <w:tblW w:type="auto" w:w="0"/>
        <w:tblLayout w:type="fixed"/>
        <w:tblLook w:firstColumn="1" w:firstRow="1" w:lastColumn="0" w:lastRow="0" w:noHBand="0" w:noVBand="1" w:val="04A0"/>
      </w:tblPr>
      <w:tblGrid>
        <w:gridCol w:w="4824"/>
        <w:gridCol w:w="4824"/>
      </w:tblGrid>
      <w:tr>
        <w:trPr>
          <w:tblHeader/>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ID</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E7ECF0"/>
            <w:tcMar>
              <w:top w:w="90" w:type="dxa"/>
              <w:left w:w="90" w:type="dxa"/>
              <w:bottom w:w="90" w:type="dxa"/>
              <w:right w:w="90" w:type="dxa"/>
            </w:tcMar>
          </w:tcPr>
          <w:p>
            <w:pPr>
              <w:spacing w:after="60"/>
            </w:pPr>
            <w:r>
              <w:rPr>
                <w:b/>
                <w:sz w:val="18"/>
              </w:rPr>
              <w:t>Scenario and expected outcome</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AC01</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 new student registers, signs in, and sees only their own workspace.</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AC02</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 valid report saves to MongoDB, appears in the list, and opens with history.</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AC03</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Short or forged input is rejected without saving.</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AC04</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Another student cannot read, modify, delete, comment on, or count a report.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AC05</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An owner edits/deletes an Open report; the same actions fail after work starts.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AC06</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 student cannot use the administrator update endpoint.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AC07</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An admin assigns a team and moves Open -&gt; In progress -&gt; Resolved; history records it.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AC08</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Search, filters, sorting and pagination return consistent scoped records.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AC09</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The UI remains usable at 1440px and 390px and labels navigation controls.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AC10</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Production uses secure cookies, serves React, and supports a refreshed deep link.</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AC11</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 live HTTPS deployment repeats the student/admin journey successfully.</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AC12</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tcPr>
          <w:p>
            <w:pPr>
              <w:spacing w:after="60"/>
            </w:pPr>
            <w:r>
              <w:rPr>
                <w:b w:val="0"/>
                <w:sz w:val="18"/>
              </w:rPr>
              <w:t>Final submission contains SRS, report, public GitHub URL, hosted URL, screenshots.</w:t>
            </w:r>
          </w:p>
        </w:tc>
      </w:tr>
    </w:tbl>
    <w:p>
      <w:pPr>
        <w:pStyle w:val="Heading2"/>
      </w:pPr>
      <w:r>
        <w:t>6.1 Milestones</w:t>
      </w:r>
    </w:p>
    <w:p>
      <w:r>
        <w:t>Define scope and requirements; implement schemas and API; implement authentication; build UI; integrate and test; publish repository and deploy; repeat live acceptance tests; update the report and submit. The proposed planning target is 6 November 2026.</w:t>
      </w:r>
    </w:p>
    <w:p>
      <w:pPr>
        <w:pStyle w:val="Heading2"/>
      </w:pPr>
      <w:r>
        <w:t>6.2 References</w:t>
      </w:r>
    </w:p>
    <w:p>
      <w:r>
        <w:t>MERN Stack Project Guidelines Student Reference; supplied Summer Internship Report template; assignment screenshots. Technical references: react.dev, expressjs.com, nodejs.org, mongodb.com/docs, mongoosejs.com/docs. No fixed assignment deadline was supplied.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Campus Care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