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P08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P08</w:t>
      </w:r>
    </w:p>
    <w:p>
      <w:r>
        <w:t>Primary practice site (persistent): NW-P08-ProjectSite</w:t>
      </w:r>
    </w:p>
    <w:p>
      <w:r>
        <w:t>Module 4 library artifact: NW-P08-Contracts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