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Trainer Pack — Northwind Shared Tenant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Class roster (IDs)</w:t>
      </w:r>
    </w:p>
    <w:p>
      <w:r>
        <w:t>P01, P02, P03, P04, P05, P06, P07, P08, P09, P10</w:t>
      </w:r>
    </w:p>
    <w:p>
      <w:pPr>
        <w:pStyle w:val="Heading2"/>
      </w:pPr>
      <w:r>
        <w:t>Shared-tenant ground rules</w:t>
      </w:r>
    </w:p>
    <w:p>
      <w:pPr>
        <w:pStyle w:val="ListBullet"/>
      </w:pPr>
      <w:r>
        <w:t>Participants only modify their own NW-Pxx artifacts.</w:t>
      </w:r>
    </w:p>
    <w:p>
      <w:pPr>
        <w:pStyle w:val="ListBullet"/>
      </w:pPr>
      <w:r>
        <w:t>Tenant-wide settings and policy changes are trainer-led only.</w:t>
      </w:r>
    </w:p>
    <w:p>
      <w:pPr>
        <w:pStyle w:val="ListBullet"/>
      </w:pPr>
      <w:r>
        <w:t>Guest invitations: keep to a minimum; use trainer-prepared accounts if possible.</w:t>
      </w:r>
    </w:p>
    <w:p>
      <w:pPr>
        <w:pStyle w:val="ListBullet"/>
      </w:pPr>
      <w:r>
        <w:t>Term store is tenant-wide: participants must only create NW-Pxx-prefixed term groups/sets.</w:t>
      </w:r>
    </w:p>
    <w:p>
      <w:pPr>
        <w:pStyle w:val="Heading2"/>
      </w:pPr>
      <w:r>
        <w:t>Module 4 quick runbook (Permissions)</w:t>
      </w:r>
    </w:p>
    <w:p>
      <w:pPr>
        <w:pStyle w:val="ListNumber"/>
      </w:pPr>
      <w:r>
        <w:t>Confirm each participant has NW-Pxx-ProjectSite and can access as owner.</w:t>
      </w:r>
    </w:p>
    <w:p>
      <w:pPr>
        <w:pStyle w:val="ListNumber"/>
      </w:pPr>
      <w:r>
        <w:t>Remind: break inheritance at library, and at one folder only (03-Final) to keep scopes low.</w:t>
      </w:r>
    </w:p>
    <w:p>
      <w:pPr>
        <w:pStyle w:val="ListNumber"/>
      </w:pPr>
      <w:r>
        <w:t>If anyone locks themselves out: re-add as Full Control at library level (site owner/admin).</w:t>
      </w:r>
    </w:p>
    <w:p>
      <w:pPr>
        <w:pStyle w:val="ListNumber"/>
      </w:pPr>
      <w:r>
        <w:t>Keep sharing link drills internal-only unless you explicitly approve external tests.</w:t>
      </w:r>
    </w:p>
    <w:p>
      <w:pPr>
        <w:pStyle w:val="Heading2"/>
      </w:pPr>
      <w:r>
        <w:t>Module 5 quick runbook (Term store + metadata)</w:t>
      </w:r>
    </w:p>
    <w:p>
      <w:pPr>
        <w:pStyle w:val="ListNumber"/>
      </w:pPr>
      <w:r>
        <w:t>Confirm who has Term store admin / Group manager permissions.</w:t>
      </w:r>
    </w:p>
    <w:p>
      <w:pPr>
        <w:pStyle w:val="ListNumber"/>
      </w:pPr>
      <w:r>
        <w:t>Enforce NW-Pxx naming in term store (NW-Pxx-TermGroup, NW-Pxx-ContractType).</w:t>
      </w:r>
    </w:p>
    <w:p>
      <w:pPr>
        <w:pStyle w:val="ListNumber"/>
      </w:pPr>
      <w:r>
        <w:t>If participants cannot create term groups: instruct them to use the local term set fallback.</w:t>
      </w:r>
    </w:p>
    <w:p>
      <w:pPr>
        <w:pStyle w:val="ListNumber"/>
      </w:pPr>
      <w:r>
        <w:t>Spot-check: term set is Available for tagging; column created in NW-Pxx-Contracts; documents tagged.</w:t>
      </w:r>
    </w:p>
    <w:p>
      <w:pPr>
        <w:pStyle w:val="Heading2"/>
      </w:pPr>
      <w:r>
        <w:t>Modules 6–11 prep reminders (seed content)</w:t>
      </w:r>
    </w:p>
    <w:p>
      <w:pPr>
        <w:pStyle w:val="ListBullet"/>
      </w:pPr>
      <w:r>
        <w:t>Module 6: ensure indexing time is accounted for; use unique phrases in seed docs.</w:t>
      </w:r>
    </w:p>
    <w:p>
      <w:pPr>
        <w:pStyle w:val="ListBullet"/>
      </w:pPr>
      <w:r>
        <w:t>Module 6: bookmarks are immediate after publishing; acronyms can take up to a day (plan accordingly).</w:t>
      </w:r>
    </w:p>
    <w:p>
      <w:pPr>
        <w:pStyle w:val="ListBullet"/>
      </w:pPr>
      <w:r>
        <w:t>Module 7: list formatting exercises are participant-safe; Apps/API access are trainer-led only.</w:t>
      </w:r>
    </w:p>
    <w:p>
      <w:pPr>
        <w:pStyle w:val="ListBullet"/>
      </w:pPr>
      <w:r>
        <w:t>Module 7: do not approve API access requests in a shared training tenant.</w:t>
      </w:r>
    </w:p>
    <w:p>
      <w:pPr>
        <w:pStyle w:val="ListBullet"/>
      </w:pPr>
      <w:r>
        <w:t>Module 8: use FAKE content only; avoid real personal data.</w:t>
      </w:r>
    </w:p>
    <w:p>
      <w:pPr>
        <w:pStyle w:val="ListBullet"/>
      </w:pPr>
      <w:r>
        <w:t>Module 9: OneDrive settings are tenant-wide; treat as trainer-led if changed.</w:t>
      </w:r>
    </w:p>
    <w:p>
      <w:pPr>
        <w:pStyle w:val="ListBullet"/>
      </w:pPr>
      <w:r>
        <w:t>Module 10: PowerShell is powerful—keep participants on read-only reporting and ensure outputs are NW-Pxx scoped.</w:t>
      </w:r>
    </w:p>
    <w:p>
      <w:pPr>
        <w:pStyle w:val="ListBullet"/>
      </w:pPr>
      <w:r>
        <w:t>Module 11: Operations is largely observe/document; use worksheets to drive safe change requests.</w:t>
      </w:r>
    </w:p>
    <w:p>
      <w:pPr>
        <w:pStyle w:val="Heading2"/>
      </w:pPr>
      <w:r>
        <w:t>Module 10 quick runbook (PowerShell/automation)</w:t>
      </w:r>
    </w:p>
    <w:p>
      <w:pPr>
        <w:pStyle w:val="ListNumber"/>
      </w:pPr>
      <w:r>
        <w:t>Confirm participants know their tenant admin URL and NW-Pxx site URL.</w:t>
      </w:r>
    </w:p>
    <w:p>
      <w:pPr>
        <w:pStyle w:val="ListNumber"/>
      </w:pPr>
      <w:r>
        <w:t>Emphasize read-only reporting first (Get-SPOSite, Get-SPOUser) + export to CSV.</w:t>
      </w:r>
    </w:p>
    <w:p>
      <w:pPr>
        <w:pStyle w:val="ListNumber"/>
      </w:pPr>
      <w:r>
        <w:t>Reinforce scoping: filter/export only NW-Pxx artifacts; no tenant-wide changes.</w:t>
      </w:r>
    </w:p>
    <w:p>
      <w:pPr>
        <w:pStyle w:val="ListNumber"/>
      </w:pPr>
      <w:r>
        <w:t>If Graph PowerShell is used: keep scopes minimal and avoid write operations unless explicitly assigned.</w:t>
      </w:r>
    </w:p>
    <w:p>
      <w:pPr>
        <w:pStyle w:val="Heading2"/>
      </w:pPr>
      <w:r>
        <w:t>Module 11 quick runbook (Operations at scale)</w:t>
      </w:r>
    </w:p>
    <w:p>
      <w:pPr>
        <w:pStyle w:val="ListNumber"/>
      </w:pPr>
      <w:r>
        <w:t>Lead with Service health + Message center checks before deep troubleshooting.</w:t>
      </w:r>
    </w:p>
    <w:p>
      <w:pPr>
        <w:pStyle w:val="ListNumber"/>
      </w:pPr>
      <w:r>
        <w:t>For access issues: use Check Permissions and validate identity vs link type.</w:t>
      </w:r>
    </w:p>
    <w:p>
      <w:pPr>
        <w:pStyle w:val="ListNumber"/>
      </w:pPr>
      <w:r>
        <w:t>For lifecycle topics: keep delete/restore actions trainer-led; participants document guardrails.</w:t>
      </w:r>
    </w:p>
    <w:p>
      <w:pPr>
        <w:pStyle w:val="ListNumber"/>
      </w:pPr>
      <w:r>
        <w:t>For external sharing governance: review link types/defaults; keep policy changes trainer-led.</w:t>
      </w:r>
    </w:p>
    <w:p>
      <w:pPr>
        <w:pStyle w:val="ListNumber"/>
      </w:pPr>
      <w:r>
        <w:t>Collect outputs: worksheets + any NW-Pxx-scoped CSV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