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8</w:t>
      </w:r>
    </w:p>
    <w:p>
      <w:pPr>
        <w:pBdr>
          <w:bottom w:val="single" w:sz="6" w:space="1" w:color="D0D5DE"/>
        </w:pBdr>
        <w:spacing w:before="0" w:after="240"/>
      </w:pPr>
    </w:p>
    <w:p>
      <w:pPr>
        <w:pStyle w:val="Heading1"/>
      </w:pPr>
      <w:r>
        <w:t>Module 11: Data Import &amp; Export</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11</w:t>
            </w:r>
          </w:p>
        </w:tc>
        <w:tc>
          <w:tcPr>
            <w:tcW w:type="dxa" w:w="2268"/>
            <w:shd w:val="clear" w:color="auto" w:fill="E8EDF5"/>
          </w:tcPr>
          <w:p>
            <w:pPr>
              <w:jc w:val="center"/>
            </w:pPr>
            <w:r>
              <w:rPr>
                <w:b/>
                <w:color w:val="0D1B3E"/>
                <w:sz w:val="22"/>
              </w:rPr>
              <w:t>2 — Afternoon</w:t>
            </w:r>
          </w:p>
        </w:tc>
        <w:tc>
          <w:tcPr>
            <w:tcW w:type="dxa" w:w="2268"/>
            <w:shd w:val="clear" w:color="auto" w:fill="E8EDF5"/>
          </w:tcPr>
          <w:p>
            <w:pPr>
              <w:jc w:val="center"/>
            </w:pPr>
            <w:r>
              <w:rPr>
                <w:b/>
                <w:color w:val="0D1B3E"/>
                <w:sz w:val="22"/>
              </w:rPr>
              <w:t>60 minutes</w:t>
            </w:r>
          </w:p>
        </w:tc>
        <w:tc>
          <w:tcPr>
            <w:tcW w:type="dxa" w:w="2268"/>
            <w:shd w:val="clear" w:color="auto" w:fill="E8EDF5"/>
          </w:tcPr>
          <w:p>
            <w:pPr>
              <w:jc w:val="center"/>
            </w:pPr>
            <w:r>
              <w:rPr>
                <w:b/>
                <w:color w:val="0D1B3E"/>
                <w:sz w:val="22"/>
              </w:rPr>
              <w:t>Lab 11</w:t>
            </w:r>
          </w:p>
        </w:tc>
      </w:tr>
    </w:tbl>
    <w:p>
      <w:pPr>
        <w:spacing w:after="280"/>
      </w:pPr>
    </w:p>
    <w:p>
      <w:pPr>
        <w:spacing w:after="160"/>
      </w:pPr>
      <w:r>
        <w:rPr>
          <w:i w:val="0"/>
          <w:sz w:val="22"/>
        </w:rPr>
        <w:t>Moving data between systems is one of the most frequent tasks a DBA performs: importing a CSV from a finance team, loading a legacy product catalog, extracting a table for a vendor, or migrating data from an old application. SQL Server provides three tools for this: the Import/Export Wizard for one-off GUI-driven tasks, BULK INSERT for high-speed flat-file loading with T-SQL, and BCP for command-line bulk copy operations.</w:t>
      </w:r>
    </w:p>
    <w:p>
      <w:pPr>
        <w:spacing w:after="160"/>
      </w:pPr>
      <w:r>
        <w:rPr>
          <w:i w:val="0"/>
          <w:sz w:val="22"/>
        </w:rPr>
        <w:t>This module also introduces ETL (Extract, Transform, Load) concepts and the MERGE statement — the T-SQL operator for synchronising source and target tables in a single pass. Module 11 closes the two-day course with a wrap-up slide reviewing all ten modules' key outcomes.</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ℹ</w:t>
            </w:r>
          </w:p>
        </w:tc>
        <w:tc>
          <w:tcPr>
            <w:tcW w:type="dxa" w:w="4536"/>
            <w:shd w:val="clear" w:color="auto" w:fill="EEFBF4"/>
          </w:tcPr>
          <w:p>
            <w:pPr>
              <w:spacing w:before="160"/>
            </w:pPr>
            <w:r>
              <w:rPr>
                <w:b/>
                <w:color w:val="0D1B3E"/>
                <w:sz w:val="22"/>
              </w:rPr>
              <w:t>Tools Covered in This Module</w:t>
            </w:r>
          </w:p>
          <w:p>
            <w:pPr>
              <w:spacing w:after="200"/>
            </w:pPr>
            <w:r>
              <w:rPr>
                <w:sz w:val="21"/>
              </w:rPr>
              <w:t>Import/Export Wizard: best for ad-hoc one-off data moves via GUI.</w:t>
              <w:br/>
              <w:t>BULK INSERT: best for repeated server-side flat-file loads.</w:t>
              <w:br/>
              <w:t>BCP: best for command-line scripting and scheduled file exports.</w:t>
            </w:r>
          </w:p>
        </w:tc>
      </w:tr>
    </w:tbl>
    <w:p>
      <w:pPr>
        <w:spacing w:after="200"/>
      </w:pPr>
    </w:p>
    <w:p>
      <w:pPr>
        <w:pStyle w:val="Heading2"/>
      </w:pPr>
      <w:r>
        <w:t>What This Module Covers</w:t>
      </w:r>
    </w:p>
    <w:p>
      <w:pPr>
        <w:pStyle w:val="ListBullet"/>
        <w:spacing w:after="80"/>
        <w:ind w:left="360"/>
      </w:pPr>
      <w:r>
        <w:rPr>
          <w:b/>
          <w:color w:val="0D1B3E"/>
          <w:sz w:val="22"/>
        </w:rPr>
        <w:t xml:space="preserve">Import/Export Wizard </w:t>
      </w:r>
      <w:r>
        <w:rPr>
          <w:sz w:val="22"/>
        </w:rPr>
        <w:t>Six-step GUI wizard to move data between sources and destinations.</w:t>
      </w:r>
    </w:p>
    <w:p>
      <w:pPr>
        <w:pStyle w:val="ListBullet"/>
        <w:spacing w:after="80"/>
        <w:ind w:left="360"/>
      </w:pPr>
      <w:r>
        <w:rPr>
          <w:b/>
          <w:color w:val="0D1B3E"/>
          <w:sz w:val="22"/>
        </w:rPr>
        <w:t xml:space="preserve">BULK INSERT </w:t>
      </w:r>
      <w:r>
        <w:rPr>
          <w:sz w:val="22"/>
        </w:rPr>
        <w:t>T-SQL command for fast flat-file imports with format options.</w:t>
      </w:r>
    </w:p>
    <w:p>
      <w:pPr>
        <w:pStyle w:val="ListBullet"/>
        <w:spacing w:after="80"/>
        <w:ind w:left="360"/>
      </w:pPr>
      <w:r>
        <w:rPr>
          <w:b/>
          <w:color w:val="0D1B3E"/>
          <w:sz w:val="22"/>
        </w:rPr>
        <w:t xml:space="preserve">BCP Utility </w:t>
      </w:r>
      <w:r>
        <w:rPr>
          <w:sz w:val="22"/>
        </w:rPr>
        <w:t>Command-line bulk copy for exports, imports, and scripted transfers.</w:t>
      </w:r>
    </w:p>
    <w:p>
      <w:pPr>
        <w:pStyle w:val="ListBullet"/>
        <w:spacing w:after="80"/>
        <w:ind w:left="360"/>
      </w:pPr>
      <w:r>
        <w:rPr>
          <w:b/>
          <w:color w:val="0D1B3E"/>
          <w:sz w:val="22"/>
        </w:rPr>
        <w:t xml:space="preserve">ETL Concepts </w:t>
      </w:r>
      <w:r>
        <w:rPr>
          <w:sz w:val="22"/>
        </w:rPr>
        <w:t>Extract, Transform, Load — and the MERGE statement for incremental sync.</w:t>
      </w:r>
    </w:p>
    <w:p>
      <w:pPr>
        <w:pStyle w:val="ListBullet"/>
        <w:spacing w:after="80"/>
        <w:ind w:left="360"/>
      </w:pPr>
      <w:r>
        <w:rPr>
          <w:b/>
          <w:color w:val="0D1B3E"/>
          <w:sz w:val="22"/>
        </w:rPr>
        <w:t xml:space="preserve">Lab 11 </w:t>
      </w:r>
      <w:r>
        <w:rPr>
          <w:sz w:val="22"/>
        </w:rPr>
        <w:t>Migrate NovaMart's legacy product catalog: CSV → Wizard → BULK INSERT → BCP → MERGE.</w:t>
      </w:r>
    </w:p>
    <w:p>
      <w:pPr>
        <w:pStyle w:val="ListBullet"/>
        <w:spacing w:after="80"/>
        <w:ind w:left="360"/>
      </w:pPr>
      <w:r>
        <w:rPr>
          <w:b/>
          <w:color w:val="0D1B3E"/>
          <w:sz w:val="22"/>
        </w:rPr>
        <w:t xml:space="preserve">Course Wrap-Up </w:t>
      </w:r>
      <w:r>
        <w:rPr>
          <w:sz w:val="22"/>
        </w:rPr>
        <w:t>All ten module outcomes summarised; next steps and learning resources.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8</w:t>
      </w:r>
    </w:p>
    <w:p>
      <w:pPr>
        <w:pBdr>
          <w:bottom w:val="single" w:sz="6" w:space="1" w:color="D0D5DE"/>
        </w:pBdr>
        <w:spacing w:before="0" w:after="240"/>
      </w:pPr>
    </w:p>
    <w:p>
      <w:pPr>
        <w:pStyle w:val="Heading2"/>
      </w:pPr>
      <w:r>
        <w:t>Learning Objectives</w:t>
      </w:r>
    </w:p>
    <w:p>
      <w:pPr>
        <w:spacing w:after="160"/>
      </w:pPr>
      <w:r>
        <w:rPr>
          <w:i w:val="0"/>
          <w:sz w:val="22"/>
        </w:rPr>
        <w:t>By the end of Module 11 you will be able to:</w:t>
      </w:r>
    </w:p>
    <w:p>
      <w:pPr>
        <w:pStyle w:val="ListBullet"/>
        <w:spacing w:after="120"/>
        <w:ind w:left="360"/>
      </w:pPr>
      <w:r>
        <w:rPr>
          <w:b/>
          <w:color w:val="0D1B3E"/>
          <w:sz w:val="22"/>
        </w:rPr>
        <w:t xml:space="preserve">Use the Import/Export Wizard to move data between a CSV file and a SQL Server table </w:t>
      </w:r>
      <w:r>
        <w:rPr>
          <w:sz w:val="22"/>
        </w:rPr>
        <w:t>— launch from SSMS, select source, destination, column mapping, and run.</w:t>
      </w:r>
    </w:p>
    <w:p>
      <w:pPr>
        <w:pStyle w:val="ListBullet"/>
        <w:spacing w:after="120"/>
        <w:ind w:left="360"/>
      </w:pPr>
      <w:r>
        <w:rPr>
          <w:b/>
          <w:color w:val="0D1B3E"/>
          <w:sz w:val="22"/>
        </w:rPr>
        <w:t xml:space="preserve">Write a BULK INSERT statement to load a flat file into a table </w:t>
      </w:r>
      <w:r>
        <w:rPr>
          <w:sz w:val="22"/>
        </w:rPr>
        <w:t>— using FIRSTROW, FIELDTERMINATOR, ROWTERMINATOR, and TABLOCK options.</w:t>
      </w:r>
    </w:p>
    <w:p>
      <w:pPr>
        <w:pStyle w:val="ListBullet"/>
        <w:spacing w:after="120"/>
        <w:ind w:left="360"/>
      </w:pPr>
      <w:r>
        <w:rPr>
          <w:b/>
          <w:color w:val="0D1B3E"/>
          <w:sz w:val="22"/>
        </w:rPr>
        <w:t xml:space="preserve">Use the BCP utility to export and import data from the command line </w:t>
      </w:r>
      <w:r>
        <w:rPr>
          <w:sz w:val="22"/>
        </w:rPr>
        <w:t>— bcp out, bcp in, and bcp queryout with -S, -T, -c, and -t switches.</w:t>
      </w:r>
    </w:p>
    <w:p>
      <w:pPr>
        <w:pStyle w:val="ListBullet"/>
        <w:spacing w:after="120"/>
        <w:ind w:left="360"/>
      </w:pPr>
      <w:r>
        <w:rPr>
          <w:b/>
          <w:color w:val="0D1B3E"/>
          <w:sz w:val="22"/>
        </w:rPr>
        <w:t xml:space="preserve">Explain the ETL process and when to use it </w:t>
      </w:r>
      <w:r>
        <w:rPr>
          <w:sz w:val="22"/>
        </w:rPr>
        <w:t>— Extract from source, Transform (clean/enrich), Load into destination.</w:t>
      </w:r>
    </w:p>
    <w:p>
      <w:pPr>
        <w:pStyle w:val="ListBullet"/>
        <w:spacing w:after="120"/>
        <w:ind w:left="360"/>
      </w:pPr>
      <w:r>
        <w:rPr>
          <w:b/>
          <w:color w:val="0D1B3E"/>
          <w:sz w:val="22"/>
        </w:rPr>
        <w:t xml:space="preserve">Use the MERGE statement to synchronise a source and target table </w:t>
      </w:r>
      <w:r>
        <w:rPr>
          <w:sz w:val="22"/>
        </w:rPr>
        <w:t>— WHEN MATCHED THEN UPDATE, WHEN NOT MATCHED THEN INSERT, WHEN NOT MATCHED BY SOURCE THEN DELETE.</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3 — IMPORT/EXPORT WIZARD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8</w:t>
      </w:r>
    </w:p>
    <w:p>
      <w:pPr>
        <w:pBdr>
          <w:bottom w:val="single" w:sz="6" w:space="1" w:color="D0D5DE"/>
        </w:pBdr>
        <w:spacing w:before="0" w:after="240"/>
      </w:pPr>
    </w:p>
    <w:p>
      <w:pPr>
        <w:pStyle w:val="Heading2"/>
      </w:pPr>
      <w:r>
        <w:t>SQL Server Import and Export Wizard</w:t>
      </w:r>
    </w:p>
    <w:p>
      <w:pPr>
        <w:spacing w:after="160"/>
      </w:pPr>
      <w:r>
        <w:rPr>
          <w:i w:val="0"/>
          <w:sz w:val="22"/>
        </w:rPr>
        <w:t>The SQL Server Import and Export Wizard is the fastest way to move data between heterogeneous sources and destinations without writing code. It supports flat files (CSV, TXT), Excel, Access, SQL Server, OLE DB providers, and ODBC sources.</w:t>
      </w:r>
    </w:p>
    <w:p>
      <w:pPr>
        <w:pStyle w:val="Heading3"/>
      </w:pPr>
      <w:r>
        <w:t>Six-Step Walkthrough</w:t>
      </w:r>
    </w:p>
    <w:tbl>
      <w:tblPr>
        <w:tblStyle w:val="TableGrid"/>
        <w:tblW w:type="auto" w:w="0"/>
        <w:tblLook w:firstColumn="1" w:firstRow="1" w:lastColumn="0" w:lastRow="0" w:noHBand="0" w:noVBand="1" w:val="04A0"/>
      </w:tblPr>
      <w:tblGrid>
        <w:gridCol w:w="3024"/>
        <w:gridCol w:w="3024"/>
        <w:gridCol w:w="3024"/>
      </w:tblGrid>
      <w:tr>
        <w:tc>
          <w:tcPr>
            <w:tcW w:type="dxa" w:w="720"/>
            <w:shd w:val="clear" w:color="auto" w:fill="0D1B3E"/>
          </w:tcPr>
          <w:p>
            <w:r>
              <w:rPr>
                <w:rFonts w:ascii="Calibri" w:hAnsi="Calibri"/>
                <w:b/>
                <w:color w:val="FFFFFF"/>
                <w:sz w:val="21"/>
              </w:rPr>
              <w:t>Step</w:t>
            </w:r>
          </w:p>
        </w:tc>
        <w:tc>
          <w:tcPr>
            <w:tcW w:type="dxa" w:w="2592"/>
            <w:shd w:val="clear" w:color="auto" w:fill="0D1B3E"/>
          </w:tcPr>
          <w:p>
            <w:r>
              <w:rPr>
                <w:rFonts w:ascii="Calibri" w:hAnsi="Calibri"/>
                <w:b/>
                <w:color w:val="FFFFFF"/>
                <w:sz w:val="21"/>
              </w:rPr>
              <w:t>Screen</w:t>
            </w:r>
          </w:p>
        </w:tc>
        <w:tc>
          <w:tcPr>
            <w:tcW w:type="dxa" w:w="6768"/>
            <w:shd w:val="clear" w:color="auto" w:fill="0D1B3E"/>
          </w:tcPr>
          <w:p>
            <w:r>
              <w:rPr>
                <w:rFonts w:ascii="Calibri" w:hAnsi="Calibri"/>
                <w:b/>
                <w:color w:val="FFFFFF"/>
                <w:sz w:val="21"/>
              </w:rPr>
              <w:t>What to Do</w:t>
            </w:r>
          </w:p>
        </w:tc>
      </w:tr>
      <w:tr>
        <w:tc>
          <w:tcPr>
            <w:tcW w:type="dxa" w:w="720"/>
            <w:shd w:val="clear" w:color="auto" w:fill="F5F7FA"/>
          </w:tcPr>
          <w:p>
            <w:r>
              <w:rPr>
                <w:rFonts w:ascii="Calibri" w:hAnsi="Calibri"/>
                <w:b/>
                <w:sz w:val="21"/>
              </w:rPr>
              <w:t>1</w:t>
            </w:r>
          </w:p>
        </w:tc>
        <w:tc>
          <w:tcPr>
            <w:tcW w:type="dxa" w:w="2592"/>
            <w:shd w:val="clear" w:color="auto" w:fill="F5F7FA"/>
          </w:tcPr>
          <w:p>
            <w:r>
              <w:rPr>
                <w:rFonts w:ascii="Calibri" w:hAnsi="Calibri"/>
                <w:b/>
                <w:sz w:val="21"/>
              </w:rPr>
              <w:t>Launch</w:t>
            </w:r>
          </w:p>
        </w:tc>
        <w:tc>
          <w:tcPr>
            <w:tcW w:type="dxa" w:w="6768"/>
            <w:shd w:val="clear" w:color="auto" w:fill="F5F7FA"/>
          </w:tcPr>
          <w:p>
            <w:r>
              <w:rPr>
                <w:rFonts w:ascii="Calibri" w:hAnsi="Calibri"/>
                <w:b w:val="0"/>
                <w:sz w:val="21"/>
              </w:rPr>
              <w:t>In SSMS: right-click the database → Tasks → Import Data (or Export Data).</w:t>
            </w:r>
          </w:p>
        </w:tc>
      </w:tr>
      <w:tr>
        <w:tc>
          <w:tcPr>
            <w:tcW w:type="dxa" w:w="720"/>
            <w:shd w:val="clear" w:color="auto" w:fill="FFFFFF"/>
          </w:tcPr>
          <w:p>
            <w:r>
              <w:rPr>
                <w:rFonts w:ascii="Calibri" w:hAnsi="Calibri"/>
                <w:b/>
                <w:sz w:val="21"/>
              </w:rPr>
              <w:t>2</w:t>
            </w:r>
          </w:p>
        </w:tc>
        <w:tc>
          <w:tcPr>
            <w:tcW w:type="dxa" w:w="2592"/>
            <w:shd w:val="clear" w:color="auto" w:fill="FFFFFF"/>
          </w:tcPr>
          <w:p>
            <w:r>
              <w:rPr>
                <w:rFonts w:ascii="Calibri" w:hAnsi="Calibri"/>
                <w:b/>
                <w:sz w:val="21"/>
              </w:rPr>
              <w:t>Choose Data Source</w:t>
            </w:r>
          </w:p>
        </w:tc>
        <w:tc>
          <w:tcPr>
            <w:tcW w:type="dxa" w:w="6768"/>
            <w:shd w:val="clear" w:color="auto" w:fill="FFFFFF"/>
          </w:tcPr>
          <w:p>
            <w:r>
              <w:rPr>
                <w:rFonts w:ascii="Calibri" w:hAnsi="Calibri"/>
                <w:b w:val="0"/>
                <w:sz w:val="21"/>
              </w:rPr>
              <w:t>Select the source type (e.g., Flat File Source for CSV). Set the file path and preview columns.</w:t>
            </w:r>
          </w:p>
        </w:tc>
      </w:tr>
      <w:tr>
        <w:tc>
          <w:tcPr>
            <w:tcW w:type="dxa" w:w="720"/>
            <w:shd w:val="clear" w:color="auto" w:fill="F5F7FA"/>
          </w:tcPr>
          <w:p>
            <w:r>
              <w:rPr>
                <w:rFonts w:ascii="Calibri" w:hAnsi="Calibri"/>
                <w:b/>
                <w:sz w:val="21"/>
              </w:rPr>
              <w:t>3</w:t>
            </w:r>
          </w:p>
        </w:tc>
        <w:tc>
          <w:tcPr>
            <w:tcW w:type="dxa" w:w="2592"/>
            <w:shd w:val="clear" w:color="auto" w:fill="F5F7FA"/>
          </w:tcPr>
          <w:p>
            <w:r>
              <w:rPr>
                <w:rFonts w:ascii="Calibri" w:hAnsi="Calibri"/>
                <w:b/>
                <w:sz w:val="21"/>
              </w:rPr>
              <w:t>Choose Destination</w:t>
            </w:r>
          </w:p>
        </w:tc>
        <w:tc>
          <w:tcPr>
            <w:tcW w:type="dxa" w:w="6768"/>
            <w:shd w:val="clear" w:color="auto" w:fill="F5F7FA"/>
          </w:tcPr>
          <w:p>
            <w:r>
              <w:rPr>
                <w:rFonts w:ascii="Calibri" w:hAnsi="Calibri"/>
                <w:b w:val="0"/>
                <w:sz w:val="21"/>
              </w:rPr>
              <w:t>Select SQL Server Native Client. Set Server Name, authentication, and destination database.</w:t>
            </w:r>
          </w:p>
        </w:tc>
      </w:tr>
      <w:tr>
        <w:tc>
          <w:tcPr>
            <w:tcW w:type="dxa" w:w="720"/>
            <w:shd w:val="clear" w:color="auto" w:fill="FFFFFF"/>
          </w:tcPr>
          <w:p>
            <w:r>
              <w:rPr>
                <w:rFonts w:ascii="Calibri" w:hAnsi="Calibri"/>
                <w:b/>
                <w:sz w:val="21"/>
              </w:rPr>
              <w:t>4</w:t>
            </w:r>
          </w:p>
        </w:tc>
        <w:tc>
          <w:tcPr>
            <w:tcW w:type="dxa" w:w="2592"/>
            <w:shd w:val="clear" w:color="auto" w:fill="FFFFFF"/>
          </w:tcPr>
          <w:p>
            <w:r>
              <w:rPr>
                <w:rFonts w:ascii="Calibri" w:hAnsi="Calibri"/>
                <w:b/>
                <w:sz w:val="21"/>
              </w:rPr>
              <w:t>Map Columns</w:t>
            </w:r>
          </w:p>
        </w:tc>
        <w:tc>
          <w:tcPr>
            <w:tcW w:type="dxa" w:w="6768"/>
            <w:shd w:val="clear" w:color="auto" w:fill="FFFFFF"/>
          </w:tcPr>
          <w:p>
            <w:r>
              <w:rPr>
                <w:rFonts w:ascii="Calibri" w:hAnsi="Calibri"/>
                <w:b w:val="0"/>
                <w:sz w:val="21"/>
              </w:rPr>
              <w:t>Review the column mapping screen. Ensure data types are compatible. Rename destination columns if needed.</w:t>
            </w:r>
          </w:p>
        </w:tc>
      </w:tr>
      <w:tr>
        <w:tc>
          <w:tcPr>
            <w:tcW w:type="dxa" w:w="720"/>
            <w:shd w:val="clear" w:color="auto" w:fill="F5F7FA"/>
          </w:tcPr>
          <w:p>
            <w:r>
              <w:rPr>
                <w:rFonts w:ascii="Calibri" w:hAnsi="Calibri"/>
                <w:b/>
                <w:sz w:val="21"/>
              </w:rPr>
              <w:t>5</w:t>
            </w:r>
          </w:p>
        </w:tc>
        <w:tc>
          <w:tcPr>
            <w:tcW w:type="dxa" w:w="2592"/>
            <w:shd w:val="clear" w:color="auto" w:fill="F5F7FA"/>
          </w:tcPr>
          <w:p>
            <w:r>
              <w:rPr>
                <w:rFonts w:ascii="Calibri" w:hAnsi="Calibri"/>
                <w:b/>
                <w:sz w:val="21"/>
              </w:rPr>
              <w:t>Run or Save as SSIS Package</w:t>
            </w:r>
          </w:p>
        </w:tc>
        <w:tc>
          <w:tcPr>
            <w:tcW w:type="dxa" w:w="6768"/>
            <w:shd w:val="clear" w:color="auto" w:fill="F5F7FA"/>
          </w:tcPr>
          <w:p>
            <w:r>
              <w:rPr>
                <w:rFonts w:ascii="Calibri" w:hAnsi="Calibri"/>
                <w:b w:val="0"/>
                <w:sz w:val="21"/>
              </w:rPr>
              <w:t>Run Immediately = one-time execution. Save as SSIS Package = reusable scheduled package.</w:t>
            </w:r>
          </w:p>
        </w:tc>
      </w:tr>
      <w:tr>
        <w:tc>
          <w:tcPr>
            <w:tcW w:type="dxa" w:w="720"/>
            <w:shd w:val="clear" w:color="auto" w:fill="FFFFFF"/>
          </w:tcPr>
          <w:p>
            <w:r>
              <w:rPr>
                <w:rFonts w:ascii="Calibri" w:hAnsi="Calibri"/>
                <w:b/>
                <w:sz w:val="21"/>
              </w:rPr>
              <w:t>6</w:t>
            </w:r>
          </w:p>
        </w:tc>
        <w:tc>
          <w:tcPr>
            <w:tcW w:type="dxa" w:w="2592"/>
            <w:shd w:val="clear" w:color="auto" w:fill="FFFFFF"/>
          </w:tcPr>
          <w:p>
            <w:r>
              <w:rPr>
                <w:rFonts w:ascii="Calibri" w:hAnsi="Calibri"/>
                <w:b/>
                <w:sz w:val="21"/>
              </w:rPr>
              <w:t>Validate</w:t>
            </w:r>
          </w:p>
        </w:tc>
        <w:tc>
          <w:tcPr>
            <w:tcW w:type="dxa" w:w="6768"/>
            <w:shd w:val="clear" w:color="auto" w:fill="FFFFFF"/>
          </w:tcPr>
          <w:p>
            <w:r>
              <w:rPr>
                <w:rFonts w:ascii="Calibri" w:hAnsi="Calibri"/>
                <w:b w:val="0"/>
                <w:sz w:val="21"/>
              </w:rPr>
              <w:t>The wizard reports rows transferred. Verify in SSMS: SELECT COUNT(*) FROM dbo.TargetTable;</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ℹ</w:t>
            </w:r>
          </w:p>
        </w:tc>
        <w:tc>
          <w:tcPr>
            <w:tcW w:type="dxa" w:w="4536"/>
            <w:shd w:val="clear" w:color="auto" w:fill="EEFBF4"/>
          </w:tcPr>
          <w:p>
            <w:pPr>
              <w:spacing w:before="160"/>
            </w:pPr>
            <w:r>
              <w:rPr>
                <w:b/>
                <w:color w:val="0D1B3E"/>
                <w:sz w:val="22"/>
              </w:rPr>
              <w:t>First Row = Column Headers</w:t>
            </w:r>
          </w:p>
          <w:p>
            <w:pPr>
              <w:spacing w:after="200"/>
            </w:pPr>
            <w:r>
              <w:rPr>
                <w:sz w:val="21"/>
              </w:rPr>
              <w:t>When importing a CSV, check "Column names in the first data row" on the Flat File Connection Manager screen. If skipped, the header row is imported as a data row and you will see column names as values in your table.</w:t>
            </w:r>
          </w:p>
        </w:tc>
      </w:tr>
    </w:tbl>
    <w:p>
      <w:pPr>
        <w:spacing w:after="200"/>
      </w:pPr>
    </w:p>
    <w:p>
      <w:pPr>
        <w:pStyle w:val="Heading3"/>
      </w:pPr>
      <w:r>
        <w:t>Supported Source and Destination Types</w:t>
      </w:r>
    </w:p>
    <w:tbl>
      <w:tblPr>
        <w:tblStyle w:val="TableGrid"/>
        <w:tblW w:type="auto" w:w="0"/>
        <w:tblLook w:firstColumn="1" w:firstRow="1" w:lastColumn="0" w:lastRow="0" w:noHBand="0" w:noVBand="1" w:val="04A0"/>
      </w:tblPr>
      <w:tblGrid>
        <w:gridCol w:w="4536"/>
        <w:gridCol w:w="4536"/>
      </w:tblGrid>
      <w:tr>
        <w:tc>
          <w:tcPr>
            <w:tcW w:type="dxa" w:w="3600"/>
            <w:shd w:val="clear" w:color="auto" w:fill="0D1B3E"/>
          </w:tcPr>
          <w:p>
            <w:r>
              <w:rPr>
                <w:rFonts w:ascii="Calibri" w:hAnsi="Calibri"/>
                <w:b/>
                <w:color w:val="FFFFFF"/>
                <w:sz w:val="21"/>
              </w:rPr>
              <w:t>Type</w:t>
            </w:r>
          </w:p>
        </w:tc>
        <w:tc>
          <w:tcPr>
            <w:tcW w:type="dxa" w:w="6480"/>
            <w:shd w:val="clear" w:color="auto" w:fill="0D1B3E"/>
          </w:tcPr>
          <w:p>
            <w:r>
              <w:rPr>
                <w:rFonts w:ascii="Calibri" w:hAnsi="Calibri"/>
                <w:b/>
                <w:color w:val="FFFFFF"/>
                <w:sz w:val="21"/>
              </w:rPr>
              <w:t>Use Case</w:t>
            </w:r>
          </w:p>
        </w:tc>
      </w:tr>
      <w:tr>
        <w:tc>
          <w:tcPr>
            <w:tcW w:type="dxa" w:w="3600"/>
            <w:shd w:val="clear" w:color="auto" w:fill="F5F7FA"/>
          </w:tcPr>
          <w:p>
            <w:r>
              <w:rPr>
                <w:rFonts w:ascii="Calibri" w:hAnsi="Calibri"/>
                <w:b/>
                <w:sz w:val="21"/>
              </w:rPr>
              <w:t>Flat File (CSV/TXT)</w:t>
            </w:r>
          </w:p>
        </w:tc>
        <w:tc>
          <w:tcPr>
            <w:tcW w:type="dxa" w:w="6480"/>
            <w:shd w:val="clear" w:color="auto" w:fill="F5F7FA"/>
          </w:tcPr>
          <w:p>
            <w:r>
              <w:rPr>
                <w:rFonts w:ascii="Calibri" w:hAnsi="Calibri"/>
                <w:b w:val="0"/>
                <w:sz w:val="21"/>
              </w:rPr>
              <w:t>Import finance exports, legacy system dumps, third-party data feeds</w:t>
            </w:r>
          </w:p>
        </w:tc>
      </w:tr>
      <w:tr>
        <w:tc>
          <w:tcPr>
            <w:tcW w:type="dxa" w:w="3600"/>
            <w:shd w:val="clear" w:color="auto" w:fill="FFFFFF"/>
          </w:tcPr>
          <w:p>
            <w:r>
              <w:rPr>
                <w:rFonts w:ascii="Calibri" w:hAnsi="Calibri"/>
                <w:b/>
                <w:sz w:val="21"/>
              </w:rPr>
              <w:t>Microsoft Excel</w:t>
            </w:r>
          </w:p>
        </w:tc>
        <w:tc>
          <w:tcPr>
            <w:tcW w:type="dxa" w:w="6480"/>
            <w:shd w:val="clear" w:color="auto" w:fill="FFFFFF"/>
          </w:tcPr>
          <w:p>
            <w:r>
              <w:rPr>
                <w:rFonts w:ascii="Calibri" w:hAnsi="Calibri"/>
                <w:b w:val="0"/>
                <w:sz w:val="21"/>
              </w:rPr>
              <w:t>Import spreadsheets directly (requires ACE driver; 64-bit limitations apply)</w:t>
            </w:r>
          </w:p>
        </w:tc>
      </w:tr>
      <w:tr>
        <w:tc>
          <w:tcPr>
            <w:tcW w:type="dxa" w:w="3600"/>
            <w:shd w:val="clear" w:color="auto" w:fill="F5F7FA"/>
          </w:tcPr>
          <w:p>
            <w:r>
              <w:rPr>
                <w:rFonts w:ascii="Calibri" w:hAnsi="Calibri"/>
                <w:b/>
                <w:sz w:val="21"/>
              </w:rPr>
              <w:t>SQL Server (another DB)</w:t>
            </w:r>
          </w:p>
        </w:tc>
        <w:tc>
          <w:tcPr>
            <w:tcW w:type="dxa" w:w="6480"/>
            <w:shd w:val="clear" w:color="auto" w:fill="F5F7FA"/>
          </w:tcPr>
          <w:p>
            <w:r>
              <w:rPr>
                <w:rFonts w:ascii="Calibri" w:hAnsi="Calibri"/>
                <w:b w:val="0"/>
                <w:sz w:val="21"/>
              </w:rPr>
              <w:t>Copy tables between databases or instances</w:t>
            </w:r>
          </w:p>
        </w:tc>
      </w:tr>
      <w:tr>
        <w:tc>
          <w:tcPr>
            <w:tcW w:type="dxa" w:w="3600"/>
            <w:shd w:val="clear" w:color="auto" w:fill="FFFFFF"/>
          </w:tcPr>
          <w:p>
            <w:r>
              <w:rPr>
                <w:rFonts w:ascii="Calibri" w:hAnsi="Calibri"/>
                <w:b/>
                <w:sz w:val="21"/>
              </w:rPr>
              <w:t>OLE DB / ODBC</w:t>
            </w:r>
          </w:p>
        </w:tc>
        <w:tc>
          <w:tcPr>
            <w:tcW w:type="dxa" w:w="6480"/>
            <w:shd w:val="clear" w:color="auto" w:fill="FFFFFF"/>
          </w:tcPr>
          <w:p>
            <w:r>
              <w:rPr>
                <w:rFonts w:ascii="Calibri" w:hAnsi="Calibri"/>
                <w:b w:val="0"/>
                <w:sz w:val="21"/>
              </w:rPr>
              <w:t>Connect to Oracle, MySQL, Access, or any ODBC-compliant source</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4 — BULK INSERT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8</w:t>
      </w:r>
    </w:p>
    <w:p>
      <w:pPr>
        <w:pBdr>
          <w:bottom w:val="single" w:sz="6" w:space="1" w:color="D0D5DE"/>
        </w:pBdr>
        <w:spacing w:before="0" w:after="240"/>
      </w:pPr>
    </w:p>
    <w:p>
      <w:pPr>
        <w:pStyle w:val="Heading2"/>
      </w:pPr>
      <w:r>
        <w:t>BULK INSERT</w:t>
      </w:r>
    </w:p>
    <w:p>
      <w:pPr>
        <w:spacing w:after="160"/>
      </w:pPr>
      <w:r>
        <w:rPr>
          <w:i w:val="0"/>
          <w:sz w:val="22"/>
        </w:rPr>
        <w:t>BULK INSERT is a T-SQL command that reads a flat file directly into a table without any wizard steps. It is the fastest way to load data in a repeatable, scriptable way and is typically 10–100× faster than row-by-row INSERT statements.</w:t>
      </w:r>
    </w:p>
    <w:p>
      <w:pPr>
        <w:pStyle w:val="Heading3"/>
      </w:pPr>
      <w:r>
        <w:t>Creating the Target Table and Loading Data</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Step 1: Create the staging table</w:t>
            </w:r>
            <w:r>
              <w:rPr>
                <w:rFonts w:ascii="Courier New" w:hAnsi="Courier New"/>
              </w:rPr>
              <w:br/>
            </w:r>
            <w:r>
              <w:rPr>
                <w:rFonts w:ascii="Courier New" w:hAnsi="Courier New"/>
                <w:color w:val="0D1B3E"/>
                <w:sz w:val="20"/>
              </w:rPr>
              <w:t>USE NovaMart;</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CREATE TABLE dbo.ProductImport (</w:t>
            </w:r>
            <w:r>
              <w:rPr>
                <w:rFonts w:ascii="Courier New" w:hAnsi="Courier New"/>
              </w:rPr>
              <w:br/>
            </w:r>
            <w:r>
              <w:rPr>
                <w:rFonts w:ascii="Courier New" w:hAnsi="Courier New"/>
                <w:color w:val="0D1B3E"/>
                <w:sz w:val="20"/>
              </w:rPr>
              <w:t xml:space="preserve">  ProductID   INT,</w:t>
            </w:r>
            <w:r>
              <w:rPr>
                <w:rFonts w:ascii="Courier New" w:hAnsi="Courier New"/>
              </w:rPr>
              <w:br/>
            </w:r>
            <w:r>
              <w:rPr>
                <w:rFonts w:ascii="Courier New" w:hAnsi="Courier New"/>
                <w:color w:val="0D1B3E"/>
                <w:sz w:val="20"/>
              </w:rPr>
              <w:t xml:space="preserve">  ProductName NVARCHAR(100),</w:t>
            </w:r>
            <w:r>
              <w:rPr>
                <w:rFonts w:ascii="Courier New" w:hAnsi="Courier New"/>
              </w:rPr>
              <w:br/>
            </w:r>
            <w:r>
              <w:rPr>
                <w:rFonts w:ascii="Courier New" w:hAnsi="Courier New"/>
                <w:color w:val="0D1B3E"/>
                <w:sz w:val="20"/>
              </w:rPr>
              <w:t xml:space="preserve">  Category    NVARCHAR(50),</w:t>
            </w:r>
            <w:r>
              <w:rPr>
                <w:rFonts w:ascii="Courier New" w:hAnsi="Courier New"/>
              </w:rPr>
              <w:br/>
            </w:r>
            <w:r>
              <w:rPr>
                <w:rFonts w:ascii="Courier New" w:hAnsi="Courier New"/>
                <w:color w:val="0D1B3E"/>
                <w:sz w:val="20"/>
              </w:rPr>
              <w:t xml:space="preserve">  Price       DECIMAL(10, 2),</w:t>
            </w:r>
            <w:r>
              <w:rPr>
                <w:rFonts w:ascii="Courier New" w:hAnsi="Courier New"/>
              </w:rPr>
              <w:br/>
            </w:r>
            <w:r>
              <w:rPr>
                <w:rFonts w:ascii="Courier New" w:hAnsi="Courier New"/>
                <w:color w:val="0D1B3E"/>
                <w:sz w:val="20"/>
              </w:rPr>
              <w:t xml:space="preserve">  StockQty    INT</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Step 2: Bulk load the CSV</w:t>
            </w:r>
            <w:r>
              <w:rPr>
                <w:rFonts w:ascii="Courier New" w:hAnsi="Courier New"/>
              </w:rPr>
              <w:br/>
            </w:r>
            <w:r>
              <w:rPr>
                <w:rFonts w:ascii="Courier New" w:hAnsi="Courier New"/>
                <w:color w:val="0D1B3E"/>
                <w:sz w:val="20"/>
              </w:rPr>
              <w:t>BULK INSERT dbo.ProductImport</w:t>
            </w:r>
            <w:r>
              <w:rPr>
                <w:rFonts w:ascii="Courier New" w:hAnsi="Courier New"/>
              </w:rPr>
              <w:br/>
            </w:r>
            <w:r>
              <w:rPr>
                <w:rFonts w:ascii="Courier New" w:hAnsi="Courier New"/>
                <w:color w:val="0D1B3E"/>
                <w:sz w:val="20"/>
              </w:rPr>
              <w:t>FROM 'C:\LabFiles\products.csv'</w:t>
            </w:r>
            <w:r>
              <w:rPr>
                <w:rFonts w:ascii="Courier New" w:hAnsi="Courier New"/>
              </w:rPr>
              <w:br/>
            </w:r>
            <w:r>
              <w:rPr>
                <w:rFonts w:ascii="Courier New" w:hAnsi="Courier New"/>
                <w:color w:val="0D1B3E"/>
                <w:sz w:val="20"/>
              </w:rPr>
              <w:t>WITH (</w:t>
            </w:r>
            <w:r>
              <w:rPr>
                <w:rFonts w:ascii="Courier New" w:hAnsi="Courier New"/>
              </w:rPr>
              <w:br/>
            </w:r>
            <w:r>
              <w:rPr>
                <w:rFonts w:ascii="Courier New" w:hAnsi="Courier New"/>
                <w:color w:val="0D1B3E"/>
                <w:sz w:val="20"/>
              </w:rPr>
              <w:t xml:space="preserve">  FIRSTROW        = 2,          -- skip header row</w:t>
            </w:r>
            <w:r>
              <w:rPr>
                <w:rFonts w:ascii="Courier New" w:hAnsi="Courier New"/>
              </w:rPr>
              <w:br/>
            </w:r>
            <w:r>
              <w:rPr>
                <w:rFonts w:ascii="Courier New" w:hAnsi="Courier New"/>
                <w:color w:val="0D1B3E"/>
                <w:sz w:val="20"/>
              </w:rPr>
              <w:t xml:space="preserve">  FIELDTERMINATOR = ',',        -- comma-separated</w:t>
            </w:r>
            <w:r>
              <w:rPr>
                <w:rFonts w:ascii="Courier New" w:hAnsi="Courier New"/>
              </w:rPr>
              <w:br/>
            </w:r>
            <w:r>
              <w:rPr>
                <w:rFonts w:ascii="Courier New" w:hAnsi="Courier New"/>
                <w:color w:val="0D1B3E"/>
                <w:sz w:val="20"/>
              </w:rPr>
              <w:t xml:space="preserve">  ROWTERMINATOR   = '\n',       -- newline at end of each row</w:t>
            </w:r>
            <w:r>
              <w:rPr>
                <w:rFonts w:ascii="Courier New" w:hAnsi="Courier New"/>
              </w:rPr>
              <w:br/>
            </w:r>
            <w:r>
              <w:rPr>
                <w:rFonts w:ascii="Courier New" w:hAnsi="Courier New"/>
                <w:color w:val="0D1B3E"/>
                <w:sz w:val="20"/>
              </w:rPr>
              <w:t xml:space="preserve">  TABLOCK                       -- table-level lock for speed</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Step 3: Verify</w:t>
            </w:r>
            <w:r>
              <w:rPr>
                <w:rFonts w:ascii="Courier New" w:hAnsi="Courier New"/>
              </w:rPr>
              <w:br/>
            </w:r>
            <w:r>
              <w:rPr>
                <w:rFonts w:ascii="Courier New" w:hAnsi="Courier New"/>
                <w:color w:val="0D1B3E"/>
                <w:sz w:val="20"/>
              </w:rPr>
              <w:t>SELECT COUNT(*) AS RowsLoaded FROM dbo.ProductImport;</w:t>
            </w:r>
          </w:p>
        </w:tc>
      </w:tr>
    </w:tbl>
    <w:p>
      <w:pPr>
        <w:spacing w:after="200"/>
      </w:pPr>
    </w:p>
    <w:p>
      <w:pPr>
        <w:pStyle w:val="Heading3"/>
      </w:pPr>
      <w:r>
        <w:t>Key BULK INSERT Options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1B3E"/>
          </w:tcPr>
          <w:p>
            <w:r>
              <w:rPr>
                <w:rFonts w:ascii="Calibri" w:hAnsi="Calibri"/>
                <w:b/>
                <w:color w:val="FFFFFF"/>
                <w:sz w:val="21"/>
              </w:rPr>
              <w:t>Option</w:t>
            </w:r>
          </w:p>
        </w:tc>
        <w:tc>
          <w:tcPr>
            <w:tcW w:type="dxa" w:w="4032"/>
            <w:shd w:val="clear" w:color="auto" w:fill="0D1B3E"/>
          </w:tcPr>
          <w:p>
            <w:r>
              <w:rPr>
                <w:rFonts w:ascii="Calibri" w:hAnsi="Calibri"/>
                <w:b/>
                <w:color w:val="FFFFFF"/>
                <w:sz w:val="21"/>
              </w:rPr>
              <w:t>Description</w:t>
            </w:r>
          </w:p>
        </w:tc>
        <w:tc>
          <w:tcPr>
            <w:tcW w:type="dxa" w:w="3456"/>
            <w:shd w:val="clear" w:color="auto" w:fill="0D1B3E"/>
          </w:tcPr>
          <w:p>
            <w:r>
              <w:rPr>
                <w:rFonts w:ascii="Calibri" w:hAnsi="Calibri"/>
                <w:b/>
                <w:color w:val="FFFFFF"/>
                <w:sz w:val="21"/>
              </w:rPr>
              <w:t>Example</w:t>
            </w:r>
          </w:p>
        </w:tc>
      </w:tr>
      <w:tr>
        <w:tc>
          <w:tcPr>
            <w:tcW w:type="dxa" w:w="2592"/>
            <w:shd w:val="clear" w:color="auto" w:fill="F5F7FA"/>
          </w:tcPr>
          <w:p>
            <w:r>
              <w:rPr>
                <w:rFonts w:ascii="Calibri" w:hAnsi="Calibri"/>
                <w:b/>
                <w:sz w:val="21"/>
              </w:rPr>
              <w:t>FIRSTROW</w:t>
            </w:r>
          </w:p>
        </w:tc>
        <w:tc>
          <w:tcPr>
            <w:tcW w:type="dxa" w:w="4032"/>
            <w:shd w:val="clear" w:color="auto" w:fill="F5F7FA"/>
          </w:tcPr>
          <w:p>
            <w:r>
              <w:rPr>
                <w:rFonts w:ascii="Calibri" w:hAnsi="Calibri"/>
                <w:b w:val="0"/>
                <w:sz w:val="21"/>
              </w:rPr>
              <w:t>Skip header rows; row number to start reading from</w:t>
            </w:r>
          </w:p>
        </w:tc>
        <w:tc>
          <w:tcPr>
            <w:tcW w:type="dxa" w:w="3456"/>
            <w:shd w:val="clear" w:color="auto" w:fill="F5F7FA"/>
          </w:tcPr>
          <w:p>
            <w:r>
              <w:rPr>
                <w:rFonts w:ascii="Calibri" w:hAnsi="Calibri"/>
                <w:b w:val="0"/>
                <w:sz w:val="21"/>
              </w:rPr>
              <w:t>FIRSTROW = 2</w:t>
            </w:r>
          </w:p>
        </w:tc>
      </w:tr>
      <w:tr>
        <w:tc>
          <w:tcPr>
            <w:tcW w:type="dxa" w:w="2592"/>
            <w:shd w:val="clear" w:color="auto" w:fill="FFFFFF"/>
          </w:tcPr>
          <w:p>
            <w:r>
              <w:rPr>
                <w:rFonts w:ascii="Calibri" w:hAnsi="Calibri"/>
                <w:b/>
                <w:sz w:val="21"/>
              </w:rPr>
              <w:t>FIELDTERMINATOR</w:t>
            </w:r>
          </w:p>
        </w:tc>
        <w:tc>
          <w:tcPr>
            <w:tcW w:type="dxa" w:w="4032"/>
            <w:shd w:val="clear" w:color="auto" w:fill="FFFFFF"/>
          </w:tcPr>
          <w:p>
            <w:r>
              <w:rPr>
                <w:rFonts w:ascii="Calibri" w:hAnsi="Calibri"/>
                <w:b w:val="0"/>
                <w:sz w:val="21"/>
              </w:rPr>
              <w:t>Character separating columns</w:t>
            </w:r>
          </w:p>
        </w:tc>
        <w:tc>
          <w:tcPr>
            <w:tcW w:type="dxa" w:w="3456"/>
            <w:shd w:val="clear" w:color="auto" w:fill="FFFFFF"/>
          </w:tcPr>
          <w:p>
            <w:r>
              <w:rPr>
                <w:rFonts w:ascii="Calibri" w:hAnsi="Calibri"/>
                <w:b w:val="0"/>
                <w:sz w:val="21"/>
              </w:rPr>
              <w:t>FIELDTERMINATOR = ','</w:t>
            </w:r>
          </w:p>
        </w:tc>
      </w:tr>
      <w:tr>
        <w:tc>
          <w:tcPr>
            <w:tcW w:type="dxa" w:w="2592"/>
            <w:shd w:val="clear" w:color="auto" w:fill="F5F7FA"/>
          </w:tcPr>
          <w:p>
            <w:r>
              <w:rPr>
                <w:rFonts w:ascii="Calibri" w:hAnsi="Calibri"/>
                <w:b/>
                <w:sz w:val="21"/>
              </w:rPr>
              <w:t>ROWTERMINATOR</w:t>
            </w:r>
          </w:p>
        </w:tc>
        <w:tc>
          <w:tcPr>
            <w:tcW w:type="dxa" w:w="4032"/>
            <w:shd w:val="clear" w:color="auto" w:fill="F5F7FA"/>
          </w:tcPr>
          <w:p>
            <w:r>
              <w:rPr>
                <w:rFonts w:ascii="Calibri" w:hAnsi="Calibri"/>
                <w:b w:val="0"/>
                <w:sz w:val="21"/>
              </w:rPr>
              <w:t>Character ending each row</w:t>
            </w:r>
          </w:p>
        </w:tc>
        <w:tc>
          <w:tcPr>
            <w:tcW w:type="dxa" w:w="3456"/>
            <w:shd w:val="clear" w:color="auto" w:fill="F5F7FA"/>
          </w:tcPr>
          <w:p>
            <w:r>
              <w:rPr>
                <w:rFonts w:ascii="Calibri" w:hAnsi="Calibri"/>
                <w:b w:val="0"/>
                <w:sz w:val="21"/>
              </w:rPr>
              <w:t>ROWTERMINATOR = '\n'</w:t>
            </w:r>
          </w:p>
        </w:tc>
      </w:tr>
      <w:tr>
        <w:tc>
          <w:tcPr>
            <w:tcW w:type="dxa" w:w="2592"/>
            <w:shd w:val="clear" w:color="auto" w:fill="FFFFFF"/>
          </w:tcPr>
          <w:p>
            <w:r>
              <w:rPr>
                <w:rFonts w:ascii="Calibri" w:hAnsi="Calibri"/>
                <w:b/>
                <w:sz w:val="21"/>
              </w:rPr>
              <w:t>TABLOCK</w:t>
            </w:r>
          </w:p>
        </w:tc>
        <w:tc>
          <w:tcPr>
            <w:tcW w:type="dxa" w:w="4032"/>
            <w:shd w:val="clear" w:color="auto" w:fill="FFFFFF"/>
          </w:tcPr>
          <w:p>
            <w:r>
              <w:rPr>
                <w:rFonts w:ascii="Calibri" w:hAnsi="Calibri"/>
                <w:b w:val="0"/>
                <w:sz w:val="21"/>
              </w:rPr>
              <w:t>Acquire table-level lock — fastest for large loads</w:t>
            </w:r>
          </w:p>
        </w:tc>
        <w:tc>
          <w:tcPr>
            <w:tcW w:type="dxa" w:w="3456"/>
            <w:shd w:val="clear" w:color="auto" w:fill="FFFFFF"/>
          </w:tcPr>
          <w:p>
            <w:r>
              <w:rPr>
                <w:rFonts w:ascii="Calibri" w:hAnsi="Calibri"/>
                <w:b w:val="0"/>
                <w:sz w:val="21"/>
              </w:rPr>
              <w:t>TABLOCK</w:t>
            </w:r>
          </w:p>
        </w:tc>
      </w:tr>
      <w:tr>
        <w:tc>
          <w:tcPr>
            <w:tcW w:type="dxa" w:w="2592"/>
            <w:shd w:val="clear" w:color="auto" w:fill="F5F7FA"/>
          </w:tcPr>
          <w:p>
            <w:r>
              <w:rPr>
                <w:rFonts w:ascii="Calibri" w:hAnsi="Calibri"/>
                <w:b/>
                <w:sz w:val="21"/>
              </w:rPr>
              <w:t>BATCHSIZE</w:t>
            </w:r>
          </w:p>
        </w:tc>
        <w:tc>
          <w:tcPr>
            <w:tcW w:type="dxa" w:w="4032"/>
            <w:shd w:val="clear" w:color="auto" w:fill="F5F7FA"/>
          </w:tcPr>
          <w:p>
            <w:r>
              <w:rPr>
                <w:rFonts w:ascii="Calibri" w:hAnsi="Calibri"/>
                <w:b w:val="0"/>
                <w:sz w:val="21"/>
              </w:rPr>
              <w:t>Commit in chunks; allows partial load recovery</w:t>
            </w:r>
          </w:p>
        </w:tc>
        <w:tc>
          <w:tcPr>
            <w:tcW w:type="dxa" w:w="3456"/>
            <w:shd w:val="clear" w:color="auto" w:fill="F5F7FA"/>
          </w:tcPr>
          <w:p>
            <w:r>
              <w:rPr>
                <w:rFonts w:ascii="Calibri" w:hAnsi="Calibri"/>
                <w:b w:val="0"/>
                <w:sz w:val="21"/>
              </w:rPr>
              <w:t>BATCHSIZE = 10000</w:t>
            </w:r>
          </w:p>
        </w:tc>
      </w:tr>
      <w:tr>
        <w:tc>
          <w:tcPr>
            <w:tcW w:type="dxa" w:w="2592"/>
            <w:shd w:val="clear" w:color="auto" w:fill="FFFFFF"/>
          </w:tcPr>
          <w:p>
            <w:r>
              <w:rPr>
                <w:rFonts w:ascii="Calibri" w:hAnsi="Calibri"/>
                <w:b/>
                <w:sz w:val="21"/>
              </w:rPr>
              <w:t>MAXERRORS</w:t>
            </w:r>
          </w:p>
        </w:tc>
        <w:tc>
          <w:tcPr>
            <w:tcW w:type="dxa" w:w="4032"/>
            <w:shd w:val="clear" w:color="auto" w:fill="FFFFFF"/>
          </w:tcPr>
          <w:p>
            <w:r>
              <w:rPr>
                <w:rFonts w:ascii="Calibri" w:hAnsi="Calibri"/>
                <w:b w:val="0"/>
                <w:sz w:val="21"/>
              </w:rPr>
              <w:t>Stop after N errors; useful for dirty data</w:t>
            </w:r>
          </w:p>
        </w:tc>
        <w:tc>
          <w:tcPr>
            <w:tcW w:type="dxa" w:w="3456"/>
            <w:shd w:val="clear" w:color="auto" w:fill="FFFFFF"/>
          </w:tcPr>
          <w:p>
            <w:r>
              <w:rPr>
                <w:rFonts w:ascii="Calibri" w:hAnsi="Calibri"/>
                <w:b w:val="0"/>
                <w:sz w:val="21"/>
              </w:rPr>
              <w:t>MAXERRORS = 5</w:t>
            </w:r>
          </w:p>
        </w:tc>
      </w:tr>
      <w:tr>
        <w:tc>
          <w:tcPr>
            <w:tcW w:type="dxa" w:w="2592"/>
            <w:shd w:val="clear" w:color="auto" w:fill="F5F7FA"/>
          </w:tcPr>
          <w:p>
            <w:r>
              <w:rPr>
                <w:rFonts w:ascii="Calibri" w:hAnsi="Calibri"/>
                <w:b/>
                <w:sz w:val="21"/>
              </w:rPr>
              <w:t>FORMATFILE</w:t>
            </w:r>
          </w:p>
        </w:tc>
        <w:tc>
          <w:tcPr>
            <w:tcW w:type="dxa" w:w="4032"/>
            <w:shd w:val="clear" w:color="auto" w:fill="F5F7FA"/>
          </w:tcPr>
          <w:p>
            <w:r>
              <w:rPr>
                <w:rFonts w:ascii="Calibri" w:hAnsi="Calibri"/>
                <w:b w:val="0"/>
                <w:sz w:val="21"/>
              </w:rPr>
              <w:t>Path to a format file that describes column layout</w:t>
            </w:r>
          </w:p>
        </w:tc>
        <w:tc>
          <w:tcPr>
            <w:tcW w:type="dxa" w:w="3456"/>
            <w:shd w:val="clear" w:color="auto" w:fill="F5F7FA"/>
          </w:tcPr>
          <w:p>
            <w:r>
              <w:rPr>
                <w:rFonts w:ascii="Calibri" w:hAnsi="Calibri"/>
                <w:b w:val="0"/>
                <w:sz w:val="21"/>
              </w:rPr>
              <w:t>FORMATFILE = 'C:\fmt.xml'</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File Must Be on the Server</w:t>
            </w:r>
          </w:p>
          <w:p>
            <w:pPr>
              <w:spacing w:after="200"/>
            </w:pPr>
            <w:r>
              <w:rPr>
                <w:sz w:val="21"/>
              </w:rPr>
              <w:t>BULK INSERT reads the file from a path relative to the SQL Server service account. The file must be accessible from the server — not just the client machine. Use a UNC path (\\server\share\file.csv) or copy the file to the server first.</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5 — BCP UTILITY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8</w:t>
      </w:r>
    </w:p>
    <w:p>
      <w:pPr>
        <w:pBdr>
          <w:bottom w:val="single" w:sz="6" w:space="1" w:color="D0D5DE"/>
        </w:pBdr>
        <w:spacing w:before="0" w:after="240"/>
      </w:pPr>
    </w:p>
    <w:p>
      <w:pPr>
        <w:pStyle w:val="Heading2"/>
      </w:pPr>
      <w:r>
        <w:t>BCP (Bulk Copy Program) Utility</w:t>
      </w:r>
    </w:p>
    <w:p>
      <w:pPr>
        <w:spacing w:after="160"/>
      </w:pPr>
      <w:r>
        <w:rPr>
          <w:i w:val="0"/>
          <w:sz w:val="22"/>
        </w:rPr>
        <w:t>BCP is a command-line tool included with SQL Server that copies data between SQL Server and flat files. It is ideal for scheduled exports, migrations, and scripted data transfers — tasks where the wizard is too manual.</w:t>
      </w:r>
    </w:p>
    <w:p>
      <w:pPr>
        <w:pStyle w:val="Heading3"/>
      </w:pPr>
      <w:r>
        <w:t>BCP Syntax Reference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Command Prompt (BCP)</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Export an entire table to a flat file</w:t>
            </w:r>
            <w:r>
              <w:rPr>
                <w:rFonts w:ascii="Courier New" w:hAnsi="Courier New"/>
              </w:rPr>
              <w:br/>
            </w:r>
            <w:r>
              <w:rPr>
                <w:rFonts w:ascii="Courier New" w:hAnsi="Courier New"/>
                <w:color w:val="0D1B3E"/>
                <w:sz w:val="20"/>
              </w:rPr>
              <w:t>bcp NovaMart.dbo.Employee out C:\LabFiles\employees.dat -S SQLSERVER01 -T -c</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Import a flat file into a table</w:t>
            </w:r>
            <w:r>
              <w:rPr>
                <w:rFonts w:ascii="Courier New" w:hAnsi="Courier New"/>
              </w:rPr>
              <w:br/>
            </w:r>
            <w:r>
              <w:rPr>
                <w:rFonts w:ascii="Courier New" w:hAnsi="Courier New"/>
                <w:color w:val="0D1B3E"/>
                <w:sz w:val="20"/>
              </w:rPr>
              <w:t>bcp NovaMart.dbo.EmployeeImport in C:\LabFiles\employees.dat -S SQLSERVER01 -T -c</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Export the result of a query to a CSV</w:t>
            </w:r>
            <w:r>
              <w:rPr>
                <w:rFonts w:ascii="Courier New" w:hAnsi="Courier New"/>
              </w:rPr>
              <w:br/>
            </w:r>
            <w:r>
              <w:rPr>
                <w:rFonts w:ascii="Courier New" w:hAnsi="Courier New"/>
                <w:color w:val="0D1B3E"/>
                <w:sz w:val="20"/>
              </w:rPr>
              <w:t>bcp "SELECT EmpID, FirstName, LastName FROM NovaMart.dbo.Employee" queryout \</w:t>
            </w:r>
            <w:r>
              <w:rPr>
                <w:rFonts w:ascii="Courier New" w:hAnsi="Courier New"/>
              </w:rPr>
              <w:br/>
            </w:r>
            <w:r>
              <w:rPr>
                <w:rFonts w:ascii="Courier New" w:hAnsi="Courier New"/>
                <w:color w:val="0D1B3E"/>
                <w:sz w:val="20"/>
              </w:rPr>
              <w:t xml:space="preserve">    C:\LabFiles\emp_export.csv -S SQLSERVER01 -T -c -t ","</w:t>
            </w:r>
          </w:p>
        </w:tc>
      </w:tr>
    </w:tbl>
    <w:p>
      <w:pPr>
        <w:spacing w:after="200"/>
      </w:pPr>
    </w:p>
    <w:p>
      <w:pPr>
        <w:pStyle w:val="Heading3"/>
      </w:pPr>
      <w:r>
        <w:t>Key BCP Switches</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0D1B3E"/>
          </w:tcPr>
          <w:p>
            <w:r>
              <w:rPr>
                <w:rFonts w:ascii="Calibri" w:hAnsi="Calibri"/>
                <w:b/>
                <w:color w:val="FFFFFF"/>
                <w:sz w:val="21"/>
              </w:rPr>
              <w:t>Switch</w:t>
            </w:r>
          </w:p>
        </w:tc>
        <w:tc>
          <w:tcPr>
            <w:tcW w:type="dxa" w:w="3600"/>
            <w:shd w:val="clear" w:color="auto" w:fill="0D1B3E"/>
          </w:tcPr>
          <w:p>
            <w:r>
              <w:rPr>
                <w:rFonts w:ascii="Calibri" w:hAnsi="Calibri"/>
                <w:b/>
                <w:color w:val="FFFFFF"/>
                <w:sz w:val="21"/>
              </w:rPr>
              <w:t>Meaning</w:t>
            </w:r>
          </w:p>
        </w:tc>
        <w:tc>
          <w:tcPr>
            <w:tcW w:type="dxa" w:w="4608"/>
            <w:shd w:val="clear" w:color="auto" w:fill="0D1B3E"/>
          </w:tcPr>
          <w:p>
            <w:r>
              <w:rPr>
                <w:rFonts w:ascii="Calibri" w:hAnsi="Calibri"/>
                <w:b/>
                <w:color w:val="FFFFFF"/>
                <w:sz w:val="21"/>
              </w:rPr>
              <w:t>Notes</w:t>
            </w:r>
          </w:p>
        </w:tc>
      </w:tr>
      <w:tr>
        <w:tc>
          <w:tcPr>
            <w:tcW w:type="dxa" w:w="1872"/>
            <w:shd w:val="clear" w:color="auto" w:fill="F5F7FA"/>
          </w:tcPr>
          <w:p>
            <w:r>
              <w:rPr>
                <w:rFonts w:ascii="Calibri" w:hAnsi="Calibri"/>
                <w:b/>
                <w:sz w:val="21"/>
              </w:rPr>
              <w:t>-S</w:t>
            </w:r>
            <w:r>
              <w:rPr>
                <w:rFonts w:ascii="Calibri" w:hAnsi="Calibri"/>
                <w:b w:val="0"/>
                <w:sz w:val="21"/>
              </w:rPr>
              <w:t xml:space="preserve"> server</w:t>
            </w:r>
          </w:p>
        </w:tc>
        <w:tc>
          <w:tcPr>
            <w:tcW w:type="dxa" w:w="3600"/>
            <w:shd w:val="clear" w:color="auto" w:fill="F5F7FA"/>
          </w:tcPr>
          <w:p>
            <w:r>
              <w:rPr>
                <w:rFonts w:ascii="Calibri" w:hAnsi="Calibri"/>
                <w:b w:val="0"/>
                <w:sz w:val="21"/>
              </w:rPr>
              <w:t>SQL Server instance name</w:t>
            </w:r>
          </w:p>
        </w:tc>
        <w:tc>
          <w:tcPr>
            <w:tcW w:type="dxa" w:w="4608"/>
            <w:shd w:val="clear" w:color="auto" w:fill="F5F7FA"/>
          </w:tcPr>
          <w:p>
            <w:r>
              <w:rPr>
                <w:rFonts w:ascii="Calibri" w:hAnsi="Calibri"/>
                <w:b w:val="0"/>
                <w:sz w:val="21"/>
              </w:rPr>
              <w:t>Use SERVERNAME or SERVERNAME\INSTANCENAME</w:t>
            </w:r>
          </w:p>
        </w:tc>
      </w:tr>
      <w:tr>
        <w:tc>
          <w:tcPr>
            <w:tcW w:type="dxa" w:w="1872"/>
            <w:shd w:val="clear" w:color="auto" w:fill="FFFFFF"/>
          </w:tcPr>
          <w:p>
            <w:r>
              <w:rPr>
                <w:rFonts w:ascii="Calibri" w:hAnsi="Calibri"/>
                <w:b/>
                <w:sz w:val="21"/>
              </w:rPr>
              <w:t>-T</w:t>
            </w:r>
          </w:p>
        </w:tc>
        <w:tc>
          <w:tcPr>
            <w:tcW w:type="dxa" w:w="3600"/>
            <w:shd w:val="clear" w:color="auto" w:fill="FFFFFF"/>
          </w:tcPr>
          <w:p>
            <w:r>
              <w:rPr>
                <w:rFonts w:ascii="Calibri" w:hAnsi="Calibri"/>
                <w:b w:val="0"/>
                <w:sz w:val="21"/>
              </w:rPr>
              <w:t>Use Windows trusted (integrated) authentication</w:t>
            </w:r>
          </w:p>
        </w:tc>
        <w:tc>
          <w:tcPr>
            <w:tcW w:type="dxa" w:w="4608"/>
            <w:shd w:val="clear" w:color="auto" w:fill="FFFFFF"/>
          </w:tcPr>
          <w:p>
            <w:r>
              <w:rPr>
                <w:rFonts w:ascii="Calibri" w:hAnsi="Calibri"/>
                <w:b w:val="0"/>
                <w:sz w:val="21"/>
              </w:rPr>
              <w:t>Omit -T and use -U/-P for SQL auth</w:t>
            </w:r>
          </w:p>
        </w:tc>
      </w:tr>
      <w:tr>
        <w:tc>
          <w:tcPr>
            <w:tcW w:type="dxa" w:w="1872"/>
            <w:shd w:val="clear" w:color="auto" w:fill="F5F7FA"/>
          </w:tcPr>
          <w:p>
            <w:r>
              <w:rPr>
                <w:rFonts w:ascii="Calibri" w:hAnsi="Calibri"/>
                <w:b/>
                <w:sz w:val="21"/>
              </w:rPr>
              <w:t>-U</w:t>
            </w:r>
            <w:r>
              <w:rPr>
                <w:rFonts w:ascii="Calibri" w:hAnsi="Calibri"/>
                <w:b w:val="0"/>
                <w:sz w:val="21"/>
              </w:rPr>
              <w:t xml:space="preserve"> user</w:t>
            </w:r>
          </w:p>
        </w:tc>
        <w:tc>
          <w:tcPr>
            <w:tcW w:type="dxa" w:w="3600"/>
            <w:shd w:val="clear" w:color="auto" w:fill="F5F7FA"/>
          </w:tcPr>
          <w:p>
            <w:r>
              <w:rPr>
                <w:rFonts w:ascii="Calibri" w:hAnsi="Calibri"/>
                <w:b w:val="0"/>
                <w:sz w:val="21"/>
              </w:rPr>
              <w:t>SQL login username</w:t>
            </w:r>
          </w:p>
        </w:tc>
        <w:tc>
          <w:tcPr>
            <w:tcW w:type="dxa" w:w="4608"/>
            <w:shd w:val="clear" w:color="auto" w:fill="F5F7FA"/>
          </w:tcPr>
          <w:p>
            <w:r>
              <w:rPr>
                <w:rFonts w:ascii="Calibri" w:hAnsi="Calibri"/>
                <w:b w:val="0"/>
                <w:sz w:val="21"/>
              </w:rPr>
              <w:t>Combine with -P for SQL Server auth</w:t>
            </w:r>
          </w:p>
        </w:tc>
      </w:tr>
      <w:tr>
        <w:tc>
          <w:tcPr>
            <w:tcW w:type="dxa" w:w="1872"/>
            <w:shd w:val="clear" w:color="auto" w:fill="FFFFFF"/>
          </w:tcPr>
          <w:p>
            <w:r>
              <w:rPr>
                <w:rFonts w:ascii="Calibri" w:hAnsi="Calibri"/>
                <w:b/>
                <w:sz w:val="21"/>
              </w:rPr>
              <w:t>-P</w:t>
            </w:r>
            <w:r>
              <w:rPr>
                <w:rFonts w:ascii="Calibri" w:hAnsi="Calibri"/>
                <w:b w:val="0"/>
                <w:sz w:val="21"/>
              </w:rPr>
              <w:t xml:space="preserve"> password</w:t>
            </w:r>
          </w:p>
        </w:tc>
        <w:tc>
          <w:tcPr>
            <w:tcW w:type="dxa" w:w="3600"/>
            <w:shd w:val="clear" w:color="auto" w:fill="FFFFFF"/>
          </w:tcPr>
          <w:p>
            <w:r>
              <w:rPr>
                <w:rFonts w:ascii="Calibri" w:hAnsi="Calibri"/>
                <w:b w:val="0"/>
                <w:sz w:val="21"/>
              </w:rPr>
              <w:t>SQL login password</w:t>
            </w:r>
          </w:p>
        </w:tc>
        <w:tc>
          <w:tcPr>
            <w:tcW w:type="dxa" w:w="4608"/>
            <w:shd w:val="clear" w:color="auto" w:fill="FFFFFF"/>
          </w:tcPr>
          <w:p>
            <w:r>
              <w:rPr>
                <w:rFonts w:ascii="Calibri" w:hAnsi="Calibri"/>
                <w:b w:val="0"/>
                <w:sz w:val="21"/>
              </w:rPr>
              <w:t>Avoid in scripts — use -T or stored credentials</w:t>
            </w:r>
          </w:p>
        </w:tc>
      </w:tr>
      <w:tr>
        <w:tc>
          <w:tcPr>
            <w:tcW w:type="dxa" w:w="1872"/>
            <w:shd w:val="clear" w:color="auto" w:fill="F5F7FA"/>
          </w:tcPr>
          <w:p>
            <w:r>
              <w:rPr>
                <w:rFonts w:ascii="Calibri" w:hAnsi="Calibri"/>
                <w:b/>
                <w:sz w:val="21"/>
              </w:rPr>
              <w:t>-c</w:t>
            </w:r>
          </w:p>
        </w:tc>
        <w:tc>
          <w:tcPr>
            <w:tcW w:type="dxa" w:w="3600"/>
            <w:shd w:val="clear" w:color="auto" w:fill="F5F7FA"/>
          </w:tcPr>
          <w:p>
            <w:r>
              <w:rPr>
                <w:rFonts w:ascii="Calibri" w:hAnsi="Calibri"/>
                <w:b w:val="0"/>
                <w:sz w:val="21"/>
              </w:rPr>
              <w:t>Character mode — data as text, tab-delimited</w:t>
            </w:r>
          </w:p>
        </w:tc>
        <w:tc>
          <w:tcPr>
            <w:tcW w:type="dxa" w:w="4608"/>
            <w:shd w:val="clear" w:color="auto" w:fill="F5F7FA"/>
          </w:tcPr>
          <w:p>
            <w:r>
              <w:rPr>
                <w:rFonts w:ascii="Calibri" w:hAnsi="Calibri"/>
                <w:b w:val="0"/>
                <w:sz w:val="21"/>
              </w:rPr>
              <w:t>Most compatible; readable in Notepad</w:t>
            </w:r>
          </w:p>
        </w:tc>
      </w:tr>
      <w:tr>
        <w:tc>
          <w:tcPr>
            <w:tcW w:type="dxa" w:w="1872"/>
            <w:shd w:val="clear" w:color="auto" w:fill="FFFFFF"/>
          </w:tcPr>
          <w:p>
            <w:r>
              <w:rPr>
                <w:rFonts w:ascii="Calibri" w:hAnsi="Calibri"/>
                <w:b/>
                <w:sz w:val="21"/>
              </w:rPr>
              <w:t>-t</w:t>
            </w:r>
            <w:r>
              <w:rPr>
                <w:rFonts w:ascii="Calibri" w:hAnsi="Calibri"/>
                <w:b w:val="0"/>
                <w:sz w:val="21"/>
              </w:rPr>
              <w:t xml:space="preserve"> delim</w:t>
            </w:r>
          </w:p>
        </w:tc>
        <w:tc>
          <w:tcPr>
            <w:tcW w:type="dxa" w:w="3600"/>
            <w:shd w:val="clear" w:color="auto" w:fill="FFFFFF"/>
          </w:tcPr>
          <w:p>
            <w:r>
              <w:rPr>
                <w:rFonts w:ascii="Calibri" w:hAnsi="Calibri"/>
                <w:b w:val="0"/>
                <w:sz w:val="21"/>
              </w:rPr>
              <w:t>Field terminator override</w:t>
            </w:r>
          </w:p>
        </w:tc>
        <w:tc>
          <w:tcPr>
            <w:tcW w:type="dxa" w:w="4608"/>
            <w:shd w:val="clear" w:color="auto" w:fill="FFFFFF"/>
          </w:tcPr>
          <w:p>
            <w:r>
              <w:rPr>
                <w:rFonts w:ascii="Calibri" w:hAnsi="Calibri"/>
                <w:b w:val="0"/>
                <w:sz w:val="21"/>
              </w:rPr>
              <w:t>-t "," for CSV</w:t>
            </w:r>
          </w:p>
        </w:tc>
      </w:tr>
      <w:tr>
        <w:tc>
          <w:tcPr>
            <w:tcW w:type="dxa" w:w="1872"/>
            <w:shd w:val="clear" w:color="auto" w:fill="F5F7FA"/>
          </w:tcPr>
          <w:p>
            <w:r>
              <w:rPr>
                <w:rFonts w:ascii="Calibri" w:hAnsi="Calibri"/>
                <w:b/>
                <w:sz w:val="21"/>
              </w:rPr>
              <w:t>-F</w:t>
            </w:r>
            <w:r>
              <w:rPr>
                <w:rFonts w:ascii="Calibri" w:hAnsi="Calibri"/>
                <w:b w:val="0"/>
                <w:sz w:val="21"/>
              </w:rPr>
              <w:t xml:space="preserve"> n</w:t>
            </w:r>
          </w:p>
        </w:tc>
        <w:tc>
          <w:tcPr>
            <w:tcW w:type="dxa" w:w="3600"/>
            <w:shd w:val="clear" w:color="auto" w:fill="F5F7FA"/>
          </w:tcPr>
          <w:p>
            <w:r>
              <w:rPr>
                <w:rFonts w:ascii="Calibri" w:hAnsi="Calibri"/>
                <w:b w:val="0"/>
                <w:sz w:val="21"/>
              </w:rPr>
              <w:t>First row to import (skip n-1 rows)</w:t>
            </w:r>
          </w:p>
        </w:tc>
        <w:tc>
          <w:tcPr>
            <w:tcW w:type="dxa" w:w="4608"/>
            <w:shd w:val="clear" w:color="auto" w:fill="F5F7FA"/>
          </w:tcPr>
          <w:p>
            <w:r>
              <w:rPr>
                <w:rFonts w:ascii="Calibri" w:hAnsi="Calibri"/>
                <w:b w:val="0"/>
                <w:sz w:val="21"/>
              </w:rPr>
              <w:t>-F 2 to skip header</w:t>
            </w:r>
          </w:p>
        </w:tc>
      </w:tr>
      <w:tr>
        <w:tc>
          <w:tcPr>
            <w:tcW w:type="dxa" w:w="1872"/>
            <w:shd w:val="clear" w:color="auto" w:fill="FFFFFF"/>
          </w:tcPr>
          <w:p>
            <w:r>
              <w:rPr>
                <w:rFonts w:ascii="Calibri" w:hAnsi="Calibri"/>
                <w:b/>
                <w:sz w:val="21"/>
              </w:rPr>
              <w:t>-e</w:t>
            </w:r>
            <w:r>
              <w:rPr>
                <w:rFonts w:ascii="Calibri" w:hAnsi="Calibri"/>
                <w:b w:val="0"/>
                <w:sz w:val="21"/>
              </w:rPr>
              <w:t xml:space="preserve"> errfile</w:t>
            </w:r>
          </w:p>
        </w:tc>
        <w:tc>
          <w:tcPr>
            <w:tcW w:type="dxa" w:w="3600"/>
            <w:shd w:val="clear" w:color="auto" w:fill="FFFFFF"/>
          </w:tcPr>
          <w:p>
            <w:r>
              <w:rPr>
                <w:rFonts w:ascii="Calibri" w:hAnsi="Calibri"/>
                <w:b w:val="0"/>
                <w:sz w:val="21"/>
              </w:rPr>
              <w:t>Error file path for rows that failed to load</w:t>
            </w:r>
          </w:p>
        </w:tc>
        <w:tc>
          <w:tcPr>
            <w:tcW w:type="dxa" w:w="4608"/>
            <w:shd w:val="clear" w:color="auto" w:fill="FFFFFF"/>
          </w:tcPr>
          <w:p>
            <w:r>
              <w:rPr>
                <w:rFonts w:ascii="Calibri" w:hAnsi="Calibri"/>
                <w:b w:val="0"/>
                <w:sz w:val="21"/>
              </w:rPr>
              <w:t>Helps troubleshoot import issues</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ℹ</w:t>
            </w:r>
          </w:p>
        </w:tc>
        <w:tc>
          <w:tcPr>
            <w:tcW w:type="dxa" w:w="4536"/>
            <w:shd w:val="clear" w:color="auto" w:fill="EEFBF4"/>
          </w:tcPr>
          <w:p>
            <w:pPr>
              <w:spacing w:before="160"/>
            </w:pPr>
            <w:r>
              <w:rPr>
                <w:b/>
                <w:color w:val="0D1B3E"/>
                <w:sz w:val="22"/>
              </w:rPr>
              <w:t>BCP vs BULK INSERT</w:t>
            </w:r>
          </w:p>
          <w:p>
            <w:pPr>
              <w:spacing w:after="200"/>
            </w:pPr>
            <w:r>
              <w:rPr>
                <w:sz w:val="21"/>
              </w:rPr>
              <w:t>BULK INSERT runs inside SQL Server and reads files from the server filesystem. BCP runs as a client-side command-line program and can read or write files on the client machine. Use BULK INSERT for server-side scripts and SQL Agent jobs; use BCP for client-side or cross-machine transfers.</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6 — ETL CONCEPTS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8</w:t>
      </w:r>
    </w:p>
    <w:p>
      <w:pPr>
        <w:pBdr>
          <w:bottom w:val="single" w:sz="6" w:space="1" w:color="D0D5DE"/>
        </w:pBdr>
        <w:spacing w:before="0" w:after="240"/>
      </w:pPr>
    </w:p>
    <w:p>
      <w:pPr>
        <w:pStyle w:val="Heading2"/>
      </w:pPr>
      <w:r>
        <w:t>ETL Concepts</w:t>
      </w:r>
    </w:p>
    <w:p>
      <w:pPr>
        <w:spacing w:after="160"/>
      </w:pPr>
      <w:r>
        <w:rPr>
          <w:i w:val="0"/>
          <w:sz w:val="22"/>
        </w:rPr>
        <w:t>ETL — Extract, Transform, Load — is the standard pattern for moving data from a source system into a destination (data warehouse, staging table, or application database) with cleaning and enrichment steps in between.</w:t>
      </w:r>
    </w:p>
    <w:p>
      <w:pPr>
        <w:pStyle w:val="Heading3"/>
      </w:pPr>
      <w:r>
        <w:t>The Three Stages</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0D1B3E"/>
          </w:tcPr>
          <w:p>
            <w:r>
              <w:rPr>
                <w:rFonts w:ascii="Calibri" w:hAnsi="Calibri"/>
                <w:b/>
                <w:color w:val="FFFFFF"/>
                <w:sz w:val="21"/>
              </w:rPr>
              <w:t>Stage</w:t>
            </w:r>
          </w:p>
        </w:tc>
        <w:tc>
          <w:tcPr>
            <w:tcW w:type="dxa" w:w="4176"/>
            <w:shd w:val="clear" w:color="auto" w:fill="0D1B3E"/>
          </w:tcPr>
          <w:p>
            <w:r>
              <w:rPr>
                <w:rFonts w:ascii="Calibri" w:hAnsi="Calibri"/>
                <w:b/>
                <w:color w:val="FFFFFF"/>
                <w:sz w:val="21"/>
              </w:rPr>
              <w:t>Description</w:t>
            </w:r>
          </w:p>
        </w:tc>
        <w:tc>
          <w:tcPr>
            <w:tcW w:type="dxa" w:w="3744"/>
            <w:shd w:val="clear" w:color="auto" w:fill="0D1B3E"/>
          </w:tcPr>
          <w:p>
            <w:r>
              <w:rPr>
                <w:rFonts w:ascii="Calibri" w:hAnsi="Calibri"/>
                <w:b/>
                <w:color w:val="FFFFFF"/>
                <w:sz w:val="21"/>
              </w:rPr>
              <w:t>SQL Server Tool</w:t>
            </w:r>
          </w:p>
        </w:tc>
      </w:tr>
      <w:tr>
        <w:tc>
          <w:tcPr>
            <w:tcW w:type="dxa" w:w="2160"/>
            <w:shd w:val="clear" w:color="auto" w:fill="F5F7FA"/>
          </w:tcPr>
          <w:p>
            <w:r>
              <w:rPr>
                <w:rFonts w:ascii="Calibri" w:hAnsi="Calibri"/>
                <w:b/>
                <w:sz w:val="21"/>
              </w:rPr>
              <w:t>EXTRACT</w:t>
            </w:r>
          </w:p>
        </w:tc>
        <w:tc>
          <w:tcPr>
            <w:tcW w:type="dxa" w:w="4176"/>
            <w:shd w:val="clear" w:color="auto" w:fill="F5F7FA"/>
          </w:tcPr>
          <w:p>
            <w:r>
              <w:rPr>
                <w:rFonts w:ascii="Calibri" w:hAnsi="Calibri"/>
                <w:b w:val="0"/>
                <w:sz w:val="21"/>
              </w:rPr>
              <w:t>Read source data — CSV, another database, API, Excel, or legacy system</w:t>
            </w:r>
          </w:p>
        </w:tc>
        <w:tc>
          <w:tcPr>
            <w:tcW w:type="dxa" w:w="3744"/>
            <w:shd w:val="clear" w:color="auto" w:fill="F5F7FA"/>
          </w:tcPr>
          <w:p>
            <w:r>
              <w:rPr>
                <w:rFonts w:ascii="Calibri" w:hAnsi="Calibri"/>
                <w:b w:val="0"/>
                <w:sz w:val="21"/>
              </w:rPr>
              <w:t>BULK INSERT, BCP, Linked Servers, Import/Export Wizard</w:t>
            </w:r>
          </w:p>
        </w:tc>
      </w:tr>
      <w:tr>
        <w:tc>
          <w:tcPr>
            <w:tcW w:type="dxa" w:w="2160"/>
            <w:shd w:val="clear" w:color="auto" w:fill="FFFFFF"/>
          </w:tcPr>
          <w:p>
            <w:r>
              <w:rPr>
                <w:rFonts w:ascii="Calibri" w:hAnsi="Calibri"/>
                <w:b/>
                <w:sz w:val="21"/>
              </w:rPr>
              <w:t>TRANSFORM</w:t>
            </w:r>
          </w:p>
        </w:tc>
        <w:tc>
          <w:tcPr>
            <w:tcW w:type="dxa" w:w="4176"/>
            <w:shd w:val="clear" w:color="auto" w:fill="FFFFFF"/>
          </w:tcPr>
          <w:p>
            <w:r>
              <w:rPr>
                <w:rFonts w:ascii="Calibri" w:hAnsi="Calibri"/>
                <w:b w:val="0"/>
                <w:sz w:val="21"/>
              </w:rPr>
              <w:t>Clean, validate, deduplicate, enrich, and reformat data</w:t>
            </w:r>
          </w:p>
        </w:tc>
        <w:tc>
          <w:tcPr>
            <w:tcW w:type="dxa" w:w="3744"/>
            <w:shd w:val="clear" w:color="auto" w:fill="FFFFFF"/>
          </w:tcPr>
          <w:p>
            <w:r>
              <w:rPr>
                <w:rFonts w:ascii="Calibri" w:hAnsi="Calibri"/>
                <w:b w:val="0"/>
                <w:sz w:val="21"/>
              </w:rPr>
              <w:t>T-SQL: TRIM, CAST, CASE, JOIN, ISNULL, UPDATE on staging table</w:t>
            </w:r>
          </w:p>
        </w:tc>
      </w:tr>
      <w:tr>
        <w:tc>
          <w:tcPr>
            <w:tcW w:type="dxa" w:w="2160"/>
            <w:shd w:val="clear" w:color="auto" w:fill="F5F7FA"/>
          </w:tcPr>
          <w:p>
            <w:r>
              <w:rPr>
                <w:rFonts w:ascii="Calibri" w:hAnsi="Calibri"/>
                <w:b/>
                <w:sz w:val="21"/>
              </w:rPr>
              <w:t>LOAD</w:t>
            </w:r>
          </w:p>
        </w:tc>
        <w:tc>
          <w:tcPr>
            <w:tcW w:type="dxa" w:w="4176"/>
            <w:shd w:val="clear" w:color="auto" w:fill="F5F7FA"/>
          </w:tcPr>
          <w:p>
            <w:r>
              <w:rPr>
                <w:rFonts w:ascii="Calibri" w:hAnsi="Calibri"/>
                <w:b w:val="0"/>
                <w:sz w:val="21"/>
              </w:rPr>
              <w:t>Write cleaned data into the destination table</w:t>
            </w:r>
          </w:p>
        </w:tc>
        <w:tc>
          <w:tcPr>
            <w:tcW w:type="dxa" w:w="3744"/>
            <w:shd w:val="clear" w:color="auto" w:fill="F5F7FA"/>
          </w:tcPr>
          <w:p>
            <w:r>
              <w:rPr>
                <w:rFonts w:ascii="Calibri" w:hAnsi="Calibri"/>
                <w:b w:val="0"/>
                <w:sz w:val="21"/>
              </w:rPr>
              <w:t>INSERT INTO ... SELECT, MERGE, or bcp in</w:t>
            </w:r>
          </w:p>
        </w:tc>
      </w:tr>
    </w:tbl>
    <w:p>
      <w:pPr>
        <w:spacing w:after="200"/>
      </w:pPr>
    </w:p>
    <w:p>
      <w:pPr>
        <w:pStyle w:val="Heading3"/>
      </w:pPr>
      <w:r>
        <w:t>The MERGE Statement</w:t>
      </w:r>
    </w:p>
    <w:p>
      <w:pPr>
        <w:spacing w:after="160"/>
      </w:pPr>
      <w:r>
        <w:rPr>
          <w:i w:val="0"/>
          <w:sz w:val="22"/>
        </w:rPr>
        <w:t>MERGE is the T-SQL operator for incremental synchronisation. It compares a source dataset to a target table in a single pass and applies INSERT, UPDATE, or DELETE depending on whether each row is matched.</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Synchronise dbo.Product from dbo.ProductImport (staging)</w:t>
            </w:r>
            <w:r>
              <w:rPr>
                <w:rFonts w:ascii="Courier New" w:hAnsi="Courier New"/>
              </w:rPr>
              <w:br/>
            </w:r>
            <w:r>
              <w:rPr>
                <w:rFonts w:ascii="Courier New" w:hAnsi="Courier New"/>
                <w:color w:val="0D1B3E"/>
                <w:sz w:val="20"/>
              </w:rPr>
              <w:t>MERGE dbo.Product        AS target</w:t>
            </w:r>
            <w:r>
              <w:rPr>
                <w:rFonts w:ascii="Courier New" w:hAnsi="Courier New"/>
              </w:rPr>
              <w:br/>
            </w:r>
            <w:r>
              <w:rPr>
                <w:rFonts w:ascii="Courier New" w:hAnsi="Courier New"/>
                <w:color w:val="0D1B3E"/>
                <w:sz w:val="20"/>
              </w:rPr>
              <w:t>USING dbo.ProductImport  AS source</w:t>
            </w:r>
            <w:r>
              <w:rPr>
                <w:rFonts w:ascii="Courier New" w:hAnsi="Courier New"/>
              </w:rPr>
              <w:br/>
            </w:r>
            <w:r>
              <w:rPr>
                <w:rFonts w:ascii="Courier New" w:hAnsi="Courier New"/>
                <w:color w:val="0D1B3E"/>
                <w:sz w:val="20"/>
              </w:rPr>
              <w:t>ON target.ProductID = source.ProductID</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WHEN MATCHED THEN</w:t>
            </w:r>
            <w:r>
              <w:rPr>
                <w:rFonts w:ascii="Courier New" w:hAnsi="Courier New"/>
              </w:rPr>
              <w:br/>
            </w:r>
            <w:r>
              <w:rPr>
                <w:rFonts w:ascii="Courier New" w:hAnsi="Courier New"/>
                <w:color w:val="0D1B3E"/>
                <w:sz w:val="20"/>
              </w:rPr>
              <w:t xml:space="preserve">  UPDATE SET</w:t>
            </w:r>
            <w:r>
              <w:rPr>
                <w:rFonts w:ascii="Courier New" w:hAnsi="Courier New"/>
              </w:rPr>
              <w:br/>
            </w:r>
            <w:r>
              <w:rPr>
                <w:rFonts w:ascii="Courier New" w:hAnsi="Courier New"/>
                <w:color w:val="0D1B3E"/>
                <w:sz w:val="20"/>
              </w:rPr>
              <w:t xml:space="preserve">    target.ProductName = source.ProductName,</w:t>
            </w:r>
            <w:r>
              <w:rPr>
                <w:rFonts w:ascii="Courier New" w:hAnsi="Courier New"/>
              </w:rPr>
              <w:br/>
            </w:r>
            <w:r>
              <w:rPr>
                <w:rFonts w:ascii="Courier New" w:hAnsi="Courier New"/>
                <w:color w:val="0D1B3E"/>
                <w:sz w:val="20"/>
              </w:rPr>
              <w:t xml:space="preserve">    target.Price       = source.Price,</w:t>
            </w:r>
            <w:r>
              <w:rPr>
                <w:rFonts w:ascii="Courier New" w:hAnsi="Courier New"/>
              </w:rPr>
              <w:br/>
            </w:r>
            <w:r>
              <w:rPr>
                <w:rFonts w:ascii="Courier New" w:hAnsi="Courier New"/>
                <w:color w:val="0D1B3E"/>
                <w:sz w:val="20"/>
              </w:rPr>
              <w:t xml:space="preserve">    target.StockQty    = source.StockQty</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WHEN NOT MATCHED BY TARGET THEN</w:t>
            </w:r>
            <w:r>
              <w:rPr>
                <w:rFonts w:ascii="Courier New" w:hAnsi="Courier New"/>
              </w:rPr>
              <w:br/>
            </w:r>
            <w:r>
              <w:rPr>
                <w:rFonts w:ascii="Courier New" w:hAnsi="Courier New"/>
                <w:color w:val="0D1B3E"/>
                <w:sz w:val="20"/>
              </w:rPr>
              <w:t xml:space="preserve">  INSERT (ProductID, ProductName, Category, Price, StockQty)</w:t>
            </w:r>
            <w:r>
              <w:rPr>
                <w:rFonts w:ascii="Courier New" w:hAnsi="Courier New"/>
              </w:rPr>
              <w:br/>
            </w:r>
            <w:r>
              <w:rPr>
                <w:rFonts w:ascii="Courier New" w:hAnsi="Courier New"/>
                <w:color w:val="0D1B3E"/>
                <w:sz w:val="20"/>
              </w:rPr>
              <w:t xml:space="preserve">  VALUES (source.ProductID, source.ProductName, source.Category,</w:t>
            </w:r>
            <w:r>
              <w:rPr>
                <w:rFonts w:ascii="Courier New" w:hAnsi="Courier New"/>
              </w:rPr>
              <w:br/>
            </w:r>
            <w:r>
              <w:rPr>
                <w:rFonts w:ascii="Courier New" w:hAnsi="Courier New"/>
                <w:color w:val="0D1B3E"/>
                <w:sz w:val="20"/>
              </w:rPr>
              <w:t xml:space="preserve">          source.Price, source.StockQty)</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WHEN NOT MATCHED BY SOURCE THEN</w:t>
            </w:r>
            <w:r>
              <w:rPr>
                <w:rFonts w:ascii="Courier New" w:hAnsi="Courier New"/>
              </w:rPr>
              <w:br/>
            </w:r>
            <w:r>
              <w:rPr>
                <w:rFonts w:ascii="Courier New" w:hAnsi="Courier New"/>
                <w:color w:val="0D1B3E"/>
                <w:sz w:val="20"/>
              </w:rPr>
              <w:t xml:space="preserve">  DELETE;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OUTPUT clause (optional) — capture affected rows</w:t>
            </w:r>
            <w:r>
              <w:rPr>
                <w:rFonts w:ascii="Courier New" w:hAnsi="Courier New"/>
              </w:rPr>
              <w:br/>
            </w:r>
            <w:r>
              <w:rPr>
                <w:rFonts w:ascii="Courier New" w:hAnsi="Courier New"/>
                <w:color w:val="0D1B3E"/>
                <w:sz w:val="20"/>
              </w:rPr>
              <w:t>-- OUTPUT $action, inserted.ProductID INTO dbo.MergeLog;</w:t>
            </w:r>
          </w:p>
        </w:tc>
      </w:tr>
    </w:tbl>
    <w:p>
      <w:pPr>
        <w:spacing w:after="200"/>
      </w:pPr>
    </w:p>
    <w:p>
      <w:pPr>
        <w:pStyle w:val="ListBullet"/>
        <w:spacing w:after="80"/>
        <w:ind w:left="360"/>
      </w:pPr>
      <w:r>
        <w:rPr>
          <w:b/>
          <w:color w:val="0D1B3E"/>
          <w:sz w:val="22"/>
        </w:rPr>
        <w:t xml:space="preserve">WHEN MATCHED </w:t>
      </w:r>
      <w:r>
        <w:rPr>
          <w:sz w:val="22"/>
        </w:rPr>
        <w:t>Row exists in both source and target — UPDATE target with source values.</w:t>
      </w:r>
    </w:p>
    <w:p>
      <w:pPr>
        <w:pStyle w:val="ListBullet"/>
        <w:spacing w:after="80"/>
        <w:ind w:left="360"/>
      </w:pPr>
      <w:r>
        <w:rPr>
          <w:b/>
          <w:color w:val="0D1B3E"/>
          <w:sz w:val="22"/>
        </w:rPr>
        <w:t xml:space="preserve">WHEN NOT MATCHED BY TARGET </w:t>
      </w:r>
      <w:r>
        <w:rPr>
          <w:sz w:val="22"/>
        </w:rPr>
        <w:t>Row is in source but not in target — INSERT it.</w:t>
      </w:r>
    </w:p>
    <w:p>
      <w:pPr>
        <w:pStyle w:val="ListBullet"/>
        <w:spacing w:after="80"/>
        <w:ind w:left="360"/>
      </w:pPr>
      <w:r>
        <w:rPr>
          <w:b/>
          <w:color w:val="0D1B3E"/>
          <w:sz w:val="22"/>
        </w:rPr>
        <w:t xml:space="preserve">WHEN NOT MATCHED BY SOURCE </w:t>
      </w:r>
      <w:r>
        <w:rPr>
          <w:sz w:val="22"/>
        </w:rPr>
        <w:t>Row is in target but not in source — DELETE it (use with caution).</w:t>
      </w:r>
    </w:p>
    <w:p>
      <w:pPr>
        <w:pStyle w:val="ListBullet"/>
        <w:spacing w:after="80"/>
        <w:ind w:left="360"/>
      </w:pPr>
      <w:r>
        <w:rPr>
          <w:b/>
          <w:color w:val="0D1B3E"/>
          <w:sz w:val="22"/>
        </w:rPr>
        <w:t xml:space="preserve">OUTPUT clause </w:t>
      </w:r>
      <w:r>
        <w:rPr>
          <w:sz w:val="22"/>
        </w:rPr>
        <w:t>Optionally capture inserted/updated/deleted rows into a log table for auditing.</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7 — LAB 11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8</w:t>
      </w:r>
    </w:p>
    <w:p>
      <w:pPr>
        <w:pBdr>
          <w:bottom w:val="single" w:sz="6" w:space="1" w:color="D0D5DE"/>
        </w:pBdr>
        <w:spacing w:before="0" w:after="240"/>
      </w:pPr>
    </w:p>
    <w:p>
      <w:pPr>
        <w:pStyle w:val="Heading2"/>
      </w:pPr>
      <w:r>
        <w:t>Lab 11: Migrate NovaMart's Legacy Product Catalog</w:t>
      </w:r>
    </w:p>
    <w:tbl>
      <w:tblPr>
        <w:tblStyle w:val="TableGrid"/>
        <w:tblW w:type="auto" w:w="0"/>
        <w:tblLook w:firstColumn="1" w:firstRow="1" w:lastColumn="0" w:lastRow="0" w:noHBand="0" w:noVBand="1" w:val="04A0"/>
      </w:tblPr>
      <w:tblGrid>
        <w:gridCol w:w="2268"/>
        <w:gridCol w:w="2268"/>
        <w:gridCol w:w="2268"/>
        <w:gridCol w:w="2268"/>
      </w:tblGrid>
      <w:tr>
        <w:tc>
          <w:tcPr>
            <w:tcW w:type="dxa" w:w="4752"/>
            <w:shd w:val="clear" w:color="auto" w:fill="0D1B3E"/>
          </w:tcPr>
          <w:p>
            <w:r>
              <w:rPr>
                <w:rFonts w:ascii="Calibri" w:hAnsi="Calibri"/>
                <w:b/>
                <w:color w:val="FFFFFF"/>
                <w:sz w:val="21"/>
              </w:rPr>
              <w:t>Goal</w:t>
            </w:r>
          </w:p>
        </w:tc>
        <w:tc>
          <w:tcPr>
            <w:tcW w:type="dxa" w:w="1440"/>
            <w:shd w:val="clear" w:color="auto" w:fill="0D1B3E"/>
          </w:tcPr>
          <w:p>
            <w:r>
              <w:rPr>
                <w:rFonts w:ascii="Calibri" w:hAnsi="Calibri"/>
                <w:b/>
                <w:color w:val="FFFFFF"/>
                <w:sz w:val="21"/>
              </w:rPr>
              <w:t>Duration</w:t>
            </w:r>
          </w:p>
        </w:tc>
        <w:tc>
          <w:tcPr>
            <w:tcW w:type="dxa" w:w="2448"/>
            <w:shd w:val="clear" w:color="auto" w:fill="0D1B3E"/>
          </w:tcPr>
          <w:p>
            <w:r>
              <w:rPr>
                <w:rFonts w:ascii="Calibri" w:hAnsi="Calibri"/>
                <w:b/>
                <w:color w:val="FFFFFF"/>
                <w:sz w:val="21"/>
              </w:rPr>
              <w:t>Tool</w:t>
            </w:r>
          </w:p>
        </w:tc>
        <w:tc>
          <w:tcPr>
            <w:tcW w:type="dxa" w:w="1728"/>
            <w:shd w:val="clear" w:color="auto" w:fill="0D1B3E"/>
          </w:tcPr>
          <w:p>
            <w:r>
              <w:rPr>
                <w:rFonts w:ascii="Calibri" w:hAnsi="Calibri"/>
                <w:b/>
                <w:color w:val="FFFFFF"/>
                <w:sz w:val="21"/>
              </w:rPr>
              <w:t>Database</w:t>
            </w:r>
          </w:p>
        </w:tc>
      </w:tr>
      <w:tr>
        <w:tc>
          <w:tcPr>
            <w:tcW w:type="dxa" w:w="4752"/>
            <w:shd w:val="clear" w:color="auto" w:fill="F5F7FA"/>
          </w:tcPr>
          <w:p>
            <w:r>
              <w:rPr>
                <w:rFonts w:ascii="Calibri" w:hAnsi="Calibri"/>
                <w:b w:val="0"/>
                <w:sz w:val="21"/>
              </w:rPr>
              <w:t>Import a product CSV using three methods and synchronise with MERGE</w:t>
            </w:r>
          </w:p>
        </w:tc>
        <w:tc>
          <w:tcPr>
            <w:tcW w:type="dxa" w:w="1440"/>
            <w:shd w:val="clear" w:color="auto" w:fill="F5F7FA"/>
          </w:tcPr>
          <w:p>
            <w:r>
              <w:rPr>
                <w:rFonts w:ascii="Calibri" w:hAnsi="Calibri"/>
                <w:b w:val="0"/>
                <w:sz w:val="21"/>
              </w:rPr>
              <w:t>~45 min</w:t>
            </w:r>
          </w:p>
        </w:tc>
        <w:tc>
          <w:tcPr>
            <w:tcW w:type="dxa" w:w="2448"/>
            <w:shd w:val="clear" w:color="auto" w:fill="F5F7FA"/>
          </w:tcPr>
          <w:p>
            <w:r>
              <w:rPr>
                <w:rFonts w:ascii="Calibri" w:hAnsi="Calibri"/>
                <w:b w:val="0"/>
                <w:sz w:val="21"/>
              </w:rPr>
              <w:t>SSMS + BCP + File Explorer</w:t>
            </w:r>
          </w:p>
        </w:tc>
        <w:tc>
          <w:tcPr>
            <w:tcW w:type="dxa" w:w="1728"/>
            <w:shd w:val="clear" w:color="auto" w:fill="F5F7FA"/>
          </w:tcPr>
          <w:p>
            <w:r>
              <w:rPr>
                <w:rFonts w:ascii="Calibri" w:hAnsi="Calibri"/>
                <w:b w:val="0"/>
                <w:sz w:val="21"/>
              </w:rPr>
              <w:t>NovaMart</w:t>
            </w:r>
          </w:p>
        </w:tc>
      </w:tr>
    </w:tbl>
    <w:p>
      <w:pPr>
        <w:spacing w:after="200"/>
      </w:pPr>
    </w:p>
    <w:p>
      <w:pPr>
        <w:pStyle w:val="Heading3"/>
      </w:pPr>
      <w:r>
        <w:t>Prerequisites</w:t>
      </w:r>
    </w:p>
    <w:p>
      <w:pPr>
        <w:pStyle w:val="ListBullet"/>
        <w:spacing w:after="80"/>
        <w:ind w:left="360"/>
      </w:pPr>
      <w:r>
        <w:rPr>
          <w:sz w:val="22"/>
        </w:rPr>
        <w:t>NovaMart database exists.</w:t>
      </w:r>
    </w:p>
    <w:p>
      <w:pPr>
        <w:pStyle w:val="ListBullet"/>
        <w:spacing w:after="80"/>
        <w:ind w:left="360"/>
      </w:pPr>
      <w:r>
        <w:rPr>
          <w:sz w:val="22"/>
        </w:rPr>
        <w:t>C:\LabFiles\ folder exists on the server (create it if not present).</w:t>
      </w:r>
    </w:p>
    <w:p>
      <w:pPr>
        <w:pStyle w:val="ListBullet"/>
        <w:spacing w:after="80"/>
        <w:ind w:left="360"/>
      </w:pPr>
      <w:r>
        <w:rPr>
          <w:sz w:val="22"/>
        </w:rPr>
        <w:t>BCP command-line tool available (installed with SQL Server).</w:t>
      </w:r>
    </w:p>
    <w:p>
      <w:pPr>
        <w:pStyle w:val="Heading3"/>
      </w:pPr>
      <w:r>
        <w:t>Part A: Create the CSV File</w:t>
      </w:r>
    </w:p>
    <w:p>
      <w:pPr>
        <w:pStyle w:val="ListNumber"/>
        <w:spacing w:after="120"/>
        <w:ind w:left="432"/>
      </w:pPr>
      <w:r>
        <w:rPr>
          <w:sz w:val="22"/>
        </w:rPr>
        <w:t>Create C:\LabFiles\products.csv with the following content:</w:t>
        <w:br/>
        <w:br/>
        <w:t>ProductID,ProductName,Category,Price,StockQty</w:t>
        <w:br/>
        <w:t>1,Wireless Mouse,Peripherals,25.99,150</w:t>
        <w:br/>
        <w:t>2,USB Keyboard,Peripherals,45.00,80</w:t>
        <w:br/>
        <w:t>3,Monitor 24",Displays,199.99,40</w:t>
        <w:br/>
        <w:t>4,HDMI Cable,Accessories,9.99,300</w:t>
        <w:br/>
        <w:t>5,Laptop Stand,Accessories,35.00,120</w:t>
      </w:r>
    </w:p>
    <w:p>
      <w:pPr>
        <w:spacing w:after="80"/>
        <w:ind w:left="864"/>
      </w:pPr>
      <w:r>
        <w:rPr>
          <w:b/>
          <w:color w:val="21A366"/>
          <w:sz w:val="21"/>
        </w:rPr>
        <w:t xml:space="preserve">Expected: </w:t>
      </w:r>
      <w:r>
        <w:rPr>
          <w:sz w:val="21"/>
        </w:rPr>
        <w:t>File saved with 5 data rows and 1 header row.</w:t>
      </w:r>
    </w:p>
    <w:p>
      <w:pPr>
        <w:pStyle w:val="Heading3"/>
      </w:pPr>
      <w:r>
        <w:t>Part B: Import Using the Wizard</w:t>
      </w:r>
    </w:p>
    <w:p>
      <w:pPr>
        <w:pStyle w:val="ListNumber"/>
        <w:spacing w:after="120"/>
        <w:ind w:left="432"/>
      </w:pPr>
      <w:r>
        <w:rPr>
          <w:sz w:val="22"/>
        </w:rPr>
        <w:t>In SSMS, right-click NovaMart → Tasks → Import Data. Click Next on the Welcome screen.</w:t>
      </w:r>
    </w:p>
    <w:p>
      <w:pPr>
        <w:spacing w:after="80"/>
        <w:ind w:left="864"/>
      </w:pPr>
      <w:r>
        <w:rPr>
          <w:b/>
          <w:color w:val="21A366"/>
          <w:sz w:val="21"/>
        </w:rPr>
        <w:t xml:space="preserve">Expected: </w:t>
      </w:r>
      <w:r>
        <w:rPr>
          <w:sz w:val="21"/>
        </w:rPr>
        <w:t>SQL Server Import and Export Wizard opens.</w:t>
      </w:r>
    </w:p>
    <w:p>
      <w:pPr>
        <w:pStyle w:val="ListNumber"/>
        <w:spacing w:after="120"/>
        <w:ind w:left="432"/>
      </w:pPr>
      <w:r>
        <w:rPr>
          <w:sz w:val="22"/>
        </w:rPr>
        <w:t>Data Source: "Flat File Source". File path: C:\LabFiles\products.csv. Check "Column names in the first data row." Click Next.</w:t>
      </w:r>
    </w:p>
    <w:p>
      <w:pPr>
        <w:spacing w:after="80"/>
        <w:ind w:left="864"/>
      </w:pPr>
      <w:r>
        <w:rPr>
          <w:b/>
          <w:color w:val="21A366"/>
          <w:sz w:val="21"/>
        </w:rPr>
        <w:t xml:space="preserve">Expected: </w:t>
      </w:r>
      <w:r>
        <w:rPr>
          <w:sz w:val="21"/>
        </w:rPr>
        <w:t>Columns detected: ProductID, ProductName, Category, Price, StockQty.</w:t>
      </w:r>
    </w:p>
    <w:p>
      <w:pPr>
        <w:pStyle w:val="ListNumber"/>
        <w:spacing w:after="120"/>
        <w:ind w:left="432"/>
      </w:pPr>
      <w:r>
        <w:rPr>
          <w:sz w:val="22"/>
        </w:rPr>
        <w:t>Destination: "SQL Server Native Client". Server: localhost (or your instance name). Database: NovaMart. Click Next.</w:t>
      </w:r>
    </w:p>
    <w:p>
      <w:pPr>
        <w:spacing w:after="80"/>
        <w:ind w:left="864"/>
      </w:pPr>
      <w:r>
        <w:rPr>
          <w:b/>
          <w:color w:val="21A366"/>
          <w:sz w:val="21"/>
        </w:rPr>
        <w:t xml:space="preserve">Expected: </w:t>
      </w:r>
      <w:r>
        <w:rPr>
          <w:sz w:val="21"/>
        </w:rPr>
        <w:t>Destination connection established.</w:t>
      </w:r>
    </w:p>
    <w:p>
      <w:pPr>
        <w:pStyle w:val="ListNumber"/>
        <w:spacing w:after="120"/>
        <w:ind w:left="432"/>
      </w:pPr>
      <w:r>
        <w:rPr>
          <w:sz w:val="22"/>
        </w:rPr>
        <w:t>On the "Select Source Tables and Views" screen, rename the destination table to dbo.ProductWizard. Click Next.</w:t>
      </w:r>
    </w:p>
    <w:p>
      <w:pPr>
        <w:spacing w:after="80"/>
        <w:ind w:left="864"/>
      </w:pPr>
      <w:r>
        <w:rPr>
          <w:b/>
          <w:color w:val="21A366"/>
          <w:sz w:val="21"/>
        </w:rPr>
        <w:t xml:space="preserve">Expected: </w:t>
      </w:r>
      <w:r>
        <w:rPr>
          <w:sz w:val="21"/>
        </w:rPr>
        <w:t>Mapping screen shows all 5 columns mapped.</w:t>
      </w:r>
    </w:p>
    <w:p>
      <w:pPr>
        <w:pStyle w:val="ListNumber"/>
        <w:spacing w:after="120"/>
        <w:ind w:left="432"/>
      </w:pPr>
      <w:r>
        <w:rPr>
          <w:sz w:val="22"/>
        </w:rPr>
        <w:t>Click Finish → Run. Note the number of rows transferred.</w:t>
      </w:r>
    </w:p>
    <w:p>
      <w:pPr>
        <w:spacing w:after="80"/>
        <w:ind w:left="864"/>
      </w:pPr>
      <w:r>
        <w:rPr>
          <w:b/>
          <w:color w:val="21A366"/>
          <w:sz w:val="21"/>
        </w:rPr>
        <w:t xml:space="preserve">Expected: </w:t>
      </w:r>
      <w:r>
        <w:rPr>
          <w:sz w:val="21"/>
        </w:rPr>
        <w:t>5 rows transferred successfully.</w:t>
      </w:r>
    </w:p>
    <w:p>
      <w:pPr>
        <w:pStyle w:val="ListNumber"/>
        <w:spacing w:after="120"/>
        <w:ind w:left="432"/>
      </w:pPr>
      <w:r>
        <w:rPr>
          <w:sz w:val="22"/>
        </w:rPr>
        <w:t>Verify: SELECT * FROM dbo.ProductWizard;</w:t>
      </w:r>
    </w:p>
    <w:p>
      <w:pPr>
        <w:spacing w:after="80"/>
        <w:ind w:left="864"/>
      </w:pPr>
      <w:r>
        <w:rPr>
          <w:b/>
          <w:color w:val="21A366"/>
          <w:sz w:val="21"/>
        </w:rPr>
        <w:t xml:space="preserve">Expected: </w:t>
      </w:r>
      <w:r>
        <w:rPr>
          <w:sz w:val="21"/>
        </w:rPr>
        <w:t>5 product rows returned.</w:t>
      </w:r>
    </w:p>
    <w:p>
      <w:pPr>
        <w:pStyle w:val="Heading3"/>
      </w:pPr>
      <w:r>
        <w:t>Part C: Import Using BULK INSERT</w:t>
      </w:r>
    </w:p>
    <w:p>
      <w:pPr>
        <w:pStyle w:val="ListNumber"/>
        <w:spacing w:after="120"/>
        <w:ind w:left="432"/>
      </w:pPr>
      <w:r>
        <w:rPr>
          <w:sz w:val="22"/>
        </w:rPr>
        <w:t>Run the following T-SQL to create a staging table and load the CSV:</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CREATE TABLE dbo.ProductImport (</w:t>
            </w:r>
            <w:r>
              <w:rPr>
                <w:rFonts w:ascii="Courier New" w:hAnsi="Courier New"/>
              </w:rPr>
              <w:br/>
            </w:r>
            <w:r>
              <w:rPr>
                <w:rFonts w:ascii="Courier New" w:hAnsi="Courier New"/>
                <w:color w:val="0D1B3E"/>
                <w:sz w:val="20"/>
              </w:rPr>
              <w:t xml:space="preserve">  ProductID   INT,</w:t>
            </w:r>
            <w:r>
              <w:rPr>
                <w:rFonts w:ascii="Courier New" w:hAnsi="Courier New"/>
              </w:rPr>
              <w:br/>
            </w:r>
            <w:r>
              <w:rPr>
                <w:rFonts w:ascii="Courier New" w:hAnsi="Courier New"/>
                <w:color w:val="0D1B3E"/>
                <w:sz w:val="20"/>
              </w:rPr>
              <w:t xml:space="preserve">  ProductName NVARCHAR(100),</w:t>
            </w:r>
            <w:r>
              <w:rPr>
                <w:rFonts w:ascii="Courier New" w:hAnsi="Courier New"/>
              </w:rPr>
              <w:br/>
            </w:r>
            <w:r>
              <w:rPr>
                <w:rFonts w:ascii="Courier New" w:hAnsi="Courier New"/>
                <w:color w:val="0D1B3E"/>
                <w:sz w:val="20"/>
              </w:rPr>
              <w:t xml:space="preserve">  Category    NVARCHAR(50),</w:t>
            </w:r>
            <w:r>
              <w:rPr>
                <w:rFonts w:ascii="Courier New" w:hAnsi="Courier New"/>
              </w:rPr>
              <w:br/>
            </w:r>
            <w:r>
              <w:rPr>
                <w:rFonts w:ascii="Courier New" w:hAnsi="Courier New"/>
                <w:color w:val="0D1B3E"/>
                <w:sz w:val="20"/>
              </w:rPr>
              <w:t xml:space="preserve">  Price       DECIMAL(10,2),</w:t>
            </w:r>
            <w:r>
              <w:rPr>
                <w:rFonts w:ascii="Courier New" w:hAnsi="Courier New"/>
              </w:rPr>
              <w:br/>
            </w:r>
            <w:r>
              <w:rPr>
                <w:rFonts w:ascii="Courier New" w:hAnsi="Courier New"/>
                <w:color w:val="0D1B3E"/>
                <w:sz w:val="20"/>
              </w:rPr>
              <w:t xml:space="preserve">  StockQty    INT</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BULK INSERT dbo.ProductImport</w:t>
            </w:r>
            <w:r>
              <w:rPr>
                <w:rFonts w:ascii="Courier New" w:hAnsi="Courier New"/>
              </w:rPr>
              <w:br/>
            </w:r>
            <w:r>
              <w:rPr>
                <w:rFonts w:ascii="Courier New" w:hAnsi="Courier New"/>
                <w:color w:val="0D1B3E"/>
                <w:sz w:val="20"/>
              </w:rPr>
              <w:t>FROM 'C:\LabFiles\products.csv'</w:t>
            </w:r>
            <w:r>
              <w:rPr>
                <w:rFonts w:ascii="Courier New" w:hAnsi="Courier New"/>
              </w:rPr>
              <w:br/>
            </w:r>
            <w:r>
              <w:rPr>
                <w:rFonts w:ascii="Courier New" w:hAnsi="Courier New"/>
                <w:color w:val="0D1B3E"/>
                <w:sz w:val="20"/>
              </w:rPr>
              <w:t>WITH (</w:t>
            </w:r>
            <w:r>
              <w:rPr>
                <w:rFonts w:ascii="Courier New" w:hAnsi="Courier New"/>
              </w:rPr>
              <w:br/>
            </w:r>
            <w:r>
              <w:rPr>
                <w:rFonts w:ascii="Courier New" w:hAnsi="Courier New"/>
                <w:color w:val="0D1B3E"/>
                <w:sz w:val="20"/>
              </w:rPr>
              <w:t xml:space="preserve">  FIRSTROW        = 2,</w:t>
            </w:r>
            <w:r>
              <w:rPr>
                <w:rFonts w:ascii="Courier New" w:hAnsi="Courier New"/>
              </w:rPr>
              <w:br/>
            </w:r>
            <w:r>
              <w:rPr>
                <w:rFonts w:ascii="Courier New" w:hAnsi="Courier New"/>
                <w:color w:val="0D1B3E"/>
                <w:sz w:val="20"/>
              </w:rPr>
              <w:t xml:space="preserve">  FIELDTERMINATOR = ',',</w:t>
            </w:r>
            <w:r>
              <w:rPr>
                <w:rFonts w:ascii="Courier New" w:hAnsi="Courier New"/>
              </w:rPr>
              <w:br/>
            </w:r>
            <w:r>
              <w:rPr>
                <w:rFonts w:ascii="Courier New" w:hAnsi="Courier New"/>
                <w:color w:val="0D1B3E"/>
                <w:sz w:val="20"/>
              </w:rPr>
              <w:t xml:space="preserve">  ROWTERMINATOR   = '\n',</w:t>
            </w:r>
            <w:r>
              <w:rPr>
                <w:rFonts w:ascii="Courier New" w:hAnsi="Courier New"/>
              </w:rPr>
              <w:br/>
            </w:r>
            <w:r>
              <w:rPr>
                <w:rFonts w:ascii="Courier New" w:hAnsi="Courier New"/>
                <w:color w:val="0D1B3E"/>
                <w:sz w:val="20"/>
              </w:rPr>
              <w:t xml:space="preserve">  TABLOCK</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SELECT COUNT(*) AS RowsLoaded FROM dbo.ProductImport;</w:t>
            </w:r>
          </w:p>
        </w:tc>
      </w:tr>
    </w:tbl>
    <w:p>
      <w:pPr>
        <w:spacing w:after="200"/>
      </w:pPr>
    </w:p>
    <w:p>
      <w:pPr>
        <w:pStyle w:val="ListNumber"/>
        <w:spacing w:after="120"/>
        <w:ind w:left="432"/>
      </w:pPr>
      <w:r>
        <w:rPr>
          <w:sz w:val="22"/>
        </w:rPr>
      </w:r>
    </w:p>
    <w:p>
      <w:pPr>
        <w:spacing w:after="80"/>
        <w:ind w:left="864"/>
      </w:pPr>
      <w:r>
        <w:rPr>
          <w:b/>
          <w:color w:val="21A366"/>
          <w:sz w:val="21"/>
        </w:rPr>
        <w:t xml:space="preserve">Expected: </w:t>
      </w:r>
      <w:r>
        <w:rPr>
          <w:sz w:val="21"/>
        </w:rPr>
        <w:t>5 rows loaded into dbo.ProductImport.</w:t>
      </w:r>
    </w:p>
    <w:p>
      <w:pPr>
        <w:pStyle w:val="Heading3"/>
      </w:pPr>
      <w:r>
        <w:t>Part D: Export Using BCP</w:t>
      </w:r>
    </w:p>
    <w:p>
      <w:pPr>
        <w:pStyle w:val="ListNumber"/>
        <w:spacing w:after="120"/>
        <w:ind w:left="432"/>
      </w:pPr>
      <w:r>
        <w:rPr>
          <w:sz w:val="22"/>
        </w:rPr>
        <w:t>Open a Command Prompt (or PowerShell). Export the Employee table to a CSV:</w:t>
        <w:br/>
        <w:br/>
        <w:t>bcp NovaMart.dbo.Employee out C:\LabFiles\employees_export.csv -S localhost -T -c -t ","</w:t>
      </w:r>
    </w:p>
    <w:p>
      <w:pPr>
        <w:spacing w:after="80"/>
        <w:ind w:left="864"/>
      </w:pPr>
      <w:r>
        <w:rPr>
          <w:b/>
          <w:color w:val="21A366"/>
          <w:sz w:val="21"/>
        </w:rPr>
        <w:t xml:space="preserve">Expected: </w:t>
      </w:r>
      <w:r>
        <w:rPr>
          <w:sz w:val="21"/>
        </w:rPr>
        <w:t>BCP reports rows copied. File appears in C:\LabFiles\.</w:t>
      </w:r>
    </w:p>
    <w:p>
      <w:pPr>
        <w:pStyle w:val="ListNumber"/>
        <w:spacing w:after="120"/>
        <w:ind w:left="432"/>
      </w:pPr>
      <w:r>
        <w:rPr>
          <w:sz w:val="22"/>
        </w:rPr>
        <w:t>Verify the file contents: open employees_export.csv in Notepad.</w:t>
      </w:r>
    </w:p>
    <w:p>
      <w:pPr>
        <w:spacing w:after="80"/>
        <w:ind w:left="864"/>
      </w:pPr>
      <w:r>
        <w:rPr>
          <w:b/>
          <w:color w:val="21A366"/>
          <w:sz w:val="21"/>
        </w:rPr>
        <w:t xml:space="preserve">Expected: </w:t>
      </w:r>
      <w:r>
        <w:rPr>
          <w:sz w:val="21"/>
        </w:rPr>
        <w:t>Employee rows visible in CSV format, comma-separated.</w:t>
      </w:r>
    </w:p>
    <w:p>
      <w:pPr>
        <w:pStyle w:val="Heading3"/>
      </w:pPr>
      <w:r>
        <w:t>Part E (Bonus): MERGE Sync</w:t>
      </w:r>
    </w:p>
    <w:p>
      <w:pPr>
        <w:pStyle w:val="ListNumber"/>
        <w:spacing w:after="120"/>
        <w:ind w:left="432"/>
      </w:pPr>
      <w:r>
        <w:rPr>
          <w:sz w:val="22"/>
        </w:rPr>
        <w:t>Create a target Product table and run MERGE from the staging table:</w:t>
        <w:br/>
        <w:br/>
        <w:t>SELECT * INTO dbo.Product FROM dbo.ProductImport WHERE 1=0; -- create empty target</w:t>
        <w:br/>
        <w:br/>
        <w:t>Then insert 3 rows manually into dbo.Product (ProductID 1, 2, 3).</w:t>
        <w:br/>
        <w:t>Modify ProductID 1's name in dbo.ProductImport. Then run the MERGE statement from Section 6.</w:t>
      </w:r>
    </w:p>
    <w:p>
      <w:pPr>
        <w:spacing w:after="80"/>
        <w:ind w:left="864"/>
      </w:pPr>
      <w:r>
        <w:rPr>
          <w:b/>
          <w:color w:val="21A366"/>
          <w:sz w:val="21"/>
        </w:rPr>
        <w:t xml:space="preserve">Expected: </w:t>
      </w:r>
      <w:r>
        <w:rPr>
          <w:sz w:val="21"/>
        </w:rPr>
        <w:t>MERGE inserts rows 4 and 5, updates row 1 with the new name, leaves rows 2 and 3 unchanged.</w:t>
      </w:r>
    </w:p>
    <w:p>
      <w:pPr>
        <w:pStyle w:val="Heading3"/>
      </w:pPr>
      <w:r>
        <w:t>Validation Checklist</w:t>
      </w:r>
    </w:p>
    <w:p>
      <w:pPr>
        <w:spacing w:after="100"/>
        <w:ind w:left="288"/>
      </w:pPr>
      <w:r>
        <w:rPr>
          <w:color w:val="E8501A"/>
          <w:sz w:val="24"/>
        </w:rPr>
        <w:t xml:space="preserve">☐  </w:t>
      </w:r>
      <w:r>
        <w:rPr>
          <w:sz w:val="22"/>
        </w:rPr>
        <w:t>dbo.ProductWizard contains 5 rows imported via Wizard</w:t>
      </w:r>
    </w:p>
    <w:p>
      <w:pPr>
        <w:spacing w:after="100"/>
        <w:ind w:left="288"/>
      </w:pPr>
      <w:r>
        <w:rPr>
          <w:color w:val="E8501A"/>
          <w:sz w:val="24"/>
        </w:rPr>
        <w:t xml:space="preserve">☐  </w:t>
      </w:r>
      <w:r>
        <w:rPr>
          <w:sz w:val="22"/>
        </w:rPr>
        <w:t>dbo.ProductImport contains 5 rows loaded via BULK INSERT</w:t>
      </w:r>
    </w:p>
    <w:p>
      <w:pPr>
        <w:spacing w:after="100"/>
        <w:ind w:left="288"/>
      </w:pPr>
      <w:r>
        <w:rPr>
          <w:color w:val="E8501A"/>
          <w:sz w:val="24"/>
        </w:rPr>
        <w:t xml:space="preserve">☐  </w:t>
      </w:r>
      <w:r>
        <w:rPr>
          <w:sz w:val="22"/>
        </w:rPr>
        <w:t>employees_export.csv created in C:\LabFiles\ with all Employee rows</w:t>
      </w:r>
    </w:p>
    <w:p>
      <w:pPr>
        <w:spacing w:after="100"/>
        <w:ind w:left="288"/>
      </w:pPr>
      <w:r>
        <w:rPr>
          <w:color w:val="E8501A"/>
          <w:sz w:val="24"/>
        </w:rPr>
        <w:t xml:space="preserve">☐  </w:t>
      </w:r>
      <w:r>
        <w:rPr>
          <w:sz w:val="22"/>
        </w:rPr>
        <w:t>MERGE result: new rows inserted, changed row updated, no orphan rows in target</w:t>
      </w:r>
    </w:p>
    <w:p>
      <w:pPr>
        <w:spacing w:after="100"/>
        <w:ind w:left="288"/>
      </w:pPr>
      <w:r>
        <w:rPr>
          <w:color w:val="E8501A"/>
          <w:sz w:val="24"/>
        </w:rPr>
        <w:t xml:space="preserve">☐  </w:t>
      </w:r>
      <w:r>
        <w:rPr>
          <w:sz w:val="22"/>
        </w:rPr>
        <w:t>All three import methods executed without errors</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1B3E"/>
          </w:tcPr>
          <w:p>
            <w:r>
              <w:rPr>
                <w:rFonts w:ascii="Calibri" w:hAnsi="Calibri"/>
                <w:b/>
                <w:color w:val="FFFFFF"/>
                <w:sz w:val="21"/>
              </w:rPr>
              <w:t>Symptom</w:t>
            </w:r>
          </w:p>
        </w:tc>
        <w:tc>
          <w:tcPr>
            <w:tcW w:type="dxa" w:w="3456"/>
            <w:shd w:val="clear" w:color="auto" w:fill="0D1B3E"/>
          </w:tcPr>
          <w:p>
            <w:r>
              <w:rPr>
                <w:rFonts w:ascii="Calibri" w:hAnsi="Calibri"/>
                <w:b/>
                <w:color w:val="FFFFFF"/>
                <w:sz w:val="21"/>
              </w:rPr>
              <w:t>Likely Cause</w:t>
            </w:r>
          </w:p>
        </w:tc>
        <w:tc>
          <w:tcPr>
            <w:tcW w:type="dxa" w:w="3600"/>
            <w:shd w:val="clear" w:color="auto" w:fill="0D1B3E"/>
          </w:tcPr>
          <w:p>
            <w:r>
              <w:rPr>
                <w:rFonts w:ascii="Calibri" w:hAnsi="Calibri"/>
                <w:b/>
                <w:color w:val="FFFFFF"/>
                <w:sz w:val="21"/>
              </w:rPr>
              <w:t>Resolution</w:t>
            </w:r>
          </w:p>
        </w:tc>
      </w:tr>
      <w:tr>
        <w:tc>
          <w:tcPr>
            <w:tcW w:type="dxa" w:w="3024"/>
            <w:shd w:val="clear" w:color="auto" w:fill="F5F7FA"/>
          </w:tcPr>
          <w:p>
            <w:r>
              <w:rPr>
                <w:rFonts w:ascii="Calibri" w:hAnsi="Calibri"/>
                <w:b w:val="0"/>
                <w:sz w:val="21"/>
              </w:rPr>
              <w:t>BULK INSERT error: "cannot open file"</w:t>
            </w:r>
          </w:p>
        </w:tc>
        <w:tc>
          <w:tcPr>
            <w:tcW w:type="dxa" w:w="3456"/>
            <w:shd w:val="clear" w:color="auto" w:fill="F5F7FA"/>
          </w:tcPr>
          <w:p>
            <w:r>
              <w:rPr>
                <w:rFonts w:ascii="Calibri" w:hAnsi="Calibri"/>
                <w:b w:val="0"/>
                <w:sz w:val="21"/>
              </w:rPr>
              <w:t>File path is relative to server, not client</w:t>
            </w:r>
          </w:p>
        </w:tc>
        <w:tc>
          <w:tcPr>
            <w:tcW w:type="dxa" w:w="3600"/>
            <w:shd w:val="clear" w:color="auto" w:fill="F5F7FA"/>
          </w:tcPr>
          <w:p>
            <w:r>
              <w:rPr>
                <w:rFonts w:ascii="Calibri" w:hAnsi="Calibri"/>
                <w:b w:val="0"/>
                <w:sz w:val="21"/>
              </w:rPr>
              <w:t>Copy products.csv to the server; use UNC path if on a network share</w:t>
            </w:r>
          </w:p>
        </w:tc>
      </w:tr>
      <w:tr>
        <w:tc>
          <w:tcPr>
            <w:tcW w:type="dxa" w:w="3024"/>
            <w:shd w:val="clear" w:color="auto" w:fill="FFFFFF"/>
          </w:tcPr>
          <w:p>
            <w:r>
              <w:rPr>
                <w:rFonts w:ascii="Calibri" w:hAnsi="Calibri"/>
                <w:b w:val="0"/>
                <w:sz w:val="21"/>
              </w:rPr>
              <w:t>Wizard cannot see CSV columns</w:t>
            </w:r>
          </w:p>
        </w:tc>
        <w:tc>
          <w:tcPr>
            <w:tcW w:type="dxa" w:w="3456"/>
            <w:shd w:val="clear" w:color="auto" w:fill="FFFFFF"/>
          </w:tcPr>
          <w:p>
            <w:r>
              <w:rPr>
                <w:rFonts w:ascii="Calibri" w:hAnsi="Calibri"/>
                <w:b w:val="0"/>
                <w:sz w:val="21"/>
              </w:rPr>
              <w:t>"First row = headers" checkbox not checked</w:t>
            </w:r>
          </w:p>
        </w:tc>
        <w:tc>
          <w:tcPr>
            <w:tcW w:type="dxa" w:w="3600"/>
            <w:shd w:val="clear" w:color="auto" w:fill="FFFFFF"/>
          </w:tcPr>
          <w:p>
            <w:r>
              <w:rPr>
                <w:rFonts w:ascii="Calibri" w:hAnsi="Calibri"/>
                <w:b w:val="0"/>
                <w:sz w:val="21"/>
              </w:rPr>
              <w:t>Go back to Flat File Source screen and tick the checkbox</w:t>
            </w:r>
          </w:p>
        </w:tc>
      </w:tr>
      <w:tr>
        <w:tc>
          <w:tcPr>
            <w:tcW w:type="dxa" w:w="3024"/>
            <w:shd w:val="clear" w:color="auto" w:fill="F5F7FA"/>
          </w:tcPr>
          <w:p>
            <w:r>
              <w:rPr>
                <w:rFonts w:ascii="Calibri" w:hAnsi="Calibri"/>
                <w:b w:val="0"/>
                <w:sz w:val="21"/>
              </w:rPr>
              <w:t>BCP error: "login failed"</w:t>
            </w:r>
          </w:p>
        </w:tc>
        <w:tc>
          <w:tcPr>
            <w:tcW w:type="dxa" w:w="3456"/>
            <w:shd w:val="clear" w:color="auto" w:fill="F5F7FA"/>
          </w:tcPr>
          <w:p>
            <w:r>
              <w:rPr>
                <w:rFonts w:ascii="Calibri" w:hAnsi="Calibri"/>
                <w:b w:val="0"/>
                <w:sz w:val="21"/>
              </w:rPr>
              <w:t>-T uses Windows auth; service account needs access</w:t>
            </w:r>
          </w:p>
        </w:tc>
        <w:tc>
          <w:tcPr>
            <w:tcW w:type="dxa" w:w="3600"/>
            <w:shd w:val="clear" w:color="auto" w:fill="F5F7FA"/>
          </w:tcPr>
          <w:p>
            <w:r>
              <w:rPr>
                <w:rFonts w:ascii="Calibri" w:hAnsi="Calibri"/>
                <w:b w:val="0"/>
                <w:sz w:val="21"/>
              </w:rPr>
              <w:t>Use -U sa -P password or verify the service account has SQL login</w:t>
            </w:r>
          </w:p>
        </w:tc>
      </w:tr>
      <w:tr>
        <w:tc>
          <w:tcPr>
            <w:tcW w:type="dxa" w:w="3024"/>
            <w:shd w:val="clear" w:color="auto" w:fill="FFFFFF"/>
          </w:tcPr>
          <w:p>
            <w:r>
              <w:rPr>
                <w:rFonts w:ascii="Calibri" w:hAnsi="Calibri"/>
                <w:b w:val="0"/>
                <w:sz w:val="21"/>
              </w:rPr>
              <w:t>MERGE inserts all rows (no matches)</w:t>
            </w:r>
          </w:p>
        </w:tc>
        <w:tc>
          <w:tcPr>
            <w:tcW w:type="dxa" w:w="3456"/>
            <w:shd w:val="clear" w:color="auto" w:fill="FFFFFF"/>
          </w:tcPr>
          <w:p>
            <w:r>
              <w:rPr>
                <w:rFonts w:ascii="Calibri" w:hAnsi="Calibri"/>
                <w:b w:val="0"/>
                <w:sz w:val="21"/>
              </w:rPr>
              <w:t>ON clause key mismatch</w:t>
            </w:r>
          </w:p>
        </w:tc>
        <w:tc>
          <w:tcPr>
            <w:tcW w:type="dxa" w:w="3600"/>
            <w:shd w:val="clear" w:color="auto" w:fill="FFFFFF"/>
          </w:tcPr>
          <w:p>
            <w:r>
              <w:rPr>
                <w:rFonts w:ascii="Calibri" w:hAnsi="Calibri"/>
                <w:b w:val="0"/>
                <w:sz w:val="21"/>
              </w:rPr>
              <w:t>Verify ProductID data types match between source and target tables</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8 — COURSE WRAP-UP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lide8.JPG"/>
                    <pic:cNvPicPr/>
                  </pic:nvPicPr>
                  <pic:blipFill>
                    <a:blip r:embed="rId16"/>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8 of 8</w:t>
      </w:r>
    </w:p>
    <w:p>
      <w:pPr>
        <w:pBdr>
          <w:bottom w:val="single" w:sz="6" w:space="1" w:color="D0D5DE"/>
        </w:pBdr>
        <w:spacing w:before="0" w:after="240"/>
      </w:pPr>
    </w:p>
    <w:p>
      <w:pPr>
        <w:pStyle w:val="Heading2"/>
      </w:pPr>
      <w:r>
        <w:t>Course Wrap-Up</w:t>
      </w:r>
    </w:p>
    <w:p>
      <w:pPr>
        <w:spacing w:after="160"/>
      </w:pPr>
      <w:r>
        <w:rPr>
          <w:i w:val="0"/>
          <w:sz w:val="22"/>
        </w:rPr>
        <w:t>Congratulations on completing the two-day SQL Server Administration course. You have covered the full operational lifecycle of SQL Server — from installation through database design, security, backup, maintenance, performance, troubleshooting, and data integration.</w:t>
      </w:r>
    </w:p>
    <w:p>
      <w:pPr>
        <w:pStyle w:val="Heading3"/>
      </w:pPr>
      <w:r>
        <w:t>All Course Outcomes</w:t>
      </w:r>
    </w:p>
    <w:tbl>
      <w:tblPr>
        <w:tblStyle w:val="TableGrid"/>
        <w:tblW w:type="auto" w:w="0"/>
        <w:tblLook w:firstColumn="1" w:firstRow="1" w:lastColumn="0" w:lastRow="0" w:noHBand="0" w:noVBand="1" w:val="04A0"/>
      </w:tblPr>
      <w:tblGrid>
        <w:gridCol w:w="3024"/>
        <w:gridCol w:w="3024"/>
        <w:gridCol w:w="3024"/>
      </w:tblGrid>
      <w:tr>
        <w:tc>
          <w:tcPr>
            <w:tcW w:type="dxa" w:w="864"/>
            <w:shd w:val="clear" w:color="auto" w:fill="0D1B3E"/>
          </w:tcPr>
          <w:p>
            <w:r>
              <w:rPr>
                <w:rFonts w:ascii="Calibri" w:hAnsi="Calibri"/>
                <w:b/>
                <w:color w:val="FFFFFF"/>
                <w:sz w:val="21"/>
              </w:rPr>
              <w:t>Module</w:t>
            </w:r>
          </w:p>
        </w:tc>
        <w:tc>
          <w:tcPr>
            <w:tcW w:type="dxa" w:w="3600"/>
            <w:shd w:val="clear" w:color="auto" w:fill="0D1B3E"/>
          </w:tcPr>
          <w:p>
            <w:r>
              <w:rPr>
                <w:rFonts w:ascii="Calibri" w:hAnsi="Calibri"/>
                <w:b/>
                <w:color w:val="FFFFFF"/>
                <w:sz w:val="21"/>
              </w:rPr>
              <w:t>Topic</w:t>
            </w:r>
          </w:p>
        </w:tc>
        <w:tc>
          <w:tcPr>
            <w:tcW w:type="dxa" w:w="5760"/>
            <w:shd w:val="clear" w:color="auto" w:fill="0D1B3E"/>
          </w:tcPr>
          <w:p>
            <w:r>
              <w:rPr>
                <w:rFonts w:ascii="Calibri" w:hAnsi="Calibri"/>
                <w:b/>
                <w:color w:val="FFFFFF"/>
                <w:sz w:val="21"/>
              </w:rPr>
              <w:t>Key Outcome</w:t>
            </w:r>
          </w:p>
        </w:tc>
      </w:tr>
      <w:tr>
        <w:tc>
          <w:tcPr>
            <w:tcW w:type="dxa" w:w="864"/>
            <w:shd w:val="clear" w:color="auto" w:fill="F5F7FA"/>
          </w:tcPr>
          <w:p>
            <w:r>
              <w:rPr>
                <w:rFonts w:ascii="Calibri" w:hAnsi="Calibri"/>
                <w:b w:val="0"/>
                <w:sz w:val="21"/>
              </w:rPr>
              <w:t>01</w:t>
            </w:r>
          </w:p>
        </w:tc>
        <w:tc>
          <w:tcPr>
            <w:tcW w:type="dxa" w:w="3600"/>
            <w:shd w:val="clear" w:color="auto" w:fill="F5F7FA"/>
          </w:tcPr>
          <w:p>
            <w:r>
              <w:rPr>
                <w:rFonts w:ascii="Calibri" w:hAnsi="Calibri"/>
                <w:b w:val="0"/>
                <w:sz w:val="21"/>
              </w:rPr>
              <w:t>SQL Server Overview &amp; Architecture</w:t>
            </w:r>
          </w:p>
        </w:tc>
        <w:tc>
          <w:tcPr>
            <w:tcW w:type="dxa" w:w="5760"/>
            <w:shd w:val="clear" w:color="auto" w:fill="F5F7FA"/>
          </w:tcPr>
          <w:p>
            <w:r>
              <w:rPr>
                <w:rFonts w:ascii="Calibri" w:hAnsi="Calibri"/>
                <w:b w:val="0"/>
                <w:sz w:val="21"/>
              </w:rPr>
              <w:t>Identify editions, components, authentication modes, and system databases</w:t>
            </w:r>
          </w:p>
        </w:tc>
      </w:tr>
      <w:tr>
        <w:tc>
          <w:tcPr>
            <w:tcW w:type="dxa" w:w="864"/>
            <w:shd w:val="clear" w:color="auto" w:fill="FFFFFF"/>
          </w:tcPr>
          <w:p>
            <w:r>
              <w:rPr>
                <w:rFonts w:ascii="Calibri" w:hAnsi="Calibri"/>
                <w:b w:val="0"/>
                <w:sz w:val="21"/>
              </w:rPr>
              <w:t>02</w:t>
            </w:r>
          </w:p>
        </w:tc>
        <w:tc>
          <w:tcPr>
            <w:tcW w:type="dxa" w:w="3600"/>
            <w:shd w:val="clear" w:color="auto" w:fill="FFFFFF"/>
          </w:tcPr>
          <w:p>
            <w:r>
              <w:rPr>
                <w:rFonts w:ascii="Calibri" w:hAnsi="Calibri"/>
                <w:b w:val="0"/>
                <w:sz w:val="21"/>
              </w:rPr>
              <w:t>Installing &amp; Configuring SQL Server</w:t>
            </w:r>
          </w:p>
        </w:tc>
        <w:tc>
          <w:tcPr>
            <w:tcW w:type="dxa" w:w="5760"/>
            <w:shd w:val="clear" w:color="auto" w:fill="FFFFFF"/>
          </w:tcPr>
          <w:p>
            <w:r>
              <w:rPr>
                <w:rFonts w:ascii="Calibri" w:hAnsi="Calibri"/>
                <w:b w:val="0"/>
                <w:sz w:val="21"/>
              </w:rPr>
              <w:t>Install SQL Server, configure services, enable TCP/IP, connect remotely</w:t>
            </w:r>
          </w:p>
        </w:tc>
      </w:tr>
      <w:tr>
        <w:tc>
          <w:tcPr>
            <w:tcW w:type="dxa" w:w="864"/>
            <w:shd w:val="clear" w:color="auto" w:fill="F5F7FA"/>
          </w:tcPr>
          <w:p>
            <w:r>
              <w:rPr>
                <w:rFonts w:ascii="Calibri" w:hAnsi="Calibri"/>
                <w:b w:val="0"/>
                <w:sz w:val="21"/>
              </w:rPr>
              <w:t>03</w:t>
            </w:r>
          </w:p>
        </w:tc>
        <w:tc>
          <w:tcPr>
            <w:tcW w:type="dxa" w:w="3600"/>
            <w:shd w:val="clear" w:color="auto" w:fill="F5F7FA"/>
          </w:tcPr>
          <w:p>
            <w:r>
              <w:rPr>
                <w:rFonts w:ascii="Calibri" w:hAnsi="Calibri"/>
                <w:b w:val="0"/>
                <w:sz w:val="21"/>
              </w:rPr>
              <w:t>Database Creation &amp; Management</w:t>
            </w:r>
          </w:p>
        </w:tc>
        <w:tc>
          <w:tcPr>
            <w:tcW w:type="dxa" w:w="5760"/>
            <w:shd w:val="clear" w:color="auto" w:fill="F5F7FA"/>
          </w:tcPr>
          <w:p>
            <w:r>
              <w:rPr>
                <w:rFonts w:ascii="Calibri" w:hAnsi="Calibri"/>
                <w:b w:val="0"/>
                <w:sz w:val="21"/>
              </w:rPr>
              <w:t>Create databases in SSMS and T-SQL; manage file growth and filegroups</w:t>
            </w:r>
          </w:p>
        </w:tc>
      </w:tr>
      <w:tr>
        <w:tc>
          <w:tcPr>
            <w:tcW w:type="dxa" w:w="864"/>
            <w:shd w:val="clear" w:color="auto" w:fill="FFFFFF"/>
          </w:tcPr>
          <w:p>
            <w:r>
              <w:rPr>
                <w:rFonts w:ascii="Calibri" w:hAnsi="Calibri"/>
                <w:b w:val="0"/>
                <w:sz w:val="21"/>
              </w:rPr>
              <w:t>04</w:t>
            </w:r>
          </w:p>
        </w:tc>
        <w:tc>
          <w:tcPr>
            <w:tcW w:type="dxa" w:w="3600"/>
            <w:shd w:val="clear" w:color="auto" w:fill="FFFFFF"/>
          </w:tcPr>
          <w:p>
            <w:r>
              <w:rPr>
                <w:rFonts w:ascii="Calibri" w:hAnsi="Calibri"/>
                <w:b w:val="0"/>
                <w:sz w:val="21"/>
              </w:rPr>
              <w:t>Tables &amp; Data Management</w:t>
            </w:r>
          </w:p>
        </w:tc>
        <w:tc>
          <w:tcPr>
            <w:tcW w:type="dxa" w:w="5760"/>
            <w:shd w:val="clear" w:color="auto" w:fill="FFFFFF"/>
          </w:tcPr>
          <w:p>
            <w:r>
              <w:rPr>
                <w:rFonts w:ascii="Calibri" w:hAnsi="Calibri"/>
                <w:b w:val="0"/>
                <w:sz w:val="21"/>
              </w:rPr>
              <w:t>Design tables, apply constraints, and perform CRUD operations</w:t>
            </w:r>
          </w:p>
        </w:tc>
      </w:tr>
      <w:tr>
        <w:tc>
          <w:tcPr>
            <w:tcW w:type="dxa" w:w="864"/>
            <w:shd w:val="clear" w:color="auto" w:fill="F5F7FA"/>
          </w:tcPr>
          <w:p>
            <w:r>
              <w:rPr>
                <w:rFonts w:ascii="Calibri" w:hAnsi="Calibri"/>
                <w:b w:val="0"/>
                <w:sz w:val="21"/>
              </w:rPr>
              <w:t>05</w:t>
            </w:r>
          </w:p>
        </w:tc>
        <w:tc>
          <w:tcPr>
            <w:tcW w:type="dxa" w:w="3600"/>
            <w:shd w:val="clear" w:color="auto" w:fill="F5F7FA"/>
          </w:tcPr>
          <w:p>
            <w:r>
              <w:rPr>
                <w:rFonts w:ascii="Calibri" w:hAnsi="Calibri"/>
                <w:b w:val="0"/>
                <w:sz w:val="21"/>
              </w:rPr>
              <w:t>SQL Server Security &amp; User Management</w:t>
            </w:r>
          </w:p>
        </w:tc>
        <w:tc>
          <w:tcPr>
            <w:tcW w:type="dxa" w:w="5760"/>
            <w:shd w:val="clear" w:color="auto" w:fill="F5F7FA"/>
          </w:tcPr>
          <w:p>
            <w:r>
              <w:rPr>
                <w:rFonts w:ascii="Calibri" w:hAnsi="Calibri"/>
                <w:b w:val="0"/>
                <w:sz w:val="21"/>
              </w:rPr>
              <w:t>Create logins and users, assign server and database roles, test access</w:t>
            </w:r>
          </w:p>
        </w:tc>
      </w:tr>
      <w:tr>
        <w:tc>
          <w:tcPr>
            <w:tcW w:type="dxa" w:w="864"/>
            <w:shd w:val="clear" w:color="auto" w:fill="FFFFFF"/>
          </w:tcPr>
          <w:p>
            <w:r>
              <w:rPr>
                <w:rFonts w:ascii="Calibri" w:hAnsi="Calibri"/>
                <w:b w:val="0"/>
                <w:sz w:val="21"/>
              </w:rPr>
              <w:t>06</w:t>
            </w:r>
          </w:p>
        </w:tc>
        <w:tc>
          <w:tcPr>
            <w:tcW w:type="dxa" w:w="3600"/>
            <w:shd w:val="clear" w:color="auto" w:fill="FFFFFF"/>
          </w:tcPr>
          <w:p>
            <w:r>
              <w:rPr>
                <w:rFonts w:ascii="Calibri" w:hAnsi="Calibri"/>
                <w:b w:val="0"/>
                <w:sz w:val="21"/>
              </w:rPr>
              <w:t>Backup &amp; Restore</w:t>
            </w:r>
          </w:p>
        </w:tc>
        <w:tc>
          <w:tcPr>
            <w:tcW w:type="dxa" w:w="5760"/>
            <w:shd w:val="clear" w:color="auto" w:fill="FFFFFF"/>
          </w:tcPr>
          <w:p>
            <w:r>
              <w:rPr>
                <w:rFonts w:ascii="Calibri" w:hAnsi="Calibri"/>
                <w:b w:val="0"/>
                <w:sz w:val="21"/>
              </w:rPr>
              <w:t>Perform full, differential, and log backups; restore a database</w:t>
            </w:r>
          </w:p>
        </w:tc>
      </w:tr>
      <w:tr>
        <w:tc>
          <w:tcPr>
            <w:tcW w:type="dxa" w:w="864"/>
            <w:shd w:val="clear" w:color="auto" w:fill="F5F7FA"/>
          </w:tcPr>
          <w:p>
            <w:r>
              <w:rPr>
                <w:rFonts w:ascii="Calibri" w:hAnsi="Calibri"/>
                <w:b w:val="0"/>
                <w:sz w:val="21"/>
              </w:rPr>
              <w:t>07</w:t>
            </w:r>
          </w:p>
        </w:tc>
        <w:tc>
          <w:tcPr>
            <w:tcW w:type="dxa" w:w="3600"/>
            <w:shd w:val="clear" w:color="auto" w:fill="F5F7FA"/>
          </w:tcPr>
          <w:p>
            <w:r>
              <w:rPr>
                <w:rFonts w:ascii="Calibri" w:hAnsi="Calibri"/>
                <w:b w:val="0"/>
                <w:sz w:val="21"/>
              </w:rPr>
              <w:t>Database Maintenance</w:t>
            </w:r>
          </w:p>
        </w:tc>
        <w:tc>
          <w:tcPr>
            <w:tcW w:type="dxa" w:w="5760"/>
            <w:shd w:val="clear" w:color="auto" w:fill="F5F7FA"/>
          </w:tcPr>
          <w:p>
            <w:r>
              <w:rPr>
                <w:rFonts w:ascii="Calibri" w:hAnsi="Calibri"/>
                <w:b w:val="0"/>
                <w:sz w:val="21"/>
              </w:rPr>
              <w:t>Rebuild/reorganise indexes, update statistics, run DBCC CHECKDB</w:t>
            </w:r>
          </w:p>
        </w:tc>
      </w:tr>
      <w:tr>
        <w:tc>
          <w:tcPr>
            <w:tcW w:type="dxa" w:w="864"/>
            <w:shd w:val="clear" w:color="auto" w:fill="FFFFFF"/>
          </w:tcPr>
          <w:p>
            <w:r>
              <w:rPr>
                <w:rFonts w:ascii="Calibri" w:hAnsi="Calibri"/>
                <w:b w:val="0"/>
                <w:sz w:val="21"/>
              </w:rPr>
              <w:t>08</w:t>
            </w:r>
          </w:p>
        </w:tc>
        <w:tc>
          <w:tcPr>
            <w:tcW w:type="dxa" w:w="3600"/>
            <w:shd w:val="clear" w:color="auto" w:fill="FFFFFF"/>
          </w:tcPr>
          <w:p>
            <w:r>
              <w:rPr>
                <w:rFonts w:ascii="Calibri" w:hAnsi="Calibri"/>
                <w:b w:val="0"/>
                <w:sz w:val="21"/>
              </w:rPr>
              <w:t>SQL Server Agent &amp; Automation</w:t>
            </w:r>
          </w:p>
        </w:tc>
        <w:tc>
          <w:tcPr>
            <w:tcW w:type="dxa" w:w="5760"/>
            <w:shd w:val="clear" w:color="auto" w:fill="FFFFFF"/>
          </w:tcPr>
          <w:p>
            <w:r>
              <w:rPr>
                <w:rFonts w:ascii="Calibri" w:hAnsi="Calibri"/>
                <w:b w:val="0"/>
                <w:sz w:val="21"/>
              </w:rPr>
              <w:t>Create scheduled jobs, configure alerts, monitor execution history</w:t>
            </w:r>
          </w:p>
        </w:tc>
      </w:tr>
      <w:tr>
        <w:tc>
          <w:tcPr>
            <w:tcW w:type="dxa" w:w="864"/>
            <w:shd w:val="clear" w:color="auto" w:fill="F5F7FA"/>
          </w:tcPr>
          <w:p>
            <w:r>
              <w:rPr>
                <w:rFonts w:ascii="Calibri" w:hAnsi="Calibri"/>
                <w:b w:val="0"/>
                <w:sz w:val="21"/>
              </w:rPr>
              <w:t>09</w:t>
            </w:r>
          </w:p>
        </w:tc>
        <w:tc>
          <w:tcPr>
            <w:tcW w:type="dxa" w:w="3600"/>
            <w:shd w:val="clear" w:color="auto" w:fill="F5F7FA"/>
          </w:tcPr>
          <w:p>
            <w:r>
              <w:rPr>
                <w:rFonts w:ascii="Calibri" w:hAnsi="Calibri"/>
                <w:b w:val="0"/>
                <w:sz w:val="21"/>
              </w:rPr>
              <w:t>Monitoring &amp; Performance Basics</w:t>
            </w:r>
          </w:p>
        </w:tc>
        <w:tc>
          <w:tcPr>
            <w:tcW w:type="dxa" w:w="5760"/>
            <w:shd w:val="clear" w:color="auto" w:fill="F5F7FA"/>
          </w:tcPr>
          <w:p>
            <w:r>
              <w:rPr>
                <w:rFonts w:ascii="Calibri" w:hAnsi="Calibri"/>
                <w:b w:val="0"/>
                <w:sz w:val="21"/>
              </w:rPr>
              <w:t>Use Activity Monitor, DMVs, execution plans, and identify blocking</w:t>
            </w:r>
          </w:p>
        </w:tc>
      </w:tr>
      <w:tr>
        <w:tc>
          <w:tcPr>
            <w:tcW w:type="dxa" w:w="864"/>
            <w:shd w:val="clear" w:color="auto" w:fill="FFFFFF"/>
          </w:tcPr>
          <w:p>
            <w:r>
              <w:rPr>
                <w:rFonts w:ascii="Calibri" w:hAnsi="Calibri"/>
                <w:b w:val="0"/>
                <w:sz w:val="21"/>
              </w:rPr>
              <w:t>10</w:t>
            </w:r>
          </w:p>
        </w:tc>
        <w:tc>
          <w:tcPr>
            <w:tcW w:type="dxa" w:w="3600"/>
            <w:shd w:val="clear" w:color="auto" w:fill="FFFFFF"/>
          </w:tcPr>
          <w:p>
            <w:r>
              <w:rPr>
                <w:rFonts w:ascii="Calibri" w:hAnsi="Calibri"/>
                <w:b w:val="0"/>
                <w:sz w:val="21"/>
              </w:rPr>
              <w:t>Basic Troubleshooting</w:t>
            </w:r>
          </w:p>
        </w:tc>
        <w:tc>
          <w:tcPr>
            <w:tcW w:type="dxa" w:w="5760"/>
            <w:shd w:val="clear" w:color="auto" w:fill="FFFFFF"/>
          </w:tcPr>
          <w:p>
            <w:r>
              <w:rPr>
                <w:rFonts w:ascii="Calibri" w:hAnsi="Calibri"/>
                <w:b w:val="0"/>
                <w:sz w:val="21"/>
              </w:rPr>
              <w:t>Diagnose connection errors, resolve error 18456, read the Error Log</w:t>
            </w:r>
          </w:p>
        </w:tc>
      </w:tr>
      <w:tr>
        <w:tc>
          <w:tcPr>
            <w:tcW w:type="dxa" w:w="864"/>
            <w:shd w:val="clear" w:color="auto" w:fill="F5F7FA"/>
          </w:tcPr>
          <w:p>
            <w:r>
              <w:rPr>
                <w:rFonts w:ascii="Calibri" w:hAnsi="Calibri"/>
                <w:b w:val="0"/>
                <w:sz w:val="21"/>
              </w:rPr>
              <w:t>11</w:t>
            </w:r>
          </w:p>
        </w:tc>
        <w:tc>
          <w:tcPr>
            <w:tcW w:type="dxa" w:w="3600"/>
            <w:shd w:val="clear" w:color="auto" w:fill="F5F7FA"/>
          </w:tcPr>
          <w:p>
            <w:r>
              <w:rPr>
                <w:rFonts w:ascii="Calibri" w:hAnsi="Calibri"/>
                <w:b w:val="0"/>
                <w:sz w:val="21"/>
              </w:rPr>
              <w:t>Data Import &amp; Export</w:t>
            </w:r>
          </w:p>
        </w:tc>
        <w:tc>
          <w:tcPr>
            <w:tcW w:type="dxa" w:w="5760"/>
            <w:shd w:val="clear" w:color="auto" w:fill="F5F7FA"/>
          </w:tcPr>
          <w:p>
            <w:r>
              <w:rPr>
                <w:rFonts w:ascii="Calibri" w:hAnsi="Calibri"/>
                <w:b w:val="0"/>
                <w:sz w:val="21"/>
              </w:rPr>
              <w:t>Import CSV data with Wizard and BULK INSERT; export with BCP; use MERGE</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w:t>
            </w:r>
          </w:p>
        </w:tc>
        <w:tc>
          <w:tcPr>
            <w:tcW w:type="dxa" w:w="4536"/>
            <w:shd w:val="clear" w:color="auto" w:fill="EEFBF4"/>
          </w:tcPr>
          <w:p>
            <w:pPr>
              <w:spacing w:before="160"/>
            </w:pPr>
            <w:r>
              <w:rPr>
                <w:b/>
                <w:color w:val="0D1B3E"/>
                <w:sz w:val="22"/>
              </w:rPr>
              <w:t>Next Steps</w:t>
            </w:r>
          </w:p>
          <w:p>
            <w:pPr>
              <w:spacing w:after="200"/>
            </w:pPr>
            <w:r>
              <w:rPr>
                <w:sz w:val="21"/>
              </w:rPr>
              <w:t>Practice: Run all labs on your own training instance without the step-by-step guide.</w:t>
              <w:br/>
              <w:t>Study: Review Microsoft Learn paths for SQL Server — search "SQL Server administration fundamentals".</w:t>
              <w:br/>
              <w:t>Certify: Consider DP-300 (Administering Relational Databases on Microsoft Azure) for cloud-extended skills.</w:t>
              <w:br/>
              <w:t>Explore: SQL Server Agent automation, Always On Availability Groups, and Query Store for deeper expertise.</w:t>
            </w:r>
          </w:p>
        </w:tc>
      </w:tr>
    </w:tbl>
    <w:p>
      <w:pPr>
        <w:spacing w:after="200"/>
      </w:pPr>
    </w:p>
    <w:p>
      <w:pPr>
        <w:pBdr>
          <w:bottom w:val="single" w:sz="6" w:space="1" w:color="D0D5DE"/>
        </w:pBdr>
        <w:spacing w:before="0" w:after="240"/>
      </w:pPr>
    </w:p>
    <w:p>
      <w:pPr>
        <w:jc w:val="center"/>
      </w:pPr>
      <w:r>
        <w:rPr>
          <w:b/>
          <w:color w:val="0D1B3E"/>
          <w:sz w:val="26"/>
        </w:rPr>
        <w:t>Thank you for attending this SQL Server Administration course.</w:t>
      </w:r>
    </w:p>
    <w:p>
      <w:pPr>
        <w:jc w:val="center"/>
      </w:pPr>
      <w:r>
        <w:rPr>
          <w:i/>
          <w:color w:val="8A93A6"/>
          <w:sz w:val="24"/>
        </w:rPr>
        <w:t>Good luck in your work as a SQL Server DBA.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