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Facilitator Guide – Werksessie Datastromen voor C-Suite</w:t>
      </w:r>
    </w:p>
    <w:p>
      <w:pPr>
        <w:pStyle w:val="Heading2"/>
      </w:pPr>
      <w:r>
        <w:t>1. Doel van de Werksessie</w:t>
      </w:r>
    </w:p>
    <w:p>
      <w:r>
        <w:t>Deze werksessie helpt C-level executives inzicht te krijgen in de strategische waarde en risico’s van datastromen. Deelnemers werken actief aan procesanalyse, risico-inzicht en beleidsvoorstellen. Doel is bewustwording en concrete actiepunten formuleren voor toekomstig beleid.</w:t>
      </w:r>
    </w:p>
    <w:p>
      <w:pPr>
        <w:pStyle w:val="Heading2"/>
      </w:pPr>
      <w:r>
        <w:t>2. Rollen Facilitators</w:t>
      </w:r>
    </w:p>
    <w:p>
      <w:r>
        <w:t>Er zijn twee facilitators:</w:t>
      </w:r>
    </w:p>
    <w:p>
      <w:r>
        <w:t>• Facilitator 1 – Procesbegeleider: leidt de werkvormen, bewaakt tijd en interactie.</w:t>
      </w:r>
    </w:p>
    <w:p>
      <w:r>
        <w:t>• Facilitator 2 – Inhoudelijk expert: geeft uitleg, stuurt inhoudelijk bij, beantwoordt vragen.</w:t>
      </w:r>
    </w:p>
    <w:p>
      <w:pPr>
        <w:pStyle w:val="Heading2"/>
      </w:pPr>
      <w:r>
        <w:t>3. Tijdschema</w:t>
      </w:r>
    </w:p>
    <w:p>
      <w:r>
        <w:t>Totaalduur: 3,5 uur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Onderdeel</w:t>
            </w:r>
          </w:p>
        </w:tc>
        <w:tc>
          <w:tcPr>
            <w:tcW w:type="dxa" w:w="2880"/>
          </w:tcPr>
          <w:p>
            <w:r>
              <w:t>Duur</w:t>
            </w:r>
          </w:p>
        </w:tc>
        <w:tc>
          <w:tcPr>
            <w:tcW w:type="dxa" w:w="2880"/>
          </w:tcPr>
          <w:p>
            <w:r>
              <w:t>Begeleiding</w:t>
            </w:r>
          </w:p>
        </w:tc>
      </w:tr>
      <w:tr>
        <w:tc>
          <w:tcPr>
            <w:tcW w:type="dxa" w:w="2880"/>
          </w:tcPr>
          <w:p>
            <w:r>
              <w:t>Introductie &amp; doelstelling</w:t>
            </w:r>
          </w:p>
        </w:tc>
        <w:tc>
          <w:tcPr>
            <w:tcW w:type="dxa" w:w="2880"/>
          </w:tcPr>
          <w:p>
            <w:r>
              <w:t>15 min</w:t>
            </w:r>
          </w:p>
        </w:tc>
        <w:tc>
          <w:tcPr>
            <w:tcW w:type="dxa" w:w="2880"/>
          </w:tcPr>
          <w:p>
            <w:r>
              <w:t>Facilitator 1</w:t>
            </w:r>
          </w:p>
        </w:tc>
      </w:tr>
      <w:tr>
        <w:tc>
          <w:tcPr>
            <w:tcW w:type="dxa" w:w="2880"/>
          </w:tcPr>
          <w:p>
            <w:r>
              <w:t>Waarde &amp; risico’s datastromen</w:t>
            </w:r>
          </w:p>
        </w:tc>
        <w:tc>
          <w:tcPr>
            <w:tcW w:type="dxa" w:w="2880"/>
          </w:tcPr>
          <w:p>
            <w:r>
              <w:t>45 min</w:t>
            </w:r>
          </w:p>
        </w:tc>
        <w:tc>
          <w:tcPr>
            <w:tcW w:type="dxa" w:w="2880"/>
          </w:tcPr>
          <w:p>
            <w:r>
              <w:t>Facilitator 2</w:t>
            </w:r>
          </w:p>
        </w:tc>
      </w:tr>
      <w:tr>
        <w:tc>
          <w:tcPr>
            <w:tcW w:type="dxa" w:w="2880"/>
          </w:tcPr>
          <w:p>
            <w:r>
              <w:t>Stakeholder mapping</w:t>
            </w:r>
          </w:p>
        </w:tc>
        <w:tc>
          <w:tcPr>
            <w:tcW w:type="dxa" w:w="2880"/>
          </w:tcPr>
          <w:p>
            <w:r>
              <w:t>30 min</w:t>
            </w:r>
          </w:p>
        </w:tc>
        <w:tc>
          <w:tcPr>
            <w:tcW w:type="dxa" w:w="2880"/>
          </w:tcPr>
          <w:p>
            <w:r>
              <w:t>Facilitator 1</w:t>
            </w:r>
          </w:p>
        </w:tc>
      </w:tr>
      <w:tr>
        <w:tc>
          <w:tcPr>
            <w:tcW w:type="dxa" w:w="2880"/>
          </w:tcPr>
          <w:p>
            <w:r>
              <w:t>Casus &amp; beslissingsspel</w:t>
            </w:r>
          </w:p>
        </w:tc>
        <w:tc>
          <w:tcPr>
            <w:tcW w:type="dxa" w:w="2880"/>
          </w:tcPr>
          <w:p>
            <w:r>
              <w:t>60 min</w:t>
            </w:r>
          </w:p>
        </w:tc>
        <w:tc>
          <w:tcPr>
            <w:tcW w:type="dxa" w:w="2880"/>
          </w:tcPr>
          <w:p>
            <w:r>
              <w:t>Facilitator 2 (met ondersteuning)</w:t>
            </w:r>
          </w:p>
        </w:tc>
      </w:tr>
      <w:tr>
        <w:tc>
          <w:tcPr>
            <w:tcW w:type="dxa" w:w="2880"/>
          </w:tcPr>
          <w:p>
            <w:r>
              <w:t>Beleidsaanzetten formuleren</w:t>
            </w:r>
          </w:p>
        </w:tc>
        <w:tc>
          <w:tcPr>
            <w:tcW w:type="dxa" w:w="2880"/>
          </w:tcPr>
          <w:p>
            <w:r>
              <w:t>30 min</w:t>
            </w:r>
          </w:p>
        </w:tc>
        <w:tc>
          <w:tcPr>
            <w:tcW w:type="dxa" w:w="2880"/>
          </w:tcPr>
          <w:p>
            <w:r>
              <w:t>Facilitator 1</w:t>
            </w:r>
          </w:p>
        </w:tc>
      </w:tr>
      <w:tr>
        <w:tc>
          <w:tcPr>
            <w:tcW w:type="dxa" w:w="2880"/>
          </w:tcPr>
          <w:p>
            <w:r>
              <w:t>Afronding &amp; vervolgacties</w:t>
            </w:r>
          </w:p>
        </w:tc>
        <w:tc>
          <w:tcPr>
            <w:tcW w:type="dxa" w:w="2880"/>
          </w:tcPr>
          <w:p>
            <w:r>
              <w:t>15 min</w:t>
            </w:r>
          </w:p>
        </w:tc>
        <w:tc>
          <w:tcPr>
            <w:tcW w:type="dxa" w:w="2880"/>
          </w:tcPr>
          <w:p>
            <w:r>
              <w:t>Facilitator 1</w:t>
            </w:r>
          </w:p>
        </w:tc>
      </w:tr>
    </w:tbl>
    <w:p>
      <w:pPr>
        <w:pStyle w:val="Heading2"/>
      </w:pPr>
      <w:r>
        <w:t>4. Werkvormen per onderdeel</w:t>
      </w:r>
    </w:p>
    <w:p>
      <w:r>
        <w:t>• Analyse kernproces: kleine groepjes, invullen werkboek.</w:t>
      </w:r>
    </w:p>
    <w:p>
      <w:r>
        <w:t>• Stakeholder mapping: individueel of duo’s, rollen benoemen.</w:t>
      </w:r>
    </w:p>
    <w:p>
      <w:r>
        <w:t>• Casus: in groepen van 3-4, spelen scenario door, formuleren strategie.</w:t>
      </w:r>
    </w:p>
    <w:p>
      <w:r>
        <w:t>• Beleidsaanzetten: individueel schrijven, plenair delen.</w:t>
      </w:r>
    </w:p>
    <w:p>
      <w:pPr>
        <w:pStyle w:val="Heading2"/>
      </w:pPr>
      <w:r>
        <w:t>5. Tips voor Facilitators</w:t>
      </w:r>
    </w:p>
    <w:p>
      <w:r>
        <w:t>• Houd de discussie strategisch: vermijd te technische details.</w:t>
      </w:r>
    </w:p>
    <w:p>
      <w:r>
        <w:t>• Vraag door op risico’s, eigenaarschap, accountability.</w:t>
      </w:r>
    </w:p>
    <w:p>
      <w:r>
        <w:t>• Leg concepten kort en bondig uit: DAMA, TOGAF, BPMN waar nodig.</w:t>
      </w:r>
    </w:p>
    <w:p>
      <w:r>
        <w:t>• Houd energie in de groep met korte pauzes en duidelijke opdrachten.</w:t>
      </w:r>
    </w:p>
    <w:p>
      <w:r>
        <w:t>• Gebruik de werkboekformats als richtlijn voor interactie.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