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50A7460B" w:rsidR="00CA6599" w:rsidRDefault="00CA6599">
      <w:r w:rsidRPr="00CA6599">
        <w:t>A</w:t>
      </w:r>
      <w:r w:rsidR="00731A4A">
        <w:t xml:space="preserve"> DPAL program consists of five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70C1092F" w14:textId="226ECE41" w:rsidR="00812830" w:rsidRDefault="00741D99" w:rsidP="00CA6599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541ACD60" w14:textId="4D8F7B6A" w:rsidR="001A6224" w:rsidRDefault="009A5EED" w:rsidP="001A6224">
      <w:pPr>
        <w:pStyle w:val="ListParagraph"/>
        <w:numPr>
          <w:ilvl w:val="0"/>
          <w:numId w:val="1"/>
        </w:numPr>
      </w:pPr>
      <w:r>
        <w:t>Alignment reporting condition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lastRenderedPageBreak/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21D7C6E0" w:rsidR="003C7E11" w:rsidRPr="003C7E11" w:rsidRDefault="00B66E1B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39502158" w:rsidR="003C7E11" w:rsidRPr="003C7E11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GAP_OPEN = -400;</w:t>
      </w:r>
    </w:p>
    <w:p w14:paraId="7F215F9A" w14:textId="44435A38" w:rsidR="003C7E11" w:rsidRPr="008A570A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7A65B309" w:rsidR="00A15E13" w:rsidRDefault="006951BD" w:rsidP="00844A9B">
      <w:pPr>
        <w:jc w:val="both"/>
        <w:rPr>
          <w:rFonts w:cs="Courier New"/>
        </w:rPr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27A8FB8" w14:textId="77777777" w:rsidR="00677A0F" w:rsidRDefault="00677A0F" w:rsidP="00A15E13">
      <w:pPr>
        <w:rPr>
          <w:rFonts w:cs="Courier New"/>
        </w:rPr>
      </w:pPr>
    </w:p>
    <w:p w14:paraId="073213BF" w14:textId="272C4375" w:rsidR="00704822" w:rsidRDefault="00677A0F" w:rsidP="00844A9B">
      <w:pPr>
        <w:jc w:val="both"/>
        <w:rPr>
          <w:rFonts w:cs="Courier New"/>
        </w:rPr>
      </w:pPr>
      <w:r>
        <w:rPr>
          <w:rFonts w:cs="Courier New"/>
        </w:rPr>
        <w:t>DP matrix cell scores are assigned in the cell score computation function (section 2.5), and are referenced in the alignment reportin</w:t>
      </w:r>
      <w:r w:rsidR="0098123D">
        <w:rPr>
          <w:rFonts w:cs="Courier New"/>
        </w:rPr>
        <w:t>g condition function (section 2.6</w:t>
      </w:r>
      <w:r>
        <w:rPr>
          <w:rFonts w:cs="Courier New"/>
        </w:rPr>
        <w:t>).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5E5E1666" w14:textId="23C57005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  <w:r w:rsidR="00856422">
        <w:rPr>
          <w:rFonts w:cs="Courier New"/>
        </w:rPr>
        <w:t xml:space="preserve"> (User-specifiable cell score initialization may be implemented in the future.)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5052F6F3" w14:textId="0EDB1D4E" w:rsidR="00294C06" w:rsidRPr="00294C06" w:rsidRDefault="00294C06" w:rsidP="00844A9B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19D89A8D" w14:textId="77777777" w:rsidR="00294C06" w:rsidRDefault="00294C06" w:rsidP="00E04543">
      <w:pPr>
        <w:rPr>
          <w:rFonts w:cs="Courier New"/>
        </w:rPr>
      </w:pPr>
    </w:p>
    <w:p w14:paraId="1223012B" w14:textId="33552BEC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A04A97" w:rsidRPr="00A04A97">
        <w:rPr>
          <w:rFonts w:ascii="Courier New" w:hAnsi="Courier New" w:cs="Courier New"/>
        </w:rPr>
        <w:t>H[row][col]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77777777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cs="Courier New"/>
        </w:rPr>
        <w:tab/>
      </w:r>
      <w:r w:rsidRPr="00A04A97">
        <w:rPr>
          <w:rFonts w:ascii="Courier New" w:hAnsi="Courier New" w:cs="Courier New"/>
        </w:rPr>
        <w:t>H[row][col] = max(0,</w:t>
      </w:r>
    </w:p>
    <w:p w14:paraId="4167F48D" w14:textId="455A819F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H[row-1][col-1] + substitute,</w:t>
      </w:r>
    </w:p>
    <w:p w14:paraId="4C1D98C4" w14:textId="3C2B85E1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H[row-1][col] + insert,</w:t>
      </w:r>
    </w:p>
    <w:p w14:paraId="267A8559" w14:textId="6CBBEFC3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2AABBD59" w14:textId="1EEF138C" w:rsidR="0063146C" w:rsidRPr="0063146C" w:rsidRDefault="0063146C" w:rsidP="0063146C">
      <w:pPr>
        <w:jc w:val="both"/>
        <w:rPr>
          <w:rFonts w:cs="Courier New"/>
        </w:rPr>
      </w:pPr>
      <w:r>
        <w:rPr>
          <w:rFonts w:cs="Courier New"/>
        </w:rPr>
        <w:t xml:space="preserve">Temporary variables may be used, and the scope of </w:t>
      </w:r>
      <w:r w:rsidR="00F32BA3">
        <w:rPr>
          <w:rFonts w:cs="Courier New"/>
        </w:rPr>
        <w:t>a</w:t>
      </w:r>
      <w:r>
        <w:rPr>
          <w:rFonts w:cs="Courier New"/>
        </w:rPr>
        <w:t xml:space="preserve"> variable only includes the current iteration of the function. Variables must be assigned values before being referenced.</w:t>
      </w:r>
    </w:p>
    <w:p w14:paraId="51EBDE67" w14:textId="243F5170" w:rsidR="00294C06" w:rsidRDefault="00984725" w:rsidP="0098123D">
      <w:pPr>
        <w:pStyle w:val="Heading2"/>
      </w:pPr>
      <w:r>
        <w:t>2.5</w:t>
      </w:r>
      <w:r w:rsidR="0098123D">
        <w:t xml:space="preserve"> Alignment Reporting Condition Function</w:t>
      </w:r>
    </w:p>
    <w:p w14:paraId="7EFF8A84" w14:textId="0E18637B" w:rsidR="00B72684" w:rsidRDefault="00CF2F91" w:rsidP="0098123D">
      <w:pPr>
        <w:rPr>
          <w:rFonts w:cs="Courier New"/>
        </w:rPr>
      </w:pPr>
      <w:r>
        <w:t xml:space="preserve">The </w:t>
      </w:r>
      <w:r w:rsidR="00B72684" w:rsidRP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function represents the condition in which an alignment will be reported. Typically, this function is very simple – just a check for when a cell score exceeds a given threshold.</w:t>
      </w:r>
      <w:r w:rsidR="00962FF0">
        <w:rPr>
          <w:rFonts w:cs="Courier New"/>
        </w:rPr>
        <w:t xml:space="preserve"> </w:t>
      </w:r>
      <w:r w:rsidR="00B72684">
        <w:rPr>
          <w:rFonts w:cs="Courier New"/>
        </w:rPr>
        <w:t xml:space="preserve">Arguments to the </w:t>
      </w:r>
      <w:r w:rsid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are run-time loadable parameters</w:t>
      </w:r>
      <w:r w:rsidR="00962FF0">
        <w:rPr>
          <w:rFonts w:cs="Courier New"/>
        </w:rPr>
        <w:t>, such as the</w:t>
      </w:r>
      <w:r w:rsidR="00C33557">
        <w:rPr>
          <w:rFonts w:cs="Courier New"/>
        </w:rPr>
        <w:t xml:space="preserve"> threshold value. These parameters are </w:t>
      </w:r>
      <w:r w:rsidR="00D461A3">
        <w:rPr>
          <w:rFonts w:cs="Courier New"/>
        </w:rPr>
        <w:t>updated</w:t>
      </w:r>
      <w:r w:rsidR="00C33557">
        <w:rPr>
          <w:rFonts w:cs="Courier New"/>
        </w:rPr>
        <w:t xml:space="preserve"> on every alignment.</w:t>
      </w:r>
    </w:p>
    <w:p w14:paraId="3FF1860A" w14:textId="77777777" w:rsidR="00962FF0" w:rsidRDefault="00962FF0" w:rsidP="0098123D">
      <w:pPr>
        <w:rPr>
          <w:rFonts w:cs="Courier New"/>
        </w:rPr>
      </w:pPr>
    </w:p>
    <w:p w14:paraId="2FB01064" w14:textId="1E7D3140" w:rsidR="00962FF0" w:rsidRDefault="00352D47" w:rsidP="0098123D">
      <w:pPr>
        <w:rPr>
          <w:rFonts w:cs="Courier New"/>
        </w:rPr>
      </w:pPr>
      <w:r>
        <w:rPr>
          <w:rFonts w:cs="Courier New"/>
        </w:rPr>
        <w:t xml:space="preserve">Temporary variables may be used, </w:t>
      </w:r>
      <w:r w:rsidR="00C43CA8">
        <w:rPr>
          <w:rFonts w:cs="Courier New"/>
        </w:rPr>
        <w:t>but dynamic programming matrix values cannot be assigned. A</w:t>
      </w:r>
      <w:r>
        <w:rPr>
          <w:rFonts w:cs="Courier New"/>
        </w:rPr>
        <w:t xml:space="preserve">s with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function, the scope only includes th</w:t>
      </w:r>
      <w:r w:rsidR="005C112A">
        <w:rPr>
          <w:rFonts w:cs="Courier New"/>
        </w:rPr>
        <w:t>e current iteration of the func</w:t>
      </w:r>
      <w:r>
        <w:rPr>
          <w:rFonts w:cs="Courier New"/>
        </w:rPr>
        <w:t>t</w:t>
      </w:r>
      <w:r w:rsidR="005C112A">
        <w:rPr>
          <w:rFonts w:cs="Courier New"/>
        </w:rPr>
        <w:t>i</w:t>
      </w:r>
      <w:r>
        <w:rPr>
          <w:rFonts w:cs="Courier New"/>
        </w:rPr>
        <w:t>on</w:t>
      </w:r>
      <w:r w:rsidR="005C112A">
        <w:rPr>
          <w:rFonts w:cs="Courier New"/>
        </w:rPr>
        <w:t>, and values must be assigned before referencing</w:t>
      </w:r>
      <w:r>
        <w:rPr>
          <w:rFonts w:cs="Courier New"/>
        </w:rPr>
        <w:t xml:space="preserve">. </w:t>
      </w:r>
      <w:r w:rsidR="00962FF0">
        <w:rPr>
          <w:rFonts w:cs="Courier New"/>
        </w:rPr>
        <w:t xml:space="preserve">A call to the </w:t>
      </w:r>
      <w:r w:rsidR="00962FF0">
        <w:rPr>
          <w:rFonts w:ascii="Courier New" w:hAnsi="Courier New" w:cs="Courier New"/>
        </w:rPr>
        <w:t>report()</w:t>
      </w:r>
      <w:r w:rsidR="00962FF0">
        <w:rPr>
          <w:rFonts w:cs="Courier New"/>
        </w:rPr>
        <w:t xml:space="preserve"> function indicates the alignment is to be reported.</w:t>
      </w:r>
    </w:p>
    <w:p w14:paraId="33681C0E" w14:textId="01BDCA66" w:rsidR="00045586" w:rsidRDefault="00045586" w:rsidP="00045586">
      <w:pPr>
        <w:pStyle w:val="Heading2"/>
      </w:pPr>
      <w:r>
        <w:t>2.6 Miscellaneous Notes</w:t>
      </w:r>
    </w:p>
    <w:p w14:paraId="41269F65" w14:textId="58E6BAE6" w:rsidR="00045586" w:rsidRPr="00045586" w:rsidRDefault="00045586" w:rsidP="00045586">
      <w:pPr>
        <w:pStyle w:val="ListParagraph"/>
        <w:numPr>
          <w:ilvl w:val="0"/>
          <w:numId w:val="4"/>
        </w:numPr>
      </w:pPr>
      <w:r>
        <w:t>Case statements are not drop-through.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317EFF34" w14:textId="712B8CB5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06381C12" w14:textId="3855FFAF" w:rsidR="00F30146" w:rsidRDefault="003736DE" w:rsidP="003736DE">
      <w:pPr>
        <w:ind w:left="1440" w:firstLine="720"/>
      </w:pPr>
      <w:r>
        <w:tab/>
      </w:r>
      <w:r w:rsidR="00D14392">
        <w:rPr>
          <w:i/>
        </w:rPr>
        <w:t>Cond</w:t>
      </w:r>
      <w:r w:rsidR="00F30146">
        <w:rPr>
          <w:i/>
        </w:rPr>
        <w:t>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11242BEF" w14:textId="6BA8DEA6" w:rsidR="007250DE" w:rsidRDefault="007250DE">
      <w:pPr>
        <w:rPr>
          <w:rFonts w:ascii="Courier New" w:hAnsi="Courier New"/>
        </w:rPr>
      </w:pPr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  <w:r w:rsidR="00990EC4">
        <w:rPr>
          <w:i/>
        </w:rPr>
        <w:t>Stmt</w:t>
      </w:r>
      <w:r w:rsidR="00ED61BA">
        <w:t>*</w:t>
      </w:r>
      <w:r>
        <w:t xml:space="preserve"> </w:t>
      </w:r>
      <w:r w:rsidRPr="00192D54">
        <w:rPr>
          <w:rFonts w:ascii="Courier New" w:hAnsi="Courier New"/>
        </w:rPr>
        <w:t>}</w:t>
      </w:r>
    </w:p>
    <w:p w14:paraId="41D5D044" w14:textId="6B8267B3" w:rsidR="00B317BC" w:rsidRPr="00B317BC" w:rsidRDefault="00CF2F91">
      <w:pPr>
        <w:rPr>
          <w:rFonts w:ascii="Courier New" w:hAnsi="Courier New" w:cs="Courier New"/>
        </w:rPr>
      </w:pPr>
      <w:r>
        <w:rPr>
          <w:i/>
        </w:rPr>
        <w:t>Cond</w:t>
      </w:r>
      <w:r w:rsidR="00B317BC" w:rsidRPr="00B317BC">
        <w:rPr>
          <w:i/>
        </w:rPr>
        <w:t>FuncDecl</w:t>
      </w:r>
      <w:r w:rsidR="00D14392">
        <w:rPr>
          <w:i/>
        </w:rPr>
        <w:tab/>
      </w:r>
      <w:r w:rsidR="00B317BC">
        <w:rPr>
          <w:i/>
        </w:rPr>
        <w:tab/>
      </w:r>
      <w:r w:rsidR="00B317BC">
        <w:t>::=</w:t>
      </w:r>
      <w:r w:rsidR="00B317BC">
        <w:tab/>
      </w:r>
      <w:r w:rsidR="00D14392">
        <w:rPr>
          <w:rFonts w:ascii="Courier New" w:hAnsi="Courier New" w:cs="Courier New"/>
        </w:rPr>
        <w:t>condition</w:t>
      </w:r>
      <w:r w:rsidR="00B317BC">
        <w:rPr>
          <w:rFonts w:ascii="Courier New" w:hAnsi="Courier New" w:cs="Courier New"/>
        </w:rPr>
        <w:t>(</w:t>
      </w:r>
      <w:r w:rsidR="00B317BC">
        <w:rPr>
          <w:i/>
        </w:rPr>
        <w:t>Parameter</w:t>
      </w:r>
      <w:r w:rsidR="00D45B6F">
        <w:t xml:space="preserve"> </w:t>
      </w:r>
      <w:r w:rsidR="00D45B6F" w:rsidRPr="00D45B6F">
        <w:rPr>
          <w:b/>
        </w:rPr>
        <w:t>[</w:t>
      </w:r>
      <w:r w:rsidR="00B317BC">
        <w:rPr>
          <w:rFonts w:ascii="Courier New" w:hAnsi="Courier New"/>
        </w:rPr>
        <w:t>,</w:t>
      </w:r>
      <w:r w:rsidR="00B317BC">
        <w:rPr>
          <w:i/>
        </w:rPr>
        <w:t>Parameter</w:t>
      </w:r>
      <w:r w:rsidR="00B317BC" w:rsidRPr="00D45B6F">
        <w:rPr>
          <w:b/>
        </w:rPr>
        <w:t>]</w:t>
      </w:r>
      <w:r w:rsidR="00B317BC">
        <w:t>*</w:t>
      </w:r>
      <w:r w:rsidR="00B317BC">
        <w:rPr>
          <w:rFonts w:ascii="Courier New" w:hAnsi="Courier New" w:cs="Courier New"/>
        </w:rPr>
        <w:t>) {</w:t>
      </w:r>
      <w:r w:rsidR="00B317BC">
        <w:rPr>
          <w:rFonts w:cs="Courier New"/>
        </w:rPr>
        <w:t xml:space="preserve"> </w:t>
      </w:r>
      <w:r w:rsidR="00B317BC">
        <w:rPr>
          <w:rFonts w:cs="Courier New"/>
          <w:i/>
        </w:rPr>
        <w:t>Stmt</w:t>
      </w:r>
      <w:r w:rsidR="00ED61BA">
        <w:rPr>
          <w:rFonts w:cs="Courier New"/>
        </w:rPr>
        <w:t>*</w:t>
      </w:r>
      <w:r w:rsidR="00B317BC">
        <w:rPr>
          <w:rFonts w:cs="Courier New"/>
        </w:rPr>
        <w:t xml:space="preserve"> </w:t>
      </w:r>
      <w:r w:rsidR="00B317BC">
        <w:rPr>
          <w:rFonts w:ascii="Courier New" w:hAnsi="Courier New" w:cs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5926B09C" w14:textId="77777777" w:rsidR="00636534" w:rsidRDefault="00990EC4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>
        <w:rPr>
          <w:i/>
        </w:rPr>
        <w:t>VariableDecl</w:t>
      </w:r>
    </w:p>
    <w:p w14:paraId="0BFE848C" w14:textId="77777777" w:rsidR="00636534" w:rsidRDefault="00990EC4" w:rsidP="00636534">
      <w:pPr>
        <w:ind w:left="1440" w:firstLine="720"/>
      </w:pPr>
      <w:r>
        <w:t>|</w:t>
      </w:r>
      <w:r w:rsidR="00636534">
        <w:tab/>
      </w:r>
      <w:r>
        <w:rPr>
          <w:i/>
        </w:rPr>
        <w:t>IfStmt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1DAD2E8E" w14:textId="77777777" w:rsidR="00636534" w:rsidRDefault="00E028DD" w:rsidP="00636534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506D3512" w14:textId="485E4087" w:rsidR="00643858" w:rsidRPr="00D22B8D" w:rsidRDefault="00162698" w:rsidP="00636534">
      <w:pPr>
        <w:ind w:left="2160"/>
      </w:pPr>
      <w:r>
        <w:t>|</w:t>
      </w:r>
      <w:r w:rsidR="00636534">
        <w:tab/>
      </w:r>
      <w:r w:rsidR="00636534">
        <w:rPr>
          <w:i/>
        </w:rPr>
        <w:t>ReportStmt</w:t>
      </w:r>
    </w:p>
    <w:p w14:paraId="765B8533" w14:textId="110C753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D90B3E">
        <w:rPr>
          <w:rFonts w:cs="Courier New"/>
          <w:i/>
        </w:rPr>
        <w:t>Expr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65C1F5A0" w14:textId="3A1F95F9" w:rsidR="00407A01" w:rsidRDefault="00407A01">
      <w:pPr>
        <w:rPr>
          <w:rFonts w:cs="Courier New"/>
          <w:i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35760D82" w14:textId="15B2BF7D" w:rsidR="001545A5" w:rsidRPr="001545A5" w:rsidRDefault="001545A5">
      <w:pPr>
        <w:rPr>
          <w:rFonts w:ascii="Courier New" w:hAnsi="Courier New" w:cs="Courier New"/>
        </w:rPr>
      </w:pPr>
      <w:r>
        <w:rPr>
          <w:rFonts w:cs="Courier New"/>
          <w:i/>
        </w:rPr>
        <w:t>ReportStmt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1545A5">
        <w:rPr>
          <w:rFonts w:ascii="Courier New" w:hAnsi="Courier New" w:cs="Courier New"/>
        </w:rPr>
        <w:t>report();</w:t>
      </w:r>
    </w:p>
    <w:p w14:paraId="4EE6F766" w14:textId="38F5AA91" w:rsidR="00DC7311" w:rsidRDefault="00DF2E2B">
      <w:pPr>
        <w:rPr>
          <w:rFonts w:ascii="Courier New" w:hAnsi="Courier New" w:cs="Courier New"/>
        </w:rPr>
      </w:pPr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60910912" w14:textId="78F36DEE" w:rsidR="00981258" w:rsidRPr="00981258" w:rsidRDefault="00981258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>
        <w:rPr>
          <w:rFonts w:ascii="Courier New" w:hAnsi="Courier New" w:cs="Courier New"/>
        </w:rPr>
        <w:t>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300C7B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2077614C" w14:textId="65434C4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  <w:bookmarkStart w:id="0" w:name="_GoBack"/>
      <w:bookmarkEnd w:id="0"/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56B52F81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H[][];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942291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336D937D" w14:textId="71534F5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BB1D20">
        <w:rPr>
          <w:rFonts w:ascii="Courier New" w:hAnsi="Courier New" w:cs="Courier New"/>
        </w:rPr>
        <w:t xml:space="preserve">        H[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5B35F74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>
        <w:rPr>
          <w:rFonts w:ascii="Courier New" w:hAnsi="Courier New" w:cs="Courier New"/>
        </w:rPr>
        <w:t>,</w:t>
      </w:r>
    </w:p>
    <w:p w14:paraId="17D5A517" w14:textId="1602CE3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F81" w14:textId="368785FF" w:rsidR="00A7547F" w:rsidRDefault="002D4373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A7547F">
        <w:rPr>
          <w:rFonts w:ascii="Courier New" w:hAnsi="Courier New" w:cs="Courier New"/>
        </w:rPr>
        <w:t>(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threshold) {</w:t>
      </w:r>
    </w:p>
    <w:p w14:paraId="0405D5E7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EBB0D1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42291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62EB4114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E81A011" w14:textId="2F1DBC3B" w:rsidR="00A7547F" w:rsidRPr="00A7547F" w:rsidRDefault="008B4148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04A80AA7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  <w:r w:rsidR="004B5401">
        <w:rPr>
          <w:rFonts w:ascii="Courier New" w:hAnsi="Courier New" w:cs="Courier New"/>
        </w:rPr>
        <w:t>;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49D53435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F567A8">
        <w:rPr>
          <w:rFonts w:ascii="Courier New" w:hAnsi="Courier New" w:cs="Courier New"/>
        </w:rPr>
        <w:t>H[][];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5A23D3E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61973C9C" w14:textId="289C66F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>
        <w:rPr>
          <w:rFonts w:ascii="Courier New" w:hAnsi="Courier New" w:cs="Courier New"/>
        </w:rPr>
        <w:t>,</w:t>
      </w:r>
    </w:p>
    <w:p w14:paraId="0DDA575E" w14:textId="4B5B7A87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insert,</w:t>
      </w:r>
    </w:p>
    <w:p w14:paraId="6C9AFA8C" w14:textId="19579A8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delete);</w:t>
      </w:r>
    </w:p>
    <w:p w14:paraId="716A3F27" w14:textId="36CA6D1C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059FA6" w14:textId="2873A4B4" w:rsidR="00F567A8" w:rsidRDefault="002D43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F567A8">
        <w:rPr>
          <w:rFonts w:ascii="Courier New" w:hAnsi="Courier New" w:cs="Courier New"/>
        </w:rPr>
        <w:t>(</w:t>
      </w:r>
      <w:r w:rsidR="00F567A8"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 w:rsidR="00F567A8">
        <w:rPr>
          <w:rFonts w:ascii="Courier New" w:hAnsi="Courier New" w:cs="Courier New"/>
        </w:rPr>
        <w:t>&gt;</w:t>
      </w:r>
      <w:r w:rsidR="00A50506">
        <w:rPr>
          <w:rFonts w:ascii="Courier New" w:hAnsi="Courier New" w:cs="Courier New"/>
        </w:rPr>
        <w:t xml:space="preserve"> threshold) {</w:t>
      </w:r>
    </w:p>
    <w:p w14:paraId="6DF03036" w14:textId="6AA1A315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0457424E" w14:textId="3E183F2C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22A0B5A0" w14:textId="7D388CB1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B0086DF" w14:textId="3DAED5F5" w:rsidR="006B7009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3DAD4D4F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1F1B9508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M[][];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7FE4B46A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5AB35B7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2A57A0D4" w14:textId="5CBE6CCF" w:rsidR="00685381" w:rsidRDefault="004E2AE6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491BE24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4DC4A1F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14461712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FD7DE" w14:textId="5D273D7D" w:rsidR="00685381" w:rsidRDefault="002D4373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761DF1"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threshold) {</w:t>
      </w:r>
    </w:p>
    <w:p w14:paraId="0F3940AF" w14:textId="4675652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if</w:t>
      </w:r>
      <w:r w:rsidR="00761DF1">
        <w:rPr>
          <w:rFonts w:ascii="Courier New" w:hAnsi="Courier New" w:cs="Courier New"/>
        </w:rPr>
        <w:t xml:space="preserve"> (M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227335AB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8DEAE86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7C624F" w14:textId="55FBF33A" w:rsidR="00685381" w:rsidRPr="00D6794A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3C7BA2B8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  <w:r w:rsidR="004B5401">
        <w:rPr>
          <w:rFonts w:ascii="Courier New" w:hAnsi="Courier New" w:cs="Courier New"/>
        </w:rPr>
        <w:t>;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041176B1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4E4011F4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GAP_OPEN = -400;</w:t>
      </w:r>
    </w:p>
    <w:p w14:paraId="03B8F547" w14:textId="3D897CC7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GAP_EXTEND = -30;</w:t>
      </w:r>
    </w:p>
    <w:p w14:paraId="7BC1482F" w14:textId="5D61D8A4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M[][];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4B56FDD3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6AD9D5FF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7D5B1FED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substitute,</w:t>
      </w:r>
    </w:p>
    <w:p w14:paraId="2BE4C38E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D4E12AB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2F07DD" w14:textId="46A1D69C" w:rsidR="0018128D" w:rsidRDefault="002D4373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18128D">
        <w:rPr>
          <w:rFonts w:ascii="Courier New" w:hAnsi="Courier New" w:cs="Courier New"/>
        </w:rPr>
        <w:t>(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threshold) {</w:t>
      </w:r>
    </w:p>
    <w:p w14:paraId="024D565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BF541A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AE3C663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3E88F9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FD04ED" w14:textId="77777777" w:rsidR="0018128D" w:rsidRPr="0018128D" w:rsidRDefault="0018128D" w:rsidP="0018128D"/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6E1E5092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4E46305B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M[][];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45F472FA" w14:textId="735D3246" w:rsidR="003134E4" w:rsidRDefault="00233EC9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74F35F1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1F4ED32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20141BF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118A9" w14:textId="70C3D8F8" w:rsidR="003134E4" w:rsidRDefault="002D4373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3134E4">
        <w:rPr>
          <w:rFonts w:ascii="Courier New" w:hAnsi="Courier New" w:cs="Courier New"/>
        </w:rPr>
        <w:t>(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3D4460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threshold) {</w:t>
      </w:r>
    </w:p>
    <w:p w14:paraId="799BEDFF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065156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036B3A4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A71D71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6522F0DD" w:rsidR="003134E4" w:rsidRDefault="00766C8B" w:rsidP="00766C8B">
      <w:pPr>
        <w:pStyle w:val="Heading1"/>
      </w:pPr>
      <w:r>
        <w:t>Appendix</w:t>
      </w:r>
    </w:p>
    <w:p w14:paraId="3917E7C3" w14:textId="307C8D54" w:rsidR="00766C8B" w:rsidRDefault="00766C8B" w:rsidP="00766C8B">
      <w:pPr>
        <w:pStyle w:val="Heading2"/>
      </w:pPr>
      <w:r>
        <w:t>List of Semantic Errors</w:t>
      </w:r>
    </w:p>
    <w:p w14:paraId="35468FA8" w14:textId="5AFB5AA5" w:rsidR="00766C8B" w:rsidRDefault="008D2688" w:rsidP="000074BA">
      <w:pPr>
        <w:pStyle w:val="ListParagraph"/>
        <w:numPr>
          <w:ilvl w:val="0"/>
          <w:numId w:val="5"/>
        </w:numPr>
      </w:pPr>
      <w:r>
        <w:t xml:space="preserve">Alphabet characters </w:t>
      </w:r>
      <w:r w:rsidR="00734D3C">
        <w:t xml:space="preserve">doesn’t </w:t>
      </w:r>
      <w:r>
        <w:t>have either all explicit or all implicit values.</w:t>
      </w:r>
    </w:p>
    <w:p w14:paraId="4DCF7646" w14:textId="58197AB0" w:rsidR="000074BA" w:rsidRDefault="000074BA" w:rsidP="000074BA">
      <w:pPr>
        <w:pStyle w:val="ListParagraph"/>
        <w:numPr>
          <w:ilvl w:val="0"/>
          <w:numId w:val="5"/>
        </w:numPr>
      </w:pPr>
      <w:r>
        <w:t xml:space="preserve">Alphabet character </w:t>
      </w:r>
      <w:r w:rsidR="00734D3C">
        <w:t xml:space="preserve">has negative </w:t>
      </w:r>
      <w:r>
        <w:t>explicit value</w:t>
      </w:r>
      <w:r w:rsidR="005418A1">
        <w:t>.</w:t>
      </w:r>
    </w:p>
    <w:p w14:paraId="5EEEE75C" w14:textId="0E2EA08C" w:rsidR="003C7792" w:rsidRDefault="003C7792" w:rsidP="000074BA">
      <w:pPr>
        <w:pStyle w:val="ListParagraph"/>
        <w:numPr>
          <w:ilvl w:val="0"/>
          <w:numId w:val="5"/>
        </w:numPr>
      </w:pPr>
      <w:r>
        <w:t>Alphabet characters not previously declared.</w:t>
      </w:r>
    </w:p>
    <w:p w14:paraId="64F0A234" w14:textId="7E8B829F" w:rsidR="002F72BF" w:rsidRDefault="002F72BF" w:rsidP="000074BA">
      <w:pPr>
        <w:pStyle w:val="ListParagraph"/>
        <w:numPr>
          <w:ilvl w:val="0"/>
          <w:numId w:val="5"/>
        </w:numPr>
      </w:pPr>
      <w:r>
        <w:t>Constant scalar not previously declared.</w:t>
      </w:r>
    </w:p>
    <w:p w14:paraId="20C1C7E6" w14:textId="77777777" w:rsidR="008F024C" w:rsidRPr="00766C8B" w:rsidRDefault="008F024C" w:rsidP="0075127B">
      <w:pPr>
        <w:pStyle w:val="ListParagraph"/>
      </w:pPr>
    </w:p>
    <w:sectPr w:rsidR="008F024C" w:rsidRPr="00766C8B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685"/>
    <w:multiLevelType w:val="hybridMultilevel"/>
    <w:tmpl w:val="AC42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4E90"/>
    <w:multiLevelType w:val="hybridMultilevel"/>
    <w:tmpl w:val="7DBC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074BA"/>
    <w:rsid w:val="00011300"/>
    <w:rsid w:val="00045586"/>
    <w:rsid w:val="00062B29"/>
    <w:rsid w:val="0008640C"/>
    <w:rsid w:val="000A35C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84A47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33EC9"/>
    <w:rsid w:val="00241B56"/>
    <w:rsid w:val="00252460"/>
    <w:rsid w:val="00271417"/>
    <w:rsid w:val="00271EDF"/>
    <w:rsid w:val="002931B0"/>
    <w:rsid w:val="00294C06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2F72BF"/>
    <w:rsid w:val="003134E4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792"/>
    <w:rsid w:val="003C7E11"/>
    <w:rsid w:val="003D4460"/>
    <w:rsid w:val="003E4E80"/>
    <w:rsid w:val="003F36A2"/>
    <w:rsid w:val="00403978"/>
    <w:rsid w:val="00407A01"/>
    <w:rsid w:val="00413776"/>
    <w:rsid w:val="00442F71"/>
    <w:rsid w:val="00464AA7"/>
    <w:rsid w:val="00465993"/>
    <w:rsid w:val="004660B5"/>
    <w:rsid w:val="00471112"/>
    <w:rsid w:val="004A1FA7"/>
    <w:rsid w:val="004B0D3A"/>
    <w:rsid w:val="004B5401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5177"/>
    <w:rsid w:val="00534CAA"/>
    <w:rsid w:val="005418A1"/>
    <w:rsid w:val="00550EE1"/>
    <w:rsid w:val="005658AC"/>
    <w:rsid w:val="00565B68"/>
    <w:rsid w:val="00574FBA"/>
    <w:rsid w:val="005911C2"/>
    <w:rsid w:val="00594BB0"/>
    <w:rsid w:val="005A2964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EE4"/>
    <w:rsid w:val="006C34F1"/>
    <w:rsid w:val="006D2CE1"/>
    <w:rsid w:val="006D6BDF"/>
    <w:rsid w:val="00702D8B"/>
    <w:rsid w:val="00704822"/>
    <w:rsid w:val="00706B60"/>
    <w:rsid w:val="00717A91"/>
    <w:rsid w:val="007250DE"/>
    <w:rsid w:val="0073167F"/>
    <w:rsid w:val="00731A4A"/>
    <w:rsid w:val="00734D3C"/>
    <w:rsid w:val="00741D99"/>
    <w:rsid w:val="00742D9F"/>
    <w:rsid w:val="007437A0"/>
    <w:rsid w:val="0075127B"/>
    <w:rsid w:val="00753186"/>
    <w:rsid w:val="00756A67"/>
    <w:rsid w:val="00761DF1"/>
    <w:rsid w:val="00766C8B"/>
    <w:rsid w:val="00782C24"/>
    <w:rsid w:val="007865A2"/>
    <w:rsid w:val="00791229"/>
    <w:rsid w:val="007B7A3E"/>
    <w:rsid w:val="007B7FC2"/>
    <w:rsid w:val="007C5718"/>
    <w:rsid w:val="007E21CF"/>
    <w:rsid w:val="00812830"/>
    <w:rsid w:val="00844A9B"/>
    <w:rsid w:val="0084552A"/>
    <w:rsid w:val="00853F91"/>
    <w:rsid w:val="00856422"/>
    <w:rsid w:val="00860E17"/>
    <w:rsid w:val="008615D8"/>
    <w:rsid w:val="00873FB0"/>
    <w:rsid w:val="00876600"/>
    <w:rsid w:val="00877CDC"/>
    <w:rsid w:val="00893B1F"/>
    <w:rsid w:val="008A570A"/>
    <w:rsid w:val="008B4148"/>
    <w:rsid w:val="008B443E"/>
    <w:rsid w:val="008B5707"/>
    <w:rsid w:val="008B5752"/>
    <w:rsid w:val="008D2688"/>
    <w:rsid w:val="008D5968"/>
    <w:rsid w:val="008E4C31"/>
    <w:rsid w:val="008F024C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1258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1009F"/>
    <w:rsid w:val="00B21A15"/>
    <w:rsid w:val="00B317BC"/>
    <w:rsid w:val="00B45D53"/>
    <w:rsid w:val="00B46935"/>
    <w:rsid w:val="00B66E1B"/>
    <w:rsid w:val="00B72684"/>
    <w:rsid w:val="00B84AF2"/>
    <w:rsid w:val="00B84E7E"/>
    <w:rsid w:val="00B9001E"/>
    <w:rsid w:val="00B93403"/>
    <w:rsid w:val="00BA4D05"/>
    <w:rsid w:val="00BB1D20"/>
    <w:rsid w:val="00BB2C31"/>
    <w:rsid w:val="00BC4EA6"/>
    <w:rsid w:val="00BF0CED"/>
    <w:rsid w:val="00BF12AD"/>
    <w:rsid w:val="00C30BB6"/>
    <w:rsid w:val="00C33557"/>
    <w:rsid w:val="00C43CA8"/>
    <w:rsid w:val="00C600F8"/>
    <w:rsid w:val="00C70889"/>
    <w:rsid w:val="00C722F7"/>
    <w:rsid w:val="00C72623"/>
    <w:rsid w:val="00C77BF5"/>
    <w:rsid w:val="00C811AA"/>
    <w:rsid w:val="00C81831"/>
    <w:rsid w:val="00C81895"/>
    <w:rsid w:val="00C9021A"/>
    <w:rsid w:val="00C93440"/>
    <w:rsid w:val="00CA5217"/>
    <w:rsid w:val="00CA6599"/>
    <w:rsid w:val="00CD1B4E"/>
    <w:rsid w:val="00CE380C"/>
    <w:rsid w:val="00CF0AF3"/>
    <w:rsid w:val="00CF2F91"/>
    <w:rsid w:val="00D14392"/>
    <w:rsid w:val="00D214C7"/>
    <w:rsid w:val="00D2184D"/>
    <w:rsid w:val="00D22B8D"/>
    <w:rsid w:val="00D25D09"/>
    <w:rsid w:val="00D30833"/>
    <w:rsid w:val="00D45B6F"/>
    <w:rsid w:val="00D461A3"/>
    <w:rsid w:val="00D6794A"/>
    <w:rsid w:val="00D7748C"/>
    <w:rsid w:val="00D8019F"/>
    <w:rsid w:val="00D82D6B"/>
    <w:rsid w:val="00D83692"/>
    <w:rsid w:val="00D90B3E"/>
    <w:rsid w:val="00D951A9"/>
    <w:rsid w:val="00DA776B"/>
    <w:rsid w:val="00DB0098"/>
    <w:rsid w:val="00DC7311"/>
    <w:rsid w:val="00DD4B74"/>
    <w:rsid w:val="00DD6FDE"/>
    <w:rsid w:val="00DF201F"/>
    <w:rsid w:val="00DF2D55"/>
    <w:rsid w:val="00DF2E2B"/>
    <w:rsid w:val="00E028DD"/>
    <w:rsid w:val="00E03464"/>
    <w:rsid w:val="00E04543"/>
    <w:rsid w:val="00E0769C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A1ACE"/>
    <w:rsid w:val="00EB140E"/>
    <w:rsid w:val="00EB20BB"/>
    <w:rsid w:val="00ED61BA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C3C6B-54BC-8042-B460-921CA238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1912</Words>
  <Characters>10905</Characters>
  <Application>Microsoft Macintosh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49</cp:revision>
  <cp:lastPrinted>2014-04-08T20:46:00Z</cp:lastPrinted>
  <dcterms:created xsi:type="dcterms:W3CDTF">2014-04-08T20:46:00Z</dcterms:created>
  <dcterms:modified xsi:type="dcterms:W3CDTF">2014-05-14T00:00:00Z</dcterms:modified>
</cp:coreProperties>
</file>