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QORVO_RADIO2 Project - Lessons Learned - Senior Design II</w:t>
      </w:r>
      <w:r w:rsidDel="00000000" w:rsidR="00000000" w:rsidRPr="00000000">
        <w:rPr>
          <w:rtl w:val="0"/>
        </w:rPr>
      </w:r>
    </w:p>
    <w:tbl>
      <w:tblPr>
        <w:tblStyle w:val="Table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635"/>
        <w:gridCol w:w="1425"/>
        <w:gridCol w:w="4965"/>
        <w:tblGridChange w:id="0">
          <w:tblGrid>
            <w:gridCol w:w="1545"/>
            <w:gridCol w:w="1635"/>
            <w:gridCol w:w="1425"/>
            <w:gridCol w:w="49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2026-02-27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Cases 1-4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2026-03-10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Cases 5-6 </w:t>
            </w:r>
          </w:p>
        </w:tc>
      </w:tr>
    </w:tbl>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sdt>
      <w:sdtPr>
        <w:id w:val="385089613"/>
        <w:docPartObj>
          <w:docPartGallery w:val="Table of Contents"/>
          <w:docPartUnique w:val="1"/>
        </w:docPartObj>
      </w:sdtPr>
      <w:sdtContent>
        <w:p w:rsidR="00000000" w:rsidDel="00000000" w:rsidP="00000000" w:rsidRDefault="00000000" w:rsidRPr="00000000" w14:paraId="00000014">
          <w:pPr>
            <w:tabs>
              <w:tab w:val="left" w:leader="none" w:pos="630"/>
              <w:tab w:val="right" w:leader="none" w:pos="9350"/>
            </w:tabs>
            <w:spacing w:line="24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1 Project Overview/Information </w:t>
          </w: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5">
          <w:pPr>
            <w:tabs>
              <w:tab w:val="left" w:leader="none" w:pos="630"/>
              <w:tab w:val="right" w:leader="none" w:pos="935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 Summary</w:t>
            <w:tab/>
            <w:t xml:space="preserve">1</w:t>
          </w:r>
          <w:r w:rsidDel="00000000" w:rsidR="00000000" w:rsidRPr="00000000">
            <w:rPr>
              <w:rtl w:val="0"/>
            </w:rPr>
          </w:r>
        </w:p>
        <w:p w:rsidR="00000000" w:rsidDel="00000000" w:rsidP="00000000" w:rsidRDefault="00000000" w:rsidRPr="00000000" w14:paraId="00000016">
          <w:pPr>
            <w:tabs>
              <w:tab w:val="left" w:leader="none" w:pos="630"/>
              <w:tab w:val="right" w:leader="none" w:pos="935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Lessons Learned</w:t>
            <w:tab/>
            <w:t xml:space="preserve">2</w:t>
          </w:r>
        </w:p>
        <w:p w:rsidR="00000000" w:rsidDel="00000000" w:rsidP="00000000" w:rsidRDefault="00000000" w:rsidRPr="00000000" w14:paraId="00000017">
          <w:pPr>
            <w:tabs>
              <w:tab w:val="left" w:leader="none" w:pos="630"/>
              <w:tab w:val="right" w:leader="none" w:pos="935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Conclusion</w:t>
            <w:tab/>
            <w:t xml:space="preserve">2</w:t>
          </w:r>
          <w:r w:rsidDel="00000000" w:rsidR="00000000" w:rsidRPr="00000000">
            <w:fldChar w:fldCharType="end"/>
          </w:r>
        </w:p>
      </w:sdtContent>
    </w:sdt>
    <w:p w:rsidR="00000000" w:rsidDel="00000000" w:rsidP="00000000" w:rsidRDefault="00000000" w:rsidRPr="00000000" w14:paraId="00000018">
      <w:pPr>
        <w:pStyle w:val="Heading1"/>
        <w:keepLines w:val="0"/>
        <w:numPr>
          <w:ilvl w:val="0"/>
          <w:numId w:val="1"/>
        </w:numPr>
        <w:spacing w:after="60" w:before="240" w:line="240" w:lineRule="auto"/>
        <w:ind w:left="360"/>
        <w:rPr>
          <w:rFonts w:ascii="Times New Roman" w:cs="Times New Roman" w:eastAsia="Times New Roman" w:hAnsi="Times New Roman"/>
          <w:b w:val="1"/>
          <w:bCs w:val="1"/>
          <w:sz w:val="32"/>
          <w:szCs w:val="32"/>
        </w:rPr>
      </w:pPr>
      <w:bookmarkStart w:colFirst="0" w:colLast="0" w:name="_pcljmc66h42k" w:id="0"/>
      <w:bookmarkEnd w:id="0"/>
      <w:r w:rsidDel="00000000" w:rsidR="00000000" w:rsidRPr="00000000">
        <w:rPr>
          <w:rFonts w:ascii="Times New Roman" w:cs="Times New Roman" w:eastAsia="Times New Roman" w:hAnsi="Times New Roman"/>
          <w:b w:val="1"/>
          <w:bCs w:val="1"/>
          <w:sz w:val="32"/>
          <w:szCs w:val="32"/>
          <w:rtl w:val="0"/>
        </w:rPr>
        <w:t xml:space="preserve">Overview of this Document </w:t>
      </w:r>
    </w:p>
    <w:p w:rsidR="00000000" w:rsidDel="00000000" w:rsidP="00000000" w:rsidRDefault="00000000" w:rsidRPr="00000000" w14:paraId="00000019">
      <w:pPr>
        <w:pStyle w:val="Heading1"/>
        <w:ind w:left="0" w:firstLine="0"/>
        <w:rPr>
          <w:rFonts w:ascii="Times New Roman" w:cs="Times New Roman" w:eastAsia="Times New Roman" w:hAnsi="Times New Roman"/>
          <w:sz w:val="24"/>
          <w:szCs w:val="24"/>
        </w:rPr>
      </w:pPr>
      <w:bookmarkStart w:colFirst="0" w:colLast="0" w:name="_4r4v3wr598jw" w:id="1"/>
      <w:bookmarkEnd w:id="1"/>
      <w:r w:rsidDel="00000000" w:rsidR="00000000" w:rsidRPr="00000000">
        <w:rPr>
          <w:rFonts w:ascii="Times New Roman" w:cs="Times New Roman" w:eastAsia="Times New Roman" w:hAnsi="Times New Roman"/>
          <w:sz w:val="24"/>
          <w:szCs w:val="24"/>
          <w:rtl w:val="0"/>
        </w:rPr>
        <w:t xml:space="preserve">This document will serve as a record of challenges each team member encountered throughout the duration of this project as well as their corresponding resolutions and insights to these impediments. The structure of this document will allow each group member to document the specific obstacles faced, while also allowing each of them to analyze the root causes, and speak about the lessons that they learned throughout the process. This will allow them to facilitate problem solving skills, while growing their professional development within their respective areas of work within the project.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numPr>
          <w:ilvl w:val="0"/>
          <w:numId w:val="1"/>
        </w:numPr>
        <w:ind w:left="360"/>
        <w:rPr>
          <w:rFonts w:ascii="Times New Roman" w:cs="Times New Roman" w:eastAsia="Times New Roman" w:hAnsi="Times New Roman"/>
          <w:b w:val="1"/>
          <w:bCs w:val="1"/>
          <w:sz w:val="32"/>
          <w:szCs w:val="32"/>
        </w:rPr>
      </w:pPr>
      <w:bookmarkStart w:colFirst="0" w:colLast="0" w:name="_omq6981d59c2" w:id="2"/>
      <w:bookmarkEnd w:id="2"/>
      <w:r w:rsidDel="00000000" w:rsidR="00000000" w:rsidRPr="00000000">
        <w:rPr>
          <w:rFonts w:ascii="Times New Roman" w:cs="Times New Roman" w:eastAsia="Times New Roman" w:hAnsi="Times New Roman"/>
          <w:b w:val="1"/>
          <w:bCs w:val="1"/>
          <w:sz w:val="32"/>
          <w:szCs w:val="32"/>
          <w:rtl w:val="0"/>
        </w:rPr>
        <w:t xml:space="preserve">Project Overview/Information:</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Qorvo has tasked the team with developing an improved radio-based IoT control system as a follow-up to a previous senior design project. The problem was the need for a more capable, multi-device radio platform that could reliably transmit and receive data across different protocols while remaining portable and user-friendly.</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was to design and build a set of battery-powered remote modules using the Qorvo QPG6200L SoC. These modules would support multiple peripherals, use bi-directional communication with a web interface, and demonstrate practical IoT control capabilities. The primary project deliverable was a fully functional multi-device IoT system ready for demonstration at the senior design expo.</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Summary:</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Lessons Learned:</w:t>
      </w:r>
    </w:p>
    <w:tbl>
      <w:tblPr>
        <w:tblStyle w:val="Table2"/>
        <w:tblW w:w="11835.0" w:type="dxa"/>
        <w:jc w:val="left"/>
        <w:tblInd w:w="-12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280"/>
        <w:gridCol w:w="2070"/>
        <w:gridCol w:w="1620"/>
        <w:gridCol w:w="1650"/>
        <w:gridCol w:w="1980"/>
        <w:gridCol w:w="1110"/>
        <w:tblGridChange w:id="0">
          <w:tblGrid>
            <w:gridCol w:w="1125"/>
            <w:gridCol w:w="2280"/>
            <w:gridCol w:w="2070"/>
            <w:gridCol w:w="1620"/>
            <w:gridCol w:w="1650"/>
            <w:gridCol w:w="1980"/>
            <w:gridCol w:w="1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J-Link Circuit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J-Link Circuit by adding a 10kOhm pulldown resistor for the GPIO5/PROG_ENn pin on the QPG6200L. This ensures that the GPIO5 pin will be in a low state enabling the programming mode for software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lack of a pull down resistor on the QPG6200L doesn't let the QPG6200L enter program mode. Program mode allows software integration, further delaying project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and incomplete understanding of J-Link connection circuit for programing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PCB drawing with 10kOhm pull down resistor in GPIO5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Thoroughly and double check pinout diagrams and tables for all connections to ensure component connection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Holder Footprint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battery holder footprint on KiCad to match datasheet. The initial footprints did not have the appropriate positive and negative terminal connections creating unusable connections for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appropriate pads the batteries cannot transfer power to the circuit. Since the board was designed with external pins for power connection the board can still be powered, just not by the desired coin cell batteries.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Rushed design process of footprint creation, caused oversight of appropriate pad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Revised PCB drawing with appropriate pad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check all footprints after completing PCB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Footprint 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an Inductor that had footprints smaller than can assemble with 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footprint size the time of assembly was greatly increased to place a simple SMD inductor.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understanding of footprint and device sizes.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Revise PCB with footprints for a component of identical inductance with larger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check component sizes of components that will be difficult to assemble.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Manufacturer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select JLC PCB as the desired manufacture for all PCB’s. Due to tariffs UNC Charlotte cannot support orders from China. The team switched to OSH Park without extensive research into their manufacturing spec. This required a circuit redesign for an IC footprint that was smaller than minimum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Switching manufactures delayed assembly by a month, and required circuit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understanding of JLC ordering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from OSH Park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with ISL puchusing for vendor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configuration of the PCB, current was a little more challenging to measure until we removed the resistor at 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this, there will need to be more resistors put in place on PCB to make testing for current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Improper way for testing for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PCB revisions to allow for proper measurements of current to be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innovative way of measuring current was found through troubleshooting for the best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power source (coin cell batteries) didn’t work well with the PCB. The components on the PCB were drawing more power than the coin cells could handle.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being taken was too much for the coin cell and they were not a good match for what we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enough power being given to the PCB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worked with the idea to use an external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Thoroughly research the proper specs and how they will go with the project before ordering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 B. </w:t>
            </w:r>
          </w:p>
        </w:tc>
      </w:tr>
    </w:tbl>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Conclusion: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