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u w:val="single"/>
          <w:rtl w:val="0"/>
        </w:rPr>
        <w:t xml:space="preserve">Crystal Oscillator Research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The QPG6200L will require an external 32MHz crystal oscillator to generate a system clock. This external crystal oscillator will be connected to the X32MN and X32MP pins on the QPG6200L.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Solutions: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4"/>
          <w:szCs w:val="24"/>
        </w:rPr>
      </w:pP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ab/>
          <w:t xml:space="preserve">https://www.digikey.com/en/products/detail/txc-corporation/8Q-32-000MEEV-T/3597960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$0.89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17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Author:</w:t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Luke Matthews</w:t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October 3rd, 2025 12:00 PM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igikey.com/en/products/detail/txc-corporation/8Q-32-000MEEV-T/35979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