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30638" cy="1359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135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Campus Santa Fe</w:t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redes de área amplia y servicios distribuidos</w:t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aplicaciones avanzadas de ciencias computacionales</w:t>
      </w:r>
    </w:p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TC3003B.501 y TC3002B.502</w:t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de infraestructura y seguridad de redes</w:t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</w:t>
      </w:r>
    </w:p>
    <w:p w:rsidR="00000000" w:rsidDel="00000000" w:rsidP="00000000" w:rsidRDefault="00000000" w:rsidRPr="00000000" w14:paraId="0000000B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Benjamín Alejandro Cruz Cervantes - A01747811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Alberto Iván Tamez González - A01026999</w:t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Bernardo Alejandro Limón Montes de Oca - A01736575</w:t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entrega: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Lunes 09 de Junio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Infraestructura, Seguridad y Redes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ireayxe1b7h" w:id="0"/>
    <w:bookmarkEnd w:id="0"/>
    <w:p w:rsidR="00000000" w:rsidDel="00000000" w:rsidP="00000000" w:rsidRDefault="00000000" w:rsidRPr="00000000" w14:paraId="00000017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describe la infraestructura física, lógica y virtual que sostiene el sistema de recomendación de cultivos. Se explican las configuraciones necesarias para habilitar la comunicación entre los componentes, el control de acceso seguro a los servicios, y la topología de red implementada. Se hace especial énfasis en el uso de redes privadas, balanceo de carga, reglas de NAT/PAT y grupos de seguridad, todo esto desplegado en una nube privada utilizando OpenStack.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arquitectura fue implementada para simular un entorno productivo real con políticas de mínima exposición, autenticación fuerte y segmentación lógica por VLANs, siguiendo buenas prácticas de seguridad en infraestructura distribuida.</w:t>
      </w:r>
    </w:p>
    <w:bookmarkStart w:colFirst="0" w:colLast="0" w:name="1l00jyl3dwio" w:id="1"/>
    <w:bookmarkEnd w:id="1"/>
    <w:p w:rsidR="00000000" w:rsidDel="00000000" w:rsidP="00000000" w:rsidRDefault="00000000" w:rsidRPr="00000000" w14:paraId="0000001A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2. Infraestructura física y virtual</w:t>
      </w:r>
    </w:p>
    <w:bookmarkStart w:colFirst="0" w:colLast="0" w:name="nmkmgrfs6ud0" w:id="2"/>
    <w:bookmarkEnd w:id="2"/>
    <w:p w:rsidR="00000000" w:rsidDel="00000000" w:rsidP="00000000" w:rsidRDefault="00000000" w:rsidRPr="00000000" w14:paraId="0000001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2.1 Topología general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Router Principal:</w:t>
      </w:r>
      <w:r w:rsidDel="00000000" w:rsidR="00000000" w:rsidRPr="00000000">
        <w:rPr>
          <w:rtl w:val="0"/>
        </w:rPr>
        <w:t xml:space="preserve"> Un dispositivo de equipamiento Cisco que funciona como el gateway principal y firewall perimetral de la red.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Switch Virtual:</w:t>
      </w:r>
      <w:r w:rsidDel="00000000" w:rsidR="00000000" w:rsidRPr="00000000">
        <w:rPr>
          <w:rtl w:val="0"/>
        </w:rPr>
        <w:t xml:space="preserve"> Un switch gestionado por OpenStack Neutron que proporciona la conectividad entre las distintas máquinas virtuales del proyecto.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Plataforma de Nube Privada:</w:t>
      </w:r>
      <w:r w:rsidDel="00000000" w:rsidR="00000000" w:rsidRPr="00000000">
        <w:rPr>
          <w:rtl w:val="0"/>
        </w:rPr>
        <w:t xml:space="preserve"> El despliegue de todos los componentes se realiza sobre la infraestructura de OpenStack proporcionada por la institución.</w:t>
      </w:r>
    </w:p>
    <w:p w:rsidR="00000000" w:rsidDel="00000000" w:rsidP="00000000" w:rsidRDefault="00000000" w:rsidRPr="00000000" w14:paraId="0000001F">
      <w:pPr>
        <w:spacing w:after="36" w:before="3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dafnl1o5nlcg" w:id="3"/>
    <w:bookmarkEnd w:id="3"/>
    <w:p w:rsidR="00000000" w:rsidDel="00000000" w:rsidP="00000000" w:rsidRDefault="00000000" w:rsidRPr="00000000" w14:paraId="0000002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2.2 Componentes desplegados en OpenStack</w:t>
      </w:r>
    </w:p>
    <w:p w:rsidR="00000000" w:rsidDel="00000000" w:rsidP="00000000" w:rsidRDefault="00000000" w:rsidRPr="00000000" w14:paraId="00000021">
      <w:pPr>
        <w:spacing w:after="180" w:before="180" w:lineRule="auto"/>
        <w:jc w:val="both"/>
        <w:rPr/>
      </w:pPr>
      <w:r w:rsidDel="00000000" w:rsidR="00000000" w:rsidRPr="00000000">
        <w:rPr>
          <w:rtl w:val="0"/>
        </w:rPr>
        <w:t xml:space="preserve">A continuación se describen las instancias activas desplegadas en OpenStack, incluyendo sus nombres, sistema operativo base, dirección IP privada asignada y el servicio que alojan:</w:t>
      </w:r>
    </w:p>
    <w:p w:rsidR="00000000" w:rsidDel="00000000" w:rsidP="00000000" w:rsidRDefault="00000000" w:rsidRPr="00000000" w14:paraId="00000022">
      <w:pPr>
        <w:spacing w:after="180" w:before="18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 instancia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Dirección 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bab_back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172.28.69.182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(FastAPI, puerto 9000)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bab_front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172.28.69.227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 (React, puerto 4200)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bab_front_02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172.28.69.127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instancia de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bab_load_balancer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172.28.69.192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Load Balancer (NGINX, puerto 443)</w:t>
            </w:r>
          </w:p>
        </w:tc>
      </w:tr>
    </w:tbl>
    <w:p w:rsidR="00000000" w:rsidDel="00000000" w:rsidP="00000000" w:rsidRDefault="00000000" w:rsidRPr="00000000" w14:paraId="00000037">
      <w:pPr>
        <w:spacing w:after="180" w:before="180" w:lineRule="auto"/>
        <w:jc w:val="both"/>
        <w:rPr/>
      </w:pPr>
      <w:r w:rsidDel="00000000" w:rsidR="00000000" w:rsidRPr="00000000">
        <w:rPr>
          <w:rtl w:val="0"/>
        </w:rPr>
        <w:t xml:space="preserve">Estas instancias se comunican internamente a través de la red privada 10.0.69.0/24, y sólo el balanceador de carga posee una IP flotante pública para exponer los servicios hacia el exterior.</w:t>
      </w:r>
    </w:p>
    <w:p w:rsidR="00000000" w:rsidDel="00000000" w:rsidP="00000000" w:rsidRDefault="00000000" w:rsidRPr="00000000" w14:paraId="00000038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hw1bwfj2o7g5" w:id="4"/>
    <w:bookmarkEnd w:id="4"/>
    <w:p w:rsidR="00000000" w:rsidDel="00000000" w:rsidP="00000000" w:rsidRDefault="00000000" w:rsidRPr="00000000" w14:paraId="0000003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2.3 Asignación de IPs y comunicación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utilizaron direcciones IP privadas dentro de la VLAN 69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10.0.69.0/24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Sólo el load balancer tiene una IP flotante pública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10.49.12.48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aplicó NAT/PAT para exponer el backend al exterior de forma segura</w:t>
      </w:r>
      <w:r w:rsidDel="00000000" w:rsidR="00000000" w:rsidRPr="00000000">
        <w:rPr>
          <w:rtl w:val="0"/>
        </w:rPr>
        <w:t xml:space="preserve">: https://10.49.12.46:9943/</w:t>
      </w:r>
      <w:r w:rsidDel="00000000" w:rsidR="00000000" w:rsidRPr="00000000">
        <w:rPr>
          <w:rtl w:val="0"/>
        </w:rPr>
      </w:r>
    </w:p>
    <w:bookmarkStart w:colFirst="0" w:colLast="0" w:name="fzrgyksnjqtd" w:id="5"/>
    <w:bookmarkEnd w:id="5"/>
    <w:p w:rsidR="00000000" w:rsidDel="00000000" w:rsidP="00000000" w:rsidRDefault="00000000" w:rsidRPr="00000000" w14:paraId="0000003D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3. Arquitectura de red y configuración</w:t>
      </w:r>
    </w:p>
    <w:bookmarkStart w:colFirst="0" w:colLast="0" w:name="ui09w7w8g7b1" w:id="6"/>
    <w:bookmarkEnd w:id="6"/>
    <w:p w:rsidR="00000000" w:rsidDel="00000000" w:rsidP="00000000" w:rsidRDefault="00000000" w:rsidRPr="00000000" w14:paraId="0000003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3.1 VLANs y capa lógica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diferencia de una configuración tradicional con múltiples VLANs, la arquitectura de este proyecto opera sobre una </w:t>
      </w:r>
      <w:r w:rsidDel="00000000" w:rsidR="00000000" w:rsidRPr="00000000">
        <w:rPr>
          <w:b w:val="1"/>
          <w:rtl w:val="0"/>
        </w:rPr>
        <w:t xml:space="preserve">única red virtual plana</w:t>
      </w:r>
      <w:r w:rsidDel="00000000" w:rsidR="00000000" w:rsidRPr="00000000">
        <w:rPr>
          <w:rtl w:val="0"/>
        </w:rPr>
        <w:t xml:space="preserve">. Esta red es gestionada por el switch virtual de OpenStack, lo que permite que todas las instancias se comuniquen directamente entre sí sin necesidad de configurar enrutamiento entre VLANs.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segmento de red asignado al proyecto 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172.28.69.0/24</w:t>
      </w:r>
      <w:r w:rsidDel="00000000" w:rsidR="00000000" w:rsidRPr="00000000">
        <w:rPr>
          <w:rtl w:val="0"/>
        </w:rPr>
        <w:t xml:space="preserve">. Todas las instancias, incluyendo el balanceador de carga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172.28.69.192</w:t>
      </w:r>
      <w:r w:rsidDel="00000000" w:rsidR="00000000" w:rsidRPr="00000000">
        <w:rPr>
          <w:rtl w:val="0"/>
        </w:rPr>
        <w:t xml:space="preserve">), los servidores frontend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172.28.69.227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172.28.69.127</w:t>
      </w:r>
      <w:r w:rsidDel="00000000" w:rsidR="00000000" w:rsidRPr="00000000">
        <w:rPr>
          <w:rtl w:val="0"/>
        </w:rPr>
        <w:t xml:space="preserve">) y el backend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172.28.69.182</w:t>
      </w:r>
      <w:r w:rsidDel="00000000" w:rsidR="00000000" w:rsidRPr="00000000">
        <w:rPr>
          <w:rtl w:val="0"/>
        </w:rPr>
        <w:t xml:space="preserve">), residen en esta misma subred, simplificando la conectividad interna.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nc3bqu35iyis" w:id="7"/>
    <w:bookmarkEnd w:id="7"/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3.2 Traducción de direcciones (PAT)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exponer el backend en HTTPS sobre la red institucional:</w:t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Vlan69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GigabitEthernet0/0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outside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10.0.69.30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443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GigabitEthernet0/0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redirige el tráfico del puerto 9443 en la IP pública al 443 del backend.</w:t>
      </w:r>
    </w:p>
    <w:bookmarkStart w:colFirst="0" w:colLast="0" w:name="tcc5lc4b7fma" w:id="8"/>
    <w:bookmarkEnd w:id="8"/>
    <w:p w:rsidR="00000000" w:rsidDel="00000000" w:rsidP="00000000" w:rsidRDefault="00000000" w:rsidRPr="00000000" w14:paraId="0000004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3.3 Red en OpenStack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privada: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vlan69-net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subred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10.0.69.0/24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10.0.69.1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(SVI del switch)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utilizó un router virtual en OpenStack, todo el tráfico es manejado por el switch físico.</w:t>
      </w:r>
    </w:p>
    <w:bookmarkStart w:colFirst="0" w:colLast="0" w:name="zhbuovxdfc6u" w:id="9"/>
    <w:bookmarkEnd w:id="9"/>
    <w:p w:rsidR="00000000" w:rsidDel="00000000" w:rsidP="00000000" w:rsidRDefault="00000000" w:rsidRPr="00000000" w14:paraId="0000004C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4. Seguridad del sistema</w:t>
      </w:r>
    </w:p>
    <w:bookmarkStart w:colFirst="0" w:colLast="0" w:name="in6dxslw0h1g" w:id="10"/>
    <w:bookmarkEnd w:id="10"/>
    <w:p w:rsidR="00000000" w:rsidDel="00000000" w:rsidP="00000000" w:rsidRDefault="00000000" w:rsidRPr="00000000" w14:paraId="0000004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4.1 Load Balancer como único punto de entrada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 instalado 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bab-lb-01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Certificados SSL configurados manualmente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Redirección segura al backend:</w:t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443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ssl_certificate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/etc/nginx/cert.pem;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ssl_certificate_key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/etc/nginx/key.pem;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http://10.0.69.30:9000;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$host;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X-Real-IP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$remote_addr;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X-Forwarded-For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$proxy_add_x_forwarded_for;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Reinicio del servicio:</w:t>
      </w:r>
    </w:p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bookmarkStart w:colFirst="0" w:colLast="0" w:name="tzdmald93gua" w:id="11"/>
    <w:bookmarkEnd w:id="11"/>
    <w:p w:rsidR="00000000" w:rsidDel="00000000" w:rsidP="00000000" w:rsidRDefault="00000000" w:rsidRPr="00000000" w14:paraId="0000005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4.2 Grupos de seguridad en OpenStack</w:t>
      </w:r>
    </w:p>
    <w:bookmarkStart w:colFirst="0" w:colLast="0" w:name="86rydnfb6jqq" w:id="12"/>
    <w:bookmarkEnd w:id="12"/>
    <w:p w:rsidR="00000000" w:rsidDel="00000000" w:rsidP="00000000" w:rsidRDefault="00000000" w:rsidRPr="00000000" w14:paraId="00000059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Grupo: Load Balancer (SG-lb)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80, 443 desde 0.0.0.0/0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22 desde IPs institucionales</w:t>
      </w:r>
      <w:r w:rsidDel="00000000" w:rsidR="00000000" w:rsidRPr="00000000">
        <w:rPr>
          <w:rtl w:val="0"/>
        </w:rPr>
      </w:r>
    </w:p>
    <w:bookmarkStart w:colFirst="0" w:colLast="0" w:name="s5d8o8qelwad" w:id="13"/>
    <w:bookmarkEnd w:id="13"/>
    <w:p w:rsidR="00000000" w:rsidDel="00000000" w:rsidP="00000000" w:rsidRDefault="00000000" w:rsidRPr="00000000" w14:paraId="0000005B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Grupo: Backend y AI (SG-app)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1337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IP del load balancer (10.0.69.50)</w:t>
      </w:r>
      <w:r w:rsidDel="00000000" w:rsidR="00000000" w:rsidRPr="00000000">
        <w:rPr>
          <w:rtl w:val="0"/>
        </w:rPr>
      </w:r>
    </w:p>
    <w:bookmarkStart w:colFirst="0" w:colLast="0" w:name="76l2tp2ma78q" w:id="14"/>
    <w:bookmarkEnd w:id="14"/>
    <w:p w:rsidR="00000000" w:rsidDel="00000000" w:rsidP="00000000" w:rsidRDefault="00000000" w:rsidRPr="00000000" w14:paraId="0000005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Grupo: Base de datos (SG-db)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TCP 5432 localmente desde IP del backend (10.0.69.30)</w:t>
      </w:r>
      <w:r w:rsidDel="00000000" w:rsidR="00000000" w:rsidRPr="00000000">
        <w:rPr>
          <w:rtl w:val="0"/>
        </w:rPr>
      </w:r>
    </w:p>
    <w:bookmarkStart w:colFirst="0" w:colLast="0" w:name="ti23fugxswjg" w:id="15"/>
    <w:bookmarkEnd w:id="15"/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4.3 Seguridad entre servicios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de API Key entre backend y microservicio:</w:t>
      </w:r>
    </w:p>
    <w:p w:rsidR="00000000" w:rsidDel="00000000" w:rsidP="00000000" w:rsidRDefault="00000000" w:rsidRPr="00000000" w14:paraId="00000061">
      <w:pPr>
        <w:pStyle w:val="Heading2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@app.middleware(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check_api_key(request: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call_next):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request.headers.get(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"x-api-key"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os.getenv(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"INTERNAL_API_KEY"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HTTPException(status_code=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403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call_next(request)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bookmarkStart w:colFirst="0" w:colLast="0" w:name="pup32jyz1v1c" w:id="16"/>
      <w:bookmarkEnd w:id="16"/>
      <w:r w:rsidDel="00000000" w:rsidR="00000000" w:rsidRPr="00000000">
        <w:rPr>
          <w:rtl w:val="0"/>
        </w:rPr>
        <w:t xml:space="preserve">4.4 Gestión de secretos y acceso SSH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instancias fueron configuradas con llaves públicas SSH.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Contraseñas deshabilitadas.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de entorno almacenadas en archivos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DATABASE_URL=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postgresql://postgres:bbva321@172.28.69.160:5432/fastapi_auth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INTERNAL_API_KEY=clave-secreta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WORKOS_SECRET=otro-secreto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vertAlign w:val="baseline"/>
          <w:rtl w:val="0"/>
        </w:rPr>
        <w:tab/>
      </w:r>
    </w:p>
    <w:bookmarkStart w:colFirst="0" w:colLast="0" w:name="clcnle8yus1w" w:id="17"/>
    <w:bookmarkEnd w:id="17"/>
    <w:p w:rsidR="00000000" w:rsidDel="00000000" w:rsidP="00000000" w:rsidRDefault="00000000" w:rsidRPr="00000000" w14:paraId="0000006A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5. Validación de conectividad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desde la red institucional:</w:t>
      </w:r>
    </w:p>
    <w:p w:rsidR="00000000" w:rsidDel="00000000" w:rsidP="00000000" w:rsidRDefault="00000000" w:rsidRPr="00000000" w14:paraId="0000006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https://10.49.12.48:9443/docs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10.0.69.1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-zv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10.0.69.30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Comprobación del estado de NGINX:</w:t>
      </w:r>
    </w:p>
    <w:p w:rsidR="00000000" w:rsidDel="00000000" w:rsidP="00000000" w:rsidRDefault="00000000" w:rsidRPr="00000000" w14:paraId="0000007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nginx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bookmarkStart w:colFirst="0" w:colLast="0" w:name="u5g2wjgpwnls" w:id="18"/>
    <w:bookmarkEnd w:id="18"/>
    <w:p w:rsidR="00000000" w:rsidDel="00000000" w:rsidP="00000000" w:rsidRDefault="00000000" w:rsidRPr="00000000" w14:paraId="00000073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infraestructura diseñada replica un entorno profesional controlado, implementando políticas de segmentación, mínimo privilegio y visibilidad reducida. Esto se logró a través de VLANs configuradas específicamente para aislar los servicios, el uso de grupos de seguridad en OpenStack con permisos estrictos, y una arquitectura de red centrada en el uso de un único punto de entrada a través del Load Balancer.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cuenta con protección de servicios mediante cabeceras (como la API Key en el microservicio de IA), comunicación cifrada con NGINX y certificados SSL, así como autenticación gestionada externamente para evitar el almacenamiento de contraseñas.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Además, la arquitectura de red emplea NAT y PAT configurados en un switch físico de Capa 3, integrando el tráfico interno con la red institucional sin comprometer los servicios sensibles.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despliegue sobre OpenStack permitió automatizar la provisión de instancias, la asignación de redes y el uso de IPs flotantes públicas, facilitando un entorno replicable y escalable con una inversión mínima en infraestructura física adicional.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