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30638" cy="13591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638" cy="135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Campus Santa Fe</w:t>
      </w:r>
    </w:p>
    <w:p w:rsidR="00000000" w:rsidDel="00000000" w:rsidP="00000000" w:rsidRDefault="00000000" w:rsidRPr="00000000" w14:paraId="00000003">
      <w:pPr>
        <w:spacing w:after="0"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redes de área amplia y servicios distribuidos</w:t>
      </w:r>
    </w:p>
    <w:p w:rsidR="00000000" w:rsidDel="00000000" w:rsidP="00000000" w:rsidRDefault="00000000" w:rsidRPr="00000000" w14:paraId="00000005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 de aplicaciones avanzadas de ciencias computacionales</w:t>
      </w:r>
    </w:p>
    <w:p w:rsidR="00000000" w:rsidDel="00000000" w:rsidP="00000000" w:rsidRDefault="00000000" w:rsidRPr="00000000" w14:paraId="00000006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TC3003B.501 y TC3002B.502</w:t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Documentación de infraestructura y seguridad de redes</w:t>
      </w:r>
    </w:p>
    <w:p w:rsidR="00000000" w:rsidDel="00000000" w:rsidP="00000000" w:rsidRDefault="00000000" w:rsidRPr="00000000" w14:paraId="0000000A">
      <w:pPr>
        <w:spacing w:after="0"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Assessment</w:t>
      </w:r>
    </w:p>
    <w:p w:rsidR="00000000" w:rsidDel="00000000" w:rsidP="00000000" w:rsidRDefault="00000000" w:rsidRPr="00000000" w14:paraId="0000000B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Benjamín Alejandro Cruz Cervantes - A01747811</w:t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Alberto Iván Tamez González - A01026999</w:t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Bernardo Alejandro Limón Montes de Oca - A01736575</w:t>
      </w:r>
    </w:p>
    <w:p w:rsidR="00000000" w:rsidDel="00000000" w:rsidP="00000000" w:rsidRDefault="00000000" w:rsidRPr="00000000" w14:paraId="00000010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entrega: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Lunes 09 de Junio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Infraestructura, Seguridad y Redes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Introducción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describe la infraestructura física, lógica y virtual que sostiene el sistema de recomendación de cultivos. Se explican las configuraciones necesarias para habilitar la comunicación entre los componentes, el control de acceso seguro a los servicios, y la topología de red implementada. Se hace especial énfasis en el uso de redes privadas, balanceo de carga, reglas de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NAT/PAT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grupos de seguridad, todo esto desplegado en una nube privada utilizando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OpenStack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arquitectura fue implementada para simular un entorno productivo real con políticas de mínima exposición, autenticación fuerte y segmentación lógica por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VLANs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siguiendo buenas prácticas de seguridad en infraestructura distribuida.</w:t>
      </w:r>
    </w:p>
    <w:p w:rsidR="00000000" w:rsidDel="00000000" w:rsidP="00000000" w:rsidRDefault="00000000" w:rsidRPr="00000000" w14:paraId="0000001A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Infraestructura física y virtual</w:t>
      </w:r>
    </w:p>
    <w:p w:rsidR="00000000" w:rsidDel="00000000" w:rsidP="00000000" w:rsidRDefault="00000000" w:rsidRPr="00000000" w14:paraId="0000001B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Topología general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Router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 Un dispositivo de equipamiento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Cisco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funciona como el gateway principal y firewall perimetral de la red.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Switch Virtual:</w:t>
      </w:r>
      <w:r w:rsidDel="00000000" w:rsidR="00000000" w:rsidRPr="00000000">
        <w:rPr>
          <w:rFonts w:ascii="Arial" w:cs="Arial" w:eastAsia="Arial" w:hAnsi="Arial"/>
          <w:rtl w:val="0"/>
        </w:rPr>
        <w:t xml:space="preserve"> Un switch gestionado por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OpenStack Neutron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proporciona la conectividad entre las distintas máquinas virtuales del proyecto.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Plataforma de Nube Privada: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despliegue de todos los componentes se realiza sobre la infraestructura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OpenStack</w:t>
      </w:r>
      <w:r w:rsidDel="00000000" w:rsidR="00000000" w:rsidRPr="00000000">
        <w:rPr>
          <w:rFonts w:ascii="Arial" w:cs="Arial" w:eastAsia="Arial" w:hAnsi="Arial"/>
          <w:rtl w:val="0"/>
        </w:rPr>
        <w:t xml:space="preserve"> proporcionada por la institución.</w:t>
      </w:r>
    </w:p>
    <w:p w:rsidR="00000000" w:rsidDel="00000000" w:rsidP="00000000" w:rsidRDefault="00000000" w:rsidRPr="00000000" w14:paraId="0000001F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Componentes desplegados en OpenStack</w:t>
      </w:r>
    </w:p>
    <w:p w:rsidR="00000000" w:rsidDel="00000000" w:rsidP="00000000" w:rsidRDefault="00000000" w:rsidRPr="00000000" w14:paraId="00000021">
      <w:pPr>
        <w:spacing w:after="180" w:before="18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 se describen las instancias activas desplegadas en OpenStack, incluyendo sus nombres, sistema operativo base, dirección IP privada asignada y el servicio que alojan: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265"/>
        <w:gridCol w:w="2340"/>
        <w:gridCol w:w="2340"/>
        <w:tblGridChange w:id="0">
          <w:tblGrid>
            <w:gridCol w:w="2415"/>
            <w:gridCol w:w="2265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instancia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 Operativo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Dirección IP 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bab_back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172.28.69.182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Backend (FastAPI, puerto 9000)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bab_front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172.28.69.227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Frontend (React, puerto 3000)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bab_front_02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172.28.69.127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Segunda instancia de frontend (3001)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bab_load_balancer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172.28.69.192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Load Balancer (NGINX, puerto 443)</w:t>
            </w:r>
          </w:p>
        </w:tc>
      </w:tr>
    </w:tbl>
    <w:p w:rsidR="00000000" w:rsidDel="00000000" w:rsidP="00000000" w:rsidRDefault="00000000" w:rsidRPr="00000000" w14:paraId="00000036">
      <w:pPr>
        <w:spacing w:after="180" w:before="180" w:lineRule="auto"/>
        <w:jc w:val="both"/>
        <w:rPr/>
      </w:pPr>
      <w:r w:rsidDel="00000000" w:rsidR="00000000" w:rsidRPr="00000000">
        <w:rPr>
          <w:rtl w:val="0"/>
        </w:rPr>
        <w:t xml:space="preserve">Estas instancias se comunican internamente a través de la red privada 10.0.69.0/24, y sólo el balanceador de carga posee una </w:t>
      </w:r>
      <w:r w:rsidDel="00000000" w:rsidR="00000000" w:rsidRPr="00000000">
        <w:rPr>
          <w:i w:val="1"/>
          <w:rtl w:val="0"/>
        </w:rPr>
        <w:t xml:space="preserve">IP flotante pública</w:t>
      </w:r>
      <w:r w:rsidDel="00000000" w:rsidR="00000000" w:rsidRPr="00000000">
        <w:rPr>
          <w:rtl w:val="0"/>
        </w:rPr>
        <w:t xml:space="preserve"> para exponer los servicios hacia el exterior.</w:t>
      </w:r>
    </w:p>
    <w:p w:rsidR="00000000" w:rsidDel="00000000" w:rsidP="00000000" w:rsidRDefault="00000000" w:rsidRPr="00000000" w14:paraId="00000037">
      <w:pPr>
        <w:pStyle w:val="Heading2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2.3 Asignación de IPs y comunicación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utilizaron direcciones IP privadas dentro de la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VLAN 69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10.0.69.0/24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Sólo el load balancer tiene una IP flotante pública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10.49.12.48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aplicó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NAT/PAT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exponer el backend al exterior de forma segura</w:t>
      </w:r>
      <w:r w:rsidDel="00000000" w:rsidR="00000000" w:rsidRPr="00000000">
        <w:rPr>
          <w:rFonts w:ascii="Arial" w:cs="Arial" w:eastAsia="Arial" w:hAnsi="Arial"/>
          <w:rtl w:val="0"/>
        </w:rPr>
        <w:t xml:space="preserve">: https://10.49.12.46:9943/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Arquitectura de red y configuración</w:t>
      </w:r>
    </w:p>
    <w:p w:rsidR="00000000" w:rsidDel="00000000" w:rsidP="00000000" w:rsidRDefault="00000000" w:rsidRPr="00000000" w14:paraId="0000003D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VLANs y capa lógica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diferencia de una configuración tradicional con múltiples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VLANs</w:t>
      </w:r>
      <w:r w:rsidDel="00000000" w:rsidR="00000000" w:rsidRPr="00000000">
        <w:rPr>
          <w:rFonts w:ascii="Arial" w:cs="Arial" w:eastAsia="Arial" w:hAnsi="Arial"/>
          <w:rtl w:val="0"/>
        </w:rPr>
        <w:t xml:space="preserve">, la arquitectura de este proyecto opera sobre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única red virtual plana</w:t>
      </w:r>
      <w:r w:rsidDel="00000000" w:rsidR="00000000" w:rsidRPr="00000000">
        <w:rPr>
          <w:rFonts w:ascii="Arial" w:cs="Arial" w:eastAsia="Arial" w:hAnsi="Arial"/>
          <w:rtl w:val="0"/>
        </w:rPr>
        <w:t xml:space="preserve">. Esta red es gestionada por el switch virtual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OpenStack</w:t>
      </w:r>
      <w:r w:rsidDel="00000000" w:rsidR="00000000" w:rsidRPr="00000000">
        <w:rPr>
          <w:rFonts w:ascii="Arial" w:cs="Arial" w:eastAsia="Arial" w:hAnsi="Arial"/>
          <w:rtl w:val="0"/>
        </w:rPr>
        <w:t xml:space="preserve">, lo que permite que todas las instancias se comuniquen directamente entre sí sin necesidad de configurar enrutamiento entre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VLANs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segmento de red asignado al proyecto es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0"/>
        </w:rPr>
        <w:t xml:space="preserve">172.28.69.0/24</w:t>
      </w:r>
      <w:r w:rsidDel="00000000" w:rsidR="00000000" w:rsidRPr="00000000">
        <w:rPr>
          <w:rFonts w:ascii="Arial" w:cs="Arial" w:eastAsia="Arial" w:hAnsi="Arial"/>
          <w:rtl w:val="0"/>
        </w:rPr>
        <w:t xml:space="preserve">. Todas las instancias, incluyendo el balanceador de carga (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172.28.69.192</w:t>
      </w:r>
      <w:r w:rsidDel="00000000" w:rsidR="00000000" w:rsidRPr="00000000">
        <w:rPr>
          <w:rFonts w:ascii="Arial" w:cs="Arial" w:eastAsia="Arial" w:hAnsi="Arial"/>
          <w:rtl w:val="0"/>
        </w:rPr>
        <w:t xml:space="preserve">), los servidores frontend (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172.28.69.227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172.28.69.127</w:t>
      </w:r>
      <w:r w:rsidDel="00000000" w:rsidR="00000000" w:rsidRPr="00000000">
        <w:rPr>
          <w:rFonts w:ascii="Arial" w:cs="Arial" w:eastAsia="Arial" w:hAnsi="Arial"/>
          <w:rtl w:val="0"/>
        </w:rPr>
        <w:t xml:space="preserve">) y el backend (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172.28.69.182</w:t>
      </w:r>
      <w:r w:rsidDel="00000000" w:rsidR="00000000" w:rsidRPr="00000000">
        <w:rPr>
          <w:rFonts w:ascii="Arial" w:cs="Arial" w:eastAsia="Arial" w:hAnsi="Arial"/>
          <w:rtl w:val="0"/>
        </w:rPr>
        <w:t xml:space="preserve">), residen en esta misma subred, simplificando la conectividad interna.</w:t>
      </w:r>
    </w:p>
    <w:p w:rsidR="00000000" w:rsidDel="00000000" w:rsidP="00000000" w:rsidRDefault="00000000" w:rsidRPr="00000000" w14:paraId="00000040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 Traducción de direcciones (PAT)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exponer el backend en HTTPS sobre la red institucional:</w:t>
      </w:r>
    </w:p>
    <w:p w:rsidR="00000000" w:rsidDel="00000000" w:rsidP="00000000" w:rsidRDefault="00000000" w:rsidRPr="00000000" w14:paraId="0000004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Vlan69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inside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GigabitEthernet0/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outside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inside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443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GigabitEthernet0/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 redirige el tráfico del puerto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9443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pública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443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backend.</w:t>
      </w:r>
    </w:p>
    <w:p w:rsidR="00000000" w:rsidDel="00000000" w:rsidP="00000000" w:rsidRDefault="00000000" w:rsidRPr="00000000" w14:paraId="00000046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 Red en OpenStack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privada: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vlan69-net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subred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10.0.69.0/24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Gateway: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10.0.69.1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switch)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utilizó un router virtual en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OpenStack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todo el tráfico es manejado por el switch físico.</w:t>
      </w:r>
    </w:p>
    <w:p w:rsidR="00000000" w:rsidDel="00000000" w:rsidP="00000000" w:rsidRDefault="00000000" w:rsidRPr="00000000" w14:paraId="0000004A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Seguridad del sistema</w:t>
      </w:r>
    </w:p>
    <w:p w:rsidR="00000000" w:rsidDel="00000000" w:rsidP="00000000" w:rsidRDefault="00000000" w:rsidRPr="00000000" w14:paraId="0000004B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4.1 Load Balancer como único punto de entrada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instalado en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bab-lb-01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Certificados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configurados manualmente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Redirección segura al backend:</w:t>
      </w:r>
    </w:p>
    <w:p w:rsidR="00000000" w:rsidDel="00000000" w:rsidP="00000000" w:rsidRDefault="00000000" w:rsidRPr="00000000" w14:paraId="0000004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Define el grupo de servidores web (front-end) para balanceo de carga.</w:t>
      </w:r>
    </w:p>
    <w:p w:rsidR="00000000" w:rsidDel="00000000" w:rsidP="00000000" w:rsidRDefault="00000000" w:rsidRPr="00000000" w14:paraId="00000051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Puertos actualizados según tu indicación.</w:t>
      </w:r>
    </w:p>
    <w:p w:rsidR="00000000" w:rsidDel="00000000" w:rsidP="00000000" w:rsidRDefault="00000000" w:rsidRPr="00000000" w14:paraId="0000005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upstream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frontend_servers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227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# Instancia bab_front</w:t>
      </w:r>
    </w:p>
    <w:p w:rsidR="00000000" w:rsidDel="00000000" w:rsidP="00000000" w:rsidRDefault="00000000" w:rsidRPr="00000000" w14:paraId="00000054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# Instancia bab_front_02</w:t>
      </w:r>
    </w:p>
    <w:p w:rsidR="00000000" w:rsidDel="00000000" w:rsidP="00000000" w:rsidRDefault="00000000" w:rsidRPr="00000000" w14:paraId="0000005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443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ssl;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server_name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192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access_log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/var/log/nginx/backend_access.log;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ssl_certificate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/etc/nginx/ssl/selfsigned.crt;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ssl_certificate_key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/etc/nginx/ssl/selfsigned.key;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ssl_protocols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TLSv1.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TLSv1.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ssl_ciphers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HIGH:!aNULL:!MD5;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# --- Rutas de la aplicación (Locations) ---</w:t>
      </w:r>
    </w:p>
    <w:p w:rsidR="00000000" w:rsidDel="00000000" w:rsidP="00000000" w:rsidRDefault="00000000" w:rsidRPr="00000000" w14:paraId="0000006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# 1. Peticiones al Frontend (todo lo que no sea /api/)</w:t>
      </w:r>
    </w:p>
    <w:p w:rsidR="00000000" w:rsidDel="00000000" w:rsidP="00000000" w:rsidRDefault="00000000" w:rsidRPr="00000000" w14:paraId="00000064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proxy_pass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http://frontend_servers;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$host;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X-Real-IP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$remote_addr;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X-Forwarded-For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$proxy_add_x_forwarded_for;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X-Forwarded-Proto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$scheme;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# 2. Peticiones a la API (todo bajo /api/)</w:t>
      </w:r>
    </w:p>
    <w:p w:rsidR="00000000" w:rsidDel="00000000" w:rsidP="00000000" w:rsidRDefault="00000000" w:rsidRPr="00000000" w14:paraId="0000006D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/api/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proxy_pass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http://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182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$host;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X-Real-IP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$remote_addr;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X-Forwarded-For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$proxy_add_x_forwarded_for;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X-Forwarded-Proto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$scheme;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Reinicio del servicio: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 Grupos de seguridad en OpenStack</w:t>
      </w:r>
    </w:p>
    <w:p w:rsidR="00000000" w:rsidDel="00000000" w:rsidP="00000000" w:rsidRDefault="00000000" w:rsidRPr="00000000" w14:paraId="00000079">
      <w:pPr>
        <w:pStyle w:val="Heading3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Grupo: Load Balancer (SG-lb)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TCP 80, 443 desde 0.0.0.0/0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TCP 22 desde IPs institucionales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Grupo: Backend y AI (SG-app)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TCP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1337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desde IP del load balancer (10.0.69.50)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Grupo: Base de datos (SG-db)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TCP 5432 localmente desde IP del backend (10.0.69.30)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 Seguridad entre servicios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Validación de API Key entre backend y microservicio: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@app.middleware(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check_api_key(request: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call_next):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request.headers.get(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"x-api-key"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os.getenv(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"INTERNAL_API_KEY"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HTTPException(status_code=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403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call_next(request)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Arial" w:cs="Arial" w:eastAsia="Arial" w:hAnsi="Arial"/>
          <w:rtl w:val="0"/>
        </w:rPr>
        <w:t xml:space="preserve">4.4 Gestión de secretos y acceso SSH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instancias fueron configuradas con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llaves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públicas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Contraseñas deshabilitadas.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de entorno almacenadas en archivos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DATABASE_URL=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postgresql://postgres:bbva321@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5432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/fastapi_auth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INTERNAL_API_KEY=clave-secreta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WORKOS_SECRET=otro-secreto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before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Validación de conectividad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desde la red institucional: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https://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9443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/docs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-zv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Comprobación del estado de NGINX: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nginx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Arial" w:cs="Arial" w:eastAsia="Arial" w:hAnsi="Arial"/>
          <w:rtl w:val="0"/>
        </w:rPr>
        <w:t xml:space="preserve">6. Conclusión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infraestructura diseñada replica un entorno profesional controlado, implementando políticas de segmentación, mínimo privilegio y visibilidad reducida. Esto se logró a través de VLANs configuradas específicamente para aislar los servicios, el uso de grupos de seguridad en OpenStack con permisos estrictos, y una arquitectura de red centrada en el uso de un único punto de entrada a través del Load Balancer.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cuenta con protección de servicios mediante cabeceras (como la API Key en el microservicio de IA), comunicación cifrada con NGINX y certificados SSL, así como autenticación gestionada externamente para evitar el almacenamiento de contraseñas.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Además, la arquitectura de red emplea NAT y PAT configurados en un switch físico de Capa 3, integrando el tráfico interno con la red institucional sin comprometer los servicios sensibles.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despliegue sobre OpenStack permitió automatizar la provisión de instancias, la asignación de redes y el uso de IPs flotantes públicas, facilitando un entorno replicable y escalable con una inversión mínima en infraestructura física adicional.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