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79 variables, 24 corresponden a factores Personales, 23 a factores del sistema educativo, 10 a factores académicos y 9 al factor social, cubriendo el 84% de las causas totales de la deserción universitaria, el otro 16% corresponde a aspectos familiares y económicos.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Subsistema Personal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Edad de ingreso 48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 Elección vocacional 46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Género 43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Hijos o personas a cargo 39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Estado de salud 39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 Motivación 34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7 Estado civil 27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Lugar de procedencia 22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Tipo de personalidad 17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Cambio de carrera 16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 Cambio de domicilio 16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 Aplazamiento de semestre 12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 Afecto, autoestima, depresión y estrés 12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 Consumo alcohol, cigarrillo y drogas 11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 Inasistencia alumno y profesor 9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 Distancia física a universidad 8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 Actividades extracurriculares 7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 Administración de tiempo 6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 Tiempo fin bachillerato 6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 Problemas afectivos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 Deserción reiterada 4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 Nuevos intereses 4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 Excesiva actividad sexual 2 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24 Edad grado del colegio 1 </w:t>
      </w:r>
    </w:p>
    <w:p w:rsidR="00000000" w:rsidDel="00000000" w:rsidP="00000000" w:rsidRDefault="00000000" w:rsidRPr="00000000" w14:paraId="0000001B">
      <w:pPr>
        <w:rPr>
          <w:b w:val="1"/>
        </w:rPr>
      </w:pPr>
      <w:bookmarkStart w:colFirst="0" w:colLast="0" w:name="_heading=h.15onwprelt7s" w:id="1"/>
      <w:bookmarkEnd w:id="1"/>
      <w:r w:rsidDel="00000000" w:rsidR="00000000" w:rsidRPr="00000000">
        <w:rPr>
          <w:b w:val="1"/>
          <w:rtl w:val="0"/>
        </w:rPr>
        <w:t xml:space="preserve">FACULTAD</w:t>
      </w:r>
    </w:p>
    <w:p w:rsidR="00000000" w:rsidDel="00000000" w:rsidP="00000000" w:rsidRDefault="00000000" w:rsidRPr="00000000" w14:paraId="0000001C">
      <w:pPr>
        <w:rPr>
          <w:b w:val="1"/>
        </w:rPr>
      </w:pPr>
      <w:bookmarkStart w:colFirst="0" w:colLast="0" w:name="_heading=h.ks8dke8odmf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dunizp7sa4m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Subsistema Universitario 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Inconveniente con materias 36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Adaptación vida universitaria 31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Relación con docentes 27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Metodología Docentes 24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Inconformidad con los horarios 22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Pensum de la carrera 22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 Situación administrativa/Burocracia 22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 Lista de admitidos 21 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 Cambio de universidad 20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 Infraestructura universitaria (servicios/física/tecnológica) 17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 Calidad universitaria (programa/profesores) 14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 Método de calificación 13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 Satisfacción universidad, carrera y docente 13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 Condiciones laborales de educadores 13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 Ausencia redes de apoyo 11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 Cobertura servicios públicos y salud 10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17 Inconveniente con el reglamento 9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 Bienestar universitario 8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19 Ausencia de estímulos 4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 Practicas académicas e investigación 4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21 Cantidad de alumnos por profesor 3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22 Dificultad trabajo de grado 3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23 Relación directivas universidad 1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Subsistema Académico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Rendimiento académico-Promedio acumulado 67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Preparación e ingreso a la universidad-Estudios previos 35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 Situación de aprendizaje 30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 Tipo de enseñanza colegio (pública o privada) 29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 Orientación bachillerato (técnica, comercial, normal, otra) 27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 Métodos de estudio 25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 Género de colegio 20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 Carrera cursada 11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 Porcentaje cursado de carrera 6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 Carreras simultaneas 3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Subsistema Social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Situación violencia 41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 Relaciones sociales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 Anormalidad académica-Orden público/político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 Personas reside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 Tipo de vivienda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 Aspectos socioculturales y políticos 8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 Problemas judiciales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 Servicio militar 2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 Prostitución 1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Subsistema Familiar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Apoyo familiar y social 31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 Nivel educativo de los padres 29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Estructura familiar (completas, monoparentales, otra) 14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 Calamidad familiar 12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 Capital cultural y social familiar 10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 Fallecimiento 5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 Posición y numero de hermanos 4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 Primero de la familia en estar en la universidad 4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Subsistema económico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Nivel socioeconómico 93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2 Situación laboral 58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Modalidad financiación 10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 Uso y acceso a TIC's 5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 Costo semestre 3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40258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48" w:w="11900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4829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469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SrRqruG9XAoyM64H0dNit8KHow==">AMUW2mWwJZXoy8ElS+hTBipt+yVuaPCVniy5nF4aujOO9FO9S/2YyHJvspVG/5OEnfFKG2KE8f5NK74OtfrfDcFgQg+z+KY9LR+sNceZSC03YekOp8WxNLtj7mwtrUQ890YEKWaDd/NdvT/s6qMhtoJXD8h3mqStz3LKe5IWvqYOdW599FFdHGNQ2lohoaWP8srObn93ZakS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2020-02-14T19:06:00Z</dcterms:created>
  <dc:creator>Estudiantes</dc:creator>
</cp:coreProperties>
</file>