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B3A6B"/>
          <w:sz w:val="72"/>
          <w:szCs w:val="72"/>
        </w:rPr>
        <w:t xml:space="preserve">DENTIX</w:t>
      </w:r>
    </w:p>
    <w:p>
      <w:pPr>
        <w:spacing w:before="0" w:after="80"/>
        <w:jc w:val="center"/>
      </w:pPr>
      <w:r>
        <w:rPr>
          <w:rFonts w:ascii="Arial" w:cs="Arial" w:eastAsia="Arial" w:hAnsi="Arial"/>
          <w:color w:val="444444"/>
          <w:sz w:val="36"/>
          <w:szCs w:val="36"/>
        </w:rPr>
        <w:t xml:space="preserve">Productos Dentales, S.L.</w:t>
      </w:r>
    </w:p>
    <w:p>
      <w:pPr>
        <w:pBdr>
          <w:bottom w:val="single" w:color="1B3A6B" w:sz="6" w:space="1"/>
        </w:pBdr>
        <w:spacing w:before="120" w:after="120"/>
      </w:pPr>
      <w:r>
        <w:t xml:space="preserve"/>
      </w:r>
    </w:p>
    <w:p>
      <w:pPr>
        <w:spacing w:before="240" w:after="120"/>
        <w:jc w:val="center"/>
      </w:pPr>
      <w:r>
        <w:rPr>
          <w:rFonts w:ascii="Arial" w:cs="Arial" w:eastAsia="Arial" w:hAnsi="Arial"/>
          <w:b/>
          <w:bCs/>
          <w:color w:val="1B3A6B"/>
          <w:sz w:val="40"/>
          <w:szCs w:val="40"/>
        </w:rPr>
        <w:t xml:space="preserve">DOCUMENTO DE REQUISITOS DEL PROYECTO</w:t>
      </w:r>
    </w:p>
    <w:p>
      <w:pPr>
        <w:spacing w:before="0" w:after="120"/>
        <w:jc w:val="center"/>
      </w:pPr>
      <w:r>
        <w:rPr>
          <w:rFonts w:ascii="Arial" w:cs="Arial" w:eastAsia="Arial" w:hAnsi="Arial"/>
          <w:color w:val="555555"/>
          <w:sz w:val="28"/>
          <w:szCs w:val="28"/>
        </w:rPr>
        <w:t xml:space="preserve">Tienda Online con Integración SAGE 50 Cloud</w:t>
      </w:r>
    </w:p>
    <w:p>
      <w:pPr>
        <w:spacing w:before="0" w:after="480"/>
        <w:jc w:val="center"/>
      </w:pPr>
      <w:r>
        <w:rPr>
          <w:rFonts w:ascii="Arial" w:cs="Arial" w:eastAsia="Arial" w:hAnsi="Arial"/>
          <w:i/>
          <w:iCs/>
          <w:color w:val="888888"/>
          <w:sz w:val="22"/>
          <w:szCs w:val="22"/>
        </w:rPr>
        <w:t xml:space="preserve">Versión 3.0 — Fase de Análisis y Diseño</w:t>
      </w:r>
    </w:p>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color w:val="888888"/>
          <w:sz w:val="22"/>
          <w:szCs w:val="22"/>
        </w:rPr>
        <w:t xml:space="preserve">Febrero 2026  ·  Documento consolidado en fase de análisis</w:t>
      </w:r>
    </w:p>
    <w:p>
      <w:r>
        <w:br w:type="page"/>
      </w:r>
    </w:p>
    <w:p>
      <w:pPr>
        <w:pStyle w:val="Heading1"/>
        <w:spacing w:before="360" w:after="180"/>
      </w:pPr>
      <w:r>
        <w:rPr>
          <w:rFonts w:ascii="Arial" w:cs="Arial" w:eastAsia="Arial" w:hAnsi="Arial"/>
          <w:b/>
          <w:bCs/>
          <w:color w:val="1B3A6B"/>
          <w:sz w:val="32"/>
          <w:szCs w:val="32"/>
        </w:rPr>
        <w:t xml:space="preserve">Índice</w:t>
      </w:r>
    </w:p>
    <w:p>
      <w:pPr>
        <w:spacing w:before="60" w:after="60"/>
      </w:pPr>
      <w:r>
        <w:rPr>
          <w:rFonts w:ascii="Arial" w:cs="Arial" w:eastAsia="Arial" w:hAnsi="Arial"/>
          <w:sz w:val="22"/>
          <w:szCs w:val="22"/>
        </w:rPr>
        <w:t xml:space="preserve">1.  Contexto y Descripción del Proyecto</w:t>
      </w:r>
    </w:p>
    <w:p>
      <w:pPr>
        <w:spacing w:before="60" w:after="60"/>
      </w:pPr>
      <w:r>
        <w:rPr>
          <w:rFonts w:ascii="Arial" w:cs="Arial" w:eastAsia="Arial" w:hAnsi="Arial"/>
          <w:sz w:val="22"/>
          <w:szCs w:val="22"/>
        </w:rPr>
        <w:t xml:space="preserve">2.  Decisiones Arquitectónicas Adoptadas</w:t>
      </w:r>
    </w:p>
    <w:p>
      <w:pPr>
        <w:spacing w:before="60" w:after="60"/>
      </w:pPr>
      <w:r>
        <w:rPr>
          <w:rFonts w:ascii="Arial" w:cs="Arial" w:eastAsia="Arial" w:hAnsi="Arial"/>
          <w:sz w:val="22"/>
          <w:szCs w:val="22"/>
        </w:rPr>
        <w:t xml:space="preserve">3.  Integración con SAGE 50 Cloud</w:t>
      </w:r>
    </w:p>
    <w:p>
      <w:pPr>
        <w:spacing w:before="60" w:after="60"/>
      </w:pPr>
      <w:r>
        <w:rPr>
          <w:rFonts w:ascii="Arial" w:cs="Arial" w:eastAsia="Arial" w:hAnsi="Arial"/>
          <w:sz w:val="22"/>
          <w:szCs w:val="22"/>
        </w:rPr>
        <w:t xml:space="preserve">4.  Plataforma Web y E-Commerce</w:t>
      </w:r>
    </w:p>
    <w:p>
      <w:pPr>
        <w:spacing w:before="60" w:after="60"/>
      </w:pPr>
      <w:r>
        <w:rPr>
          <w:rFonts w:ascii="Arial" w:cs="Arial" w:eastAsia="Arial" w:hAnsi="Arial"/>
          <w:sz w:val="22"/>
          <w:szCs w:val="22"/>
        </w:rPr>
        <w:t xml:space="preserve">5.  Métodos de Pago</w:t>
      </w:r>
    </w:p>
    <w:p>
      <w:pPr>
        <w:spacing w:before="60" w:after="60"/>
      </w:pPr>
      <w:r>
        <w:rPr>
          <w:rFonts w:ascii="Arial" w:cs="Arial" w:eastAsia="Arial" w:hAnsi="Arial"/>
          <w:sz w:val="22"/>
          <w:szCs w:val="22"/>
        </w:rPr>
        <w:t xml:space="preserve">6.  Seguridad y Cumplimiento Legal</w:t>
      </w:r>
    </w:p>
    <w:p>
      <w:pPr>
        <w:spacing w:before="60" w:after="60"/>
      </w:pPr>
      <w:r>
        <w:rPr>
          <w:rFonts w:ascii="Arial" w:cs="Arial" w:eastAsia="Arial" w:hAnsi="Arial"/>
          <w:sz w:val="22"/>
          <w:szCs w:val="22"/>
        </w:rPr>
        <w:t xml:space="preserve">7.  Gestión de Productos</w:t>
      </w:r>
    </w:p>
    <w:p>
      <w:pPr>
        <w:spacing w:before="60" w:after="60"/>
      </w:pPr>
      <w:r>
        <w:rPr>
          <w:rFonts w:ascii="Arial" w:cs="Arial" w:eastAsia="Arial" w:hAnsi="Arial"/>
          <w:sz w:val="22"/>
          <w:szCs w:val="22"/>
        </w:rPr>
        <w:t xml:space="preserve">8.  Proceso de Compra y UX</w:t>
      </w:r>
    </w:p>
    <w:p>
      <w:pPr>
        <w:spacing w:before="60" w:after="60"/>
      </w:pPr>
      <w:r>
        <w:rPr>
          <w:rFonts w:ascii="Arial" w:cs="Arial" w:eastAsia="Arial" w:hAnsi="Arial"/>
          <w:sz w:val="22"/>
          <w:szCs w:val="22"/>
        </w:rPr>
        <w:t xml:space="preserve">9.  Registro de Usuarios y Área de Clientes</w:t>
      </w:r>
    </w:p>
    <w:p>
      <w:pPr>
        <w:spacing w:before="60" w:after="60"/>
      </w:pPr>
      <w:r>
        <w:rPr>
          <w:rFonts w:ascii="Arial" w:cs="Arial" w:eastAsia="Arial" w:hAnsi="Arial"/>
          <w:sz w:val="22"/>
          <w:szCs w:val="22"/>
        </w:rPr>
        <w:t xml:space="preserve">10. Logística y Seguimiento de Envíos</w:t>
      </w:r>
    </w:p>
    <w:p>
      <w:pPr>
        <w:spacing w:before="60" w:after="60"/>
      </w:pPr>
      <w:r>
        <w:rPr>
          <w:rFonts w:ascii="Arial" w:cs="Arial" w:eastAsia="Arial" w:hAnsi="Arial"/>
          <w:sz w:val="22"/>
          <w:szCs w:val="22"/>
        </w:rPr>
        <w:t xml:space="preserve">11. Automatización y Notificaciones</w:t>
      </w:r>
    </w:p>
    <w:p>
      <w:pPr>
        <w:spacing w:before="60" w:after="60"/>
      </w:pPr>
      <w:r>
        <w:rPr>
          <w:rFonts w:ascii="Arial" w:cs="Arial" w:eastAsia="Arial" w:hAnsi="Arial"/>
          <w:sz w:val="22"/>
          <w:szCs w:val="22"/>
        </w:rPr>
        <w:t xml:space="preserve">12. Reporting y Analítica</w:t>
      </w:r>
    </w:p>
    <w:p>
      <w:pPr>
        <w:spacing w:before="60" w:after="60"/>
      </w:pPr>
      <w:r>
        <w:rPr>
          <w:rFonts w:ascii="Arial" w:cs="Arial" w:eastAsia="Arial" w:hAnsi="Arial"/>
          <w:sz w:val="22"/>
          <w:szCs w:val="22"/>
        </w:rPr>
        <w:t xml:space="preserve">13. SEO y Marketing</w:t>
      </w:r>
    </w:p>
    <w:p>
      <w:pPr>
        <w:spacing w:before="60" w:after="60"/>
      </w:pPr>
      <w:r>
        <w:rPr>
          <w:rFonts w:ascii="Arial" w:cs="Arial" w:eastAsia="Arial" w:hAnsi="Arial"/>
          <w:sz w:val="22"/>
          <w:szCs w:val="22"/>
        </w:rPr>
        <w:t xml:space="preserve">14. Infraestructura y Despliegue</w:t>
      </w:r>
    </w:p>
    <w:p>
      <w:pPr>
        <w:spacing w:before="60" w:after="60"/>
      </w:pPr>
      <w:r>
        <w:rPr>
          <w:rFonts w:ascii="Arial" w:cs="Arial" w:eastAsia="Arial" w:hAnsi="Arial"/>
          <w:sz w:val="22"/>
          <w:szCs w:val="22"/>
        </w:rPr>
        <w:t xml:space="preserve">15. Flujo de Publicación y Entornos</w:t>
      </w:r>
    </w:p>
    <w:p>
      <w:pPr>
        <w:spacing w:before="60" w:after="60"/>
      </w:pPr>
      <w:r>
        <w:rPr>
          <w:rFonts w:ascii="Arial" w:cs="Arial" w:eastAsia="Arial" w:hAnsi="Arial"/>
          <w:sz w:val="22"/>
          <w:szCs w:val="22"/>
        </w:rPr>
        <w:t xml:space="preserve">16. Estimación de Costes</w:t>
      </w:r>
    </w:p>
    <w:p>
      <w:pPr>
        <w:spacing w:before="60" w:after="60"/>
      </w:pPr>
      <w:r>
        <w:rPr>
          <w:rFonts w:ascii="Arial" w:cs="Arial" w:eastAsia="Arial" w:hAnsi="Arial"/>
          <w:sz w:val="22"/>
          <w:szCs w:val="22"/>
        </w:rPr>
        <w:t xml:space="preserve">17. Reparto de Responsabilidades</w:t>
      </w:r>
    </w:p>
    <w:p>
      <w:pPr>
        <w:spacing w:before="60" w:after="60"/>
      </w:pPr>
      <w:r>
        <w:rPr>
          <w:rFonts w:ascii="Arial" w:cs="Arial" w:eastAsia="Arial" w:hAnsi="Arial"/>
          <w:sz w:val="22"/>
          <w:szCs w:val="22"/>
        </w:rPr>
        <w:t xml:space="preserve">18. Plan de Desarrollo por Fases</w:t>
      </w:r>
    </w:p>
    <w:p>
      <w:pPr>
        <w:spacing w:before="60" w:after="60"/>
      </w:pPr>
      <w:r>
        <w:rPr>
          <w:rFonts w:ascii="Arial" w:cs="Arial" w:eastAsia="Arial" w:hAnsi="Arial"/>
          <w:sz w:val="22"/>
          <w:szCs w:val="22"/>
        </w:rPr>
        <w:t xml:space="preserve">19. Decisiones Pendientes</w:t>
      </w:r>
    </w:p>
    <w:p>
      <w:r>
        <w:br w:type="page"/>
      </w:r>
    </w:p>
    <w:p>
      <w:pPr>
        <w:pStyle w:val="Heading1"/>
        <w:spacing w:before="360" w:after="180"/>
      </w:pPr>
      <w:r>
        <w:rPr>
          <w:rFonts w:ascii="Arial" w:cs="Arial" w:eastAsia="Arial" w:hAnsi="Arial"/>
          <w:b/>
          <w:bCs/>
          <w:color w:val="1B3A6B"/>
          <w:sz w:val="32"/>
          <w:szCs w:val="32"/>
        </w:rPr>
        <w:t xml:space="preserve">1. Contexto y Descripción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Parámetro</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Empresa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Dentix Productos Dentales, S.L.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Sector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Instrumental y material odontológico profesional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Mercado objetivo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Clínicas dentales y profesionales del sector en España</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Número de referencias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SKUs de instrumental odontológico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Tipo de venta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B2B exclusivo — acceso solo para profesionales acreditados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Sistema ERP maestro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50 Cloud (sistema maestro y única fuente de verdad)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actual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Análisis y Diseño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Fecha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Febrero 2026</w:t>
            </w:r>
          </w:p>
        </w:tc>
      </w:tr>
    </w:tbl>
    <w:p>
      <w:r>
        <w:br w:type="page"/>
      </w:r>
    </w:p>
    <w:p>
      <w:pPr>
        <w:pStyle w:val="Heading1"/>
        <w:spacing w:before="360" w:after="180"/>
      </w:pPr>
      <w:r>
        <w:rPr>
          <w:rFonts w:ascii="Arial" w:cs="Arial" w:eastAsia="Arial" w:hAnsi="Arial"/>
          <w:b/>
          <w:bCs/>
          <w:color w:val="1B3A6B"/>
          <w:sz w:val="32"/>
          <w:szCs w:val="32"/>
        </w:rPr>
        <w:t xml:space="preserve">2. Decisiones Arquitectónicas Adoptadas</w:t>
      </w:r>
    </w:p>
    <w:p>
      <w:pPr>
        <w:spacing w:before="60" w:after="60"/>
      </w:pPr>
      <w:r>
        <w:rPr>
          <w:rFonts w:ascii="Arial" w:cs="Arial" w:eastAsia="Arial" w:hAnsi="Arial"/>
          <w:sz w:val="22"/>
          <w:szCs w:val="22"/>
        </w:rPr>
        <w:t xml:space="preserve">Las siguientes decisiones han sido evaluadas, comparadas y confirmadas durante la fase de análisis: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c>
          <w:tcPr>
            <w:tcW w:type="dxa" w:w="4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Opción elegida</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 e-commerce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Conector SAGE 50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ERP maestro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50 Cloud (unidireccional al inicio)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Pasarela de pago principal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Pasarelas adicionales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PayPal, Bizum, Google Pay, Apple Pay, Klarna</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español con LiteSpeed (Raiola Networks)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Repositorio de código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DentixWebCLD</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Despliegue automático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con FTP Deploy</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Entorno de pruebas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 conectado a rama 'pruebas' de GitHub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visual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Negro cálido, rojo corporativo y blanco — Mockup v3 aprobado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bidireccional futura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Posible activar en Conecta HUB sin cambios de código</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En estudio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Comunicación SAGE 50 ↔ WooCommerce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Unidireccional inicial. Arquitectura preparada para bidireccional</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En estudio</w:t>
            </w:r>
          </w:p>
        </w:tc>
      </w:tr>
    </w:tbl>
    <w:p>
      <w:pPr>
        <w:spacing w:before="60" w:after="60"/>
      </w:pPr>
      <w:r>
        <w:t xml:space="preserve"/>
      </w:r>
    </w:p>
    <w:p>
      <w:pPr>
        <w:spacing w:before="60" w:after="60"/>
      </w:pPr>
      <w:r>
        <w:rPr>
          <w:rFonts w:ascii="Arial" w:cs="Arial" w:eastAsia="Arial" w:hAnsi="Arial"/>
          <w:i/>
          <w:iCs/>
          <w:color w:val="886600"/>
          <w:sz w:val="21"/>
          <w:szCs w:val="21"/>
        </w:rPr>
        <w:t xml:space="preserve">⚠️ NOTA: PrestaShop fue evaluado como alternativa. Se descartó en favor de WooCommerce por mayor facilidad de gestión para el equipo de Dentix, dada la escala de 10.000 referencias donde WooCommerce ofrece rendimiento suficiente con VPS optimizado.</w:t>
      </w:r>
    </w:p>
    <w:p>
      <w:r>
        <w:br w:type="page"/>
      </w:r>
    </w:p>
    <w:p>
      <w:pPr>
        <w:pStyle w:val="Heading1"/>
        <w:spacing w:before="360" w:after="180"/>
      </w:pPr>
      <w:r>
        <w:rPr>
          <w:rFonts w:ascii="Arial" w:cs="Arial" w:eastAsia="Arial" w:hAnsi="Arial"/>
          <w:b/>
          <w:bCs/>
          <w:color w:val="1B3A6B"/>
          <w:sz w:val="32"/>
          <w:szCs w:val="32"/>
        </w:rPr>
        <w:t xml:space="preserve">3. Integración con SAGE 50 Cloud</w:t>
      </w:r>
    </w:p>
    <w:p>
      <w:pPr>
        <w:spacing w:before="60" w:after="60"/>
      </w:pPr>
      <w:r>
        <w:rPr>
          <w:rFonts w:ascii="Arial" w:cs="Arial" w:eastAsia="Arial" w:hAnsi="Arial"/>
          <w:sz w:val="22"/>
          <w:szCs w:val="22"/>
        </w:rPr>
        <w:t xml:space="preserve">SAGE 50 Cloud es el sistema maestro y única fuente de verdad de toda la información de productos. Cualquier cambio en el catálogo se realiza exclusivamente en SAGE 50, nunca desde la web.</w:t>
      </w:r>
    </w:p>
    <w:p>
      <w:pPr>
        <w:spacing w:before="60" w:after="60"/>
      </w:pPr>
      <w:r>
        <w:t xml:space="preserve"/>
      </w:r>
    </w:p>
    <w:p>
      <w:pPr>
        <w:pStyle w:val="Heading2"/>
        <w:spacing w:before="240" w:after="120"/>
      </w:pPr>
      <w:r>
        <w:rPr>
          <w:rFonts w:ascii="Arial" w:cs="Arial" w:eastAsia="Arial" w:hAnsi="Arial"/>
          <w:b/>
          <w:bCs/>
          <w:color w:val="1B3A6B"/>
          <w:sz w:val="26"/>
          <w:szCs w:val="26"/>
        </w:rPr>
        <w:t xml:space="preserve">3.1 Flujo de datos confirmado</w:t>
      </w:r>
    </w:p>
    <w:p>
      <w:pPr>
        <w:spacing w:before="60" w:after="60"/>
      </w:pPr>
      <w:r>
        <w:rPr>
          <w:rFonts w:ascii="Arial" w:cs="Arial" w:eastAsia="Arial" w:hAnsi="Arial"/>
          <w:b/>
          <w:bCs/>
          <w:sz w:val="22"/>
          <w:szCs w:val="22"/>
        </w:rPr>
        <w:t xml:space="preserve">SAGE 50 Cloud → [Conecta HUB] → WooCommerce (sincronización automática)</w:t>
      </w:r>
    </w:p>
    <w:p>
      <w:pPr>
        <w:spacing w:before="60" w:after="60"/>
      </w:pPr>
      <w:r>
        <w:rPr>
          <w:rFonts w:ascii="Arial" w:cs="Arial" w:eastAsia="Arial" w:hAnsi="Arial"/>
          <w:b/>
          <w:bCs/>
          <w:sz w:val="22"/>
          <w:szCs w:val="22"/>
        </w:rPr>
        <w:t xml:space="preserve">WooCommerce → [Conecta HUB] → SAGE 50 Cloud (solo pedidos, clientes y pagos)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bidireccional de catálogo (SKU, precios, imágenes, descripciones)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HUB — SAGE 50 Cloud →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Actualización automática de stock en tiempo real o por intervalos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o cron job 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Pedidos web → albaranes o facturas en SAGE 50</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Orders → SAGE 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Clientes y datos fiscales sincronizados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Bidireccional 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Movimientos contables y ventas registrados en SAGE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Automático por conector</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Logs y alertas de errores de integración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de logs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Posibilidad de activar sincronización bidireccional en el futuro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en Conecta HUB sin cambios de código</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En estudio</w:t>
            </w:r>
          </w:p>
        </w:tc>
      </w:tr>
    </w:tbl>
    <w:p>
      <w:r>
        <w:br w:type="page"/>
      </w:r>
    </w:p>
    <w:p>
      <w:pPr>
        <w:pStyle w:val="Heading1"/>
        <w:spacing w:before="360" w:after="180"/>
      </w:pPr>
      <w:r>
        <w:rPr>
          <w:rFonts w:ascii="Arial" w:cs="Arial" w:eastAsia="Arial" w:hAnsi="Arial"/>
          <w:b/>
          <w:bCs/>
          <w:color w:val="1B3A6B"/>
          <w:sz w:val="32"/>
          <w:szCs w:val="32"/>
        </w:rPr>
        <w:t xml:space="preserve">4. Plataforma Web y E-Commerce</w:t>
      </w:r>
    </w:p>
    <w:p>
      <w:pPr>
        <w:pStyle w:val="Heading2"/>
        <w:spacing w:before="240" w:after="120"/>
      </w:pPr>
      <w:r>
        <w:rPr>
          <w:rFonts w:ascii="Arial" w:cs="Arial" w:eastAsia="Arial" w:hAnsi="Arial"/>
          <w:b/>
          <w:bCs/>
          <w:color w:val="1B3A6B"/>
          <w:sz w:val="26"/>
          <w:szCs w:val="26"/>
        </w:rPr>
        <w:t xml:space="preserve">4.1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2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Tecnología / Proveedor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Plataforma e-commerce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 WooCommerce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Lenguaje servidor</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PHP 8.1+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 8.0+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Caché y rendimiento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LiteSpeed Cache (integrado con servidor VPS)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CDN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Cloudflare (gratuito)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Tema visual</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Astra Pro (ultraligero, optimizado WooCommerce)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Optimización imágenes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ShortPixel (WebP automático)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Base de datos pedidos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HPOS activado (tablas dedicadas)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Máximo de plugins activos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plugins auditados — cero exceso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Panel de administración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Accesible en www.dentix.es/wp-admin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Objetivo rendimiento</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puntos Google PageSpeed móvil y escritorio</w:t>
            </w:r>
          </w:p>
        </w:tc>
      </w:tr>
    </w:tbl>
    <w:p>
      <w:pPr>
        <w:spacing w:before="60" w:after="60"/>
      </w:pPr>
      <w:r>
        <w:t xml:space="preserve"/>
      </w:r>
    </w:p>
    <w:p>
      <w:pPr>
        <w:pStyle w:val="Heading2"/>
        <w:spacing w:before="240" w:after="120"/>
      </w:pPr>
      <w:r>
        <w:rPr>
          <w:rFonts w:ascii="Arial" w:cs="Arial" w:eastAsia="Arial" w:hAnsi="Arial"/>
          <w:b/>
          <w:bCs/>
          <w:color w:val="1B3A6B"/>
          <w:sz w:val="26"/>
          <w:szCs w:val="26"/>
        </w:rPr>
        <w:t xml:space="preserve">4.2 Diseño y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responsiva (móvil, tableta, escritorio)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Tema Astra Pro nativo responsive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moderno, elegante y amigable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Paleta negro cálido / rojo / blanco — Mockup v3</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Tipografía Cormorant Garamond + DM Sans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Fonts — cargadas de forma optimizada</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simplificado en una página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One Page Checkout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Carrito persistente entre sesiones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Búsqueda avanzada por referencia y SKU</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FiboSearch o WooCommerce Product Search</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bl>
    <w:p>
      <w:r>
        <w:br w:type="page"/>
      </w:r>
    </w:p>
    <w:p>
      <w:pPr>
        <w:pStyle w:val="Heading1"/>
        <w:spacing w:before="360" w:after="180"/>
      </w:pPr>
      <w:r>
        <w:rPr>
          <w:rFonts w:ascii="Arial" w:cs="Arial" w:eastAsia="Arial" w:hAnsi="Arial"/>
          <w:b/>
          <w:bCs/>
          <w:color w:val="1B3A6B"/>
          <w:sz w:val="32"/>
          <w:szCs w:val="32"/>
        </w:rPr>
        <w:t xml:space="preserve">5. Métodos de Pago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Método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Proveedor / 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 (pasarela principal)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oficial GetNet para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Tarjeta Visa / Mastercard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Pay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Pay</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 Payments oficial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Bizum</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(Bizum integrado en Stripe ES)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Klarna / Sofort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Klarna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Transferencia bancaria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American Express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Descartado</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Descartado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Descartado (mercado NL)</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Descartado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Adyen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Descartado (enterprise)</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Descartado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Square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Descartado (sin presencia ES)</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Descartado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 contra entrega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Descartado</w:t>
            </w:r>
          </w:p>
        </w:tc>
        <w:tc>
          <w:tcPr>
            <w:tcW w:type="dxa" w:w="20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sz w:val="20"/>
                <w:szCs w:val="20"/>
              </w:rPr>
              <w:t xml:space="preserve">❌ Descartado</w:t>
            </w:r>
          </w:p>
        </w:tc>
      </w:tr>
    </w:tbl>
    <w:p>
      <w:r>
        <w:br w:type="page"/>
      </w:r>
    </w:p>
    <w:p>
      <w:pPr>
        <w:pStyle w:val="Heading1"/>
        <w:spacing w:before="360" w:after="180"/>
      </w:pPr>
      <w:r>
        <w:rPr>
          <w:rFonts w:ascii="Arial" w:cs="Arial" w:eastAsia="Arial" w:hAnsi="Arial"/>
          <w:b/>
          <w:bCs/>
          <w:color w:val="1B3A6B"/>
          <w:sz w:val="32"/>
          <w:szCs w:val="32"/>
        </w:rPr>
        <w:t xml:space="preserve">6. Seguridad y Cumplimiento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SSL/TLS obligatorio (HTTPS)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Encrypt gratuito vía hosting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Cumplimiento PCI DSS (pagos tarjeta)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 + GetNet gestionan PCI DSS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 / RGPD — consentimiento y textos legales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Complianz o CookieYes plugin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Banner de cookies con aceptación granular</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Complianz o CookieYes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Política de privacidad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 legal generada y configurable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Aviso legal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 legal generada y configurable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Condiciones generales de venta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 legal + aceptación obligatoria en checkout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Política de devoluciones (14 días — ley española)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Página legal + configuración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Enlace resolución litigios ODR (UE)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Pie de página configurable</w:t>
            </w:r>
          </w:p>
        </w:tc>
        <w:tc>
          <w:tcPr>
            <w:tcW w:type="dxa" w:w="2000"/>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 Configuración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Aceptación de términos en checkout</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Checkbox obligatorio 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ReCAPTCHA en formularios sensibles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reCAPTCHA Integration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Autenticación multifactor para administración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2FA plugin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Backups diarios automáticos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UpdraftPlus o Jetpack Backup</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Monitorización de uptime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UptimeRobot (servicio externo gratuito)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bl>
    <w:p>
      <w:r>
        <w:br w:type="page"/>
      </w:r>
    </w:p>
    <w:p>
      <w:pPr>
        <w:pStyle w:val="Heading1"/>
        <w:spacing w:before="360" w:after="180"/>
      </w:pPr>
      <w:r>
        <w:rPr>
          <w:rFonts w:ascii="Arial" w:cs="Arial" w:eastAsia="Arial" w:hAnsi="Arial"/>
          <w:b/>
          <w:bCs/>
          <w:color w:val="1B3A6B"/>
          <w:sz w:val="32"/>
          <w:szCs w:val="32"/>
        </w:rPr>
        <w:t xml:space="preserve">7. Gestión de Productos</w:t>
      </w:r>
    </w:p>
    <w:p>
      <w:pPr>
        <w:spacing w:before="60" w:after="60"/>
      </w:pPr>
      <w:r>
        <w:rPr>
          <w:rFonts w:ascii="Arial" w:cs="Arial" w:eastAsia="Arial" w:hAnsi="Arial"/>
          <w:i/>
          <w:iCs/>
          <w:color w:val="886600"/>
          <w:sz w:val="21"/>
          <w:szCs w:val="21"/>
        </w:rPr>
        <w:t xml:space="preserve">⚠️ NOTA: La gestión del catálogo se realiza exclusivamente en SAGE 50 Cloud. WooCommerce recibe los datos automáticamente vía Conecta HUB.</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SKUs de instrumental odontológico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LiteSpeed + HPOS + caché objetos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Categorías y atributos de producto flexibles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 + sincronización SAGE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Variantes de producto (formatos, tamaños)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products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Imágenes optimizadas automáticamente (WebP)</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ShortPixel plugin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Filtrado avanzado y búsqueda por referencia / SKU</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FiboSearch o WooCommerce Product Search</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SEO amigable por producto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Yoast SEO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precios, descuentos y tarifas especiales B2B</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50 Cloud como origen + plugin tarifas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Cupones y códigos de descuento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8. Proceso de Compra y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Carrito persistente entre sesiones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Checkout simplificado en una sola página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One Page Checkout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Confirmación de pedido por email (HTML + texto)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Guardar direcciones frecuentes de entrega y facturación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 Cuenta — 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 NIF/CIF obligatorio en checkout B2B</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Plugin campos personalizados checkout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Selección automática método pago según país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Gestionado automáticamente por Stripe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9. Registro de Usuarios y Área de Clientes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Registro y login de clientes (email + contraseña)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Área privada 'Mi Cuenta' con historial de pedidos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direcciones de entrega y facturación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fiscales del profesional (NIF, razón social)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Campos personalizados plugin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Recuperación de contraseña por email</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WordPress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de clientes con SAGE 50 Cloud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Vía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Roles y permisos en panel de administración</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WordPress</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bl>
    <w:p>
      <w:r>
        <w:br w:type="page"/>
      </w:r>
    </w:p>
    <w:p>
      <w:pPr>
        <w:pStyle w:val="Heading1"/>
        <w:spacing w:before="360" w:after="180"/>
      </w:pPr>
      <w:r>
        <w:rPr>
          <w:rFonts w:ascii="Arial" w:cs="Arial" w:eastAsia="Arial" w:hAnsi="Arial"/>
          <w:b/>
          <w:bCs/>
          <w:color w:val="1B3A6B"/>
          <w:sz w:val="32"/>
          <w:szCs w:val="32"/>
        </w:rPr>
        <w:t xml:space="preserve">10. Logística y Seguimiento de Envíos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con transportistas (SEUR, MRW, DHL, Correos, UPS, FedEx)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Packlink PRO o ShipStation</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Cálculo automático de tarifas de envío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Generación de etiquetas de envío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Packlink PRO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Tracking de pedidos en tiempo real para clientes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Shipment Tracking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Notificaciones automáticas por email en cada cambio de estado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Envío gratuito a partir de importe mínimo configurable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11. Automatización y Notificaciones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automático — pedido recibido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automático — pago confirmado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automático — envío con tracking</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Shipment Tracking</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Notificación interna — bajo stock</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Notificación interna — errores sincronización SAGE</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logs Conecta HUB</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Confirmado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Emails HTML con diseño corporativo Dentix</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FluentCRM o Mailpoet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12. Reporting, Analítica y SEO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426"/>
        <w:gridCol w:w="2000"/>
      </w:tblGrid>
      <w:tr>
        <w:tc>
          <w:tcPr>
            <w:tcW w:type="dxa" w:w="3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Requisito</w:t>
            </w:r>
          </w:p>
        </w:tc>
        <w:tc>
          <w:tcPr>
            <w:tcW w:type="dxa" w:w="3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Solución</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con ventas, carritos abandonados, más vendidos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Analytics nativo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Analytics 4</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MonsterInsights o GA4 nativo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Exportación de datos para contabilidad</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WooCommerce CSV Export</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Opiniones y valoraciones de clientes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URLs amigables por producto y categoría</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WordPress + Yoast SEO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 title y description por producto</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Yoast SEO for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Datos estructurados Schema.org para productos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Yoast SEO / Rank Math</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con redes sociales (Open Graph)</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Yoast SEO</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Plugin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Cupones y promociones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WooCommerce</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sz w:val="20"/>
                <w:szCs w:val="20"/>
              </w:rPr>
              <w:t xml:space="preserve">✅ Nativo</w:t>
            </w:r>
          </w:p>
        </w:tc>
      </w:tr>
    </w:tbl>
    <w:p>
      <w:r>
        <w:br w:type="page"/>
      </w:r>
    </w:p>
    <w:p>
      <w:pPr>
        <w:pStyle w:val="Heading1"/>
        <w:spacing w:before="360" w:after="180"/>
      </w:pPr>
      <w:r>
        <w:rPr>
          <w:rFonts w:ascii="Arial" w:cs="Arial" w:eastAsia="Arial" w:hAnsi="Arial"/>
          <w:b/>
          <w:bCs/>
          <w:color w:val="1B3A6B"/>
          <w:sz w:val="32"/>
          <w:szCs w:val="32"/>
        </w:rPr>
        <w:t xml:space="preserve">14. Infraestructura y Despliegue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Decisión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Hosting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con LiteSpeed — Raiola Networks (servidor español)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Por qué VPS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 referencias requieren caché de objetos y MySQL optimizado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Por qué LiteSpeed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Servidor diseñado específicamente para WordPress/WooCommerce, hasta 6x más rápido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Soporte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Telefónico en español, 24/7</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SSL</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Encrypt gratuito incluido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Backups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Diarios automáticos incluidos en VPS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Dominio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contratar en Raiola Networks o Dinahosting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 DentixWebCLD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Despliegue automático</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 FTP Deploy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Entorno staging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 — conectado a rama 'pruebas' de GitHub</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Entorno producción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 conectado a rama 'produccion' de GitHub</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15. Flujo de Publicación y Entornos</w:t>
      </w:r>
    </w:p>
    <w:p>
      <w:pPr>
        <w:spacing w:before="60" w:after="60"/>
      </w:pPr>
      <w:r>
        <w:rPr>
          <w:rFonts w:ascii="Arial" w:cs="Arial" w:eastAsia="Arial" w:hAnsi="Arial"/>
          <w:b/>
          <w:bCs/>
          <w:sz w:val="22"/>
          <w:szCs w:val="22"/>
        </w:rPr>
        <w:t xml:space="preserve">Ningún cambio llega a la web pública sin la aprobación previa del cliente.</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Entorno</w:t>
            </w:r>
          </w:p>
        </w:tc>
        <w:tc>
          <w:tcPr>
            <w:tcW w:type="dxa" w:w="3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URL / Plataforma</w:t>
            </w:r>
          </w:p>
        </w:tc>
        <w:tc>
          <w:tcPr>
            <w:tcW w:type="dxa" w:w="3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Propósito</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Pruebas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 (rama 'pruebas' GitHub)</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 cambios antes de publicar. GRATIS.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Producción</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www.dentix.es (VPS Raiola Networks)</w:t>
            </w:r>
          </w:p>
        </w:tc>
        <w:tc>
          <w:tcPr>
            <w:tcW w:type="dxa" w:w="3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real visible para clientes</w:t>
            </w:r>
          </w:p>
        </w:tc>
      </w:tr>
    </w:tbl>
    <w:p>
      <w:pPr>
        <w:spacing w:before="60" w:after="60"/>
      </w:pPr>
      <w:r>
        <w:t xml:space="preserve"/>
      </w:r>
    </w:p>
    <w:p>
      <w:pPr>
        <w:spacing w:before="60" w:after="60"/>
      </w:pPr>
      <w:r>
        <w:rPr>
          <w:rFonts w:ascii="Arial" w:cs="Arial" w:eastAsia="Arial" w:hAnsi="Arial"/>
          <w:sz w:val="22"/>
          <w:szCs w:val="22"/>
        </w:rPr>
        <w:t xml:space="preserve">Pasos del flujo: (1) Push a rama 'pruebas' → InstaWP actualiza automáticamente → cliente revisa y aprueba → merge a 'produccion' → VPS actualiza automáticamente.</w:t>
      </w:r>
    </w:p>
    <w:p>
      <w:pPr>
        <w:spacing w:before="60" w:after="60"/>
      </w:pPr>
      <w:r>
        <w:t xml:space="preserve"/>
      </w:r>
    </w:p>
    <w:p>
      <w:pPr>
        <w:pStyle w:val="Heading1"/>
        <w:spacing w:before="360" w:after="180"/>
      </w:pPr>
      <w:r>
        <w:rPr>
          <w:rFonts w:ascii="Arial" w:cs="Arial" w:eastAsia="Arial" w:hAnsi="Arial"/>
          <w:b/>
          <w:bCs/>
          <w:color w:val="1B3A6B"/>
          <w:sz w:val="32"/>
          <w:szCs w:val="32"/>
        </w:rPr>
        <w:t xml:space="preserve">16. Estimación de Costes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26"/>
        <w:gridCol w:w="1800"/>
        <w:gridCol w:w="160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Concepto</w:t>
            </w:r>
          </w:p>
        </w:tc>
        <w:tc>
          <w:tcPr>
            <w:tcW w:type="dxa" w:w="24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Proveedor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Coste estimado</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Periodicidad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VPS LiteSpeed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Raiola Networks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 40 €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Dominio (.es o .com)</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Raiola / Dinahosting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15 €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SSL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Incluido en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Conector SAGE 50 Cloud</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Conecta 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 – 100 €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Tema Astra Pro</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Astra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WP Rocket (caché avanzada)</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WP Rocket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59 €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Año</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ShortPixel (imágenes WebP)</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ShortPixel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GetNet (pasarela principal)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 / Santander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por transacción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venta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Stripe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por transacción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venta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PayPal</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PayPal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por transacción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 venta</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InstaWP (staging)</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InstaWP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GitHub</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Gratis</w:t>
            </w:r>
          </w:p>
        </w:tc>
      </w:tr>
    </w:tbl>
    <w:p>
      <w:pPr>
        <w:spacing w:before="60" w:after="60"/>
      </w:pPr>
      <w:r>
        <w:t xml:space="preserve"/>
      </w:r>
    </w:p>
    <w:p>
      <w:pPr>
        <w:spacing w:before="60" w:after="60"/>
      </w:pPr>
      <w:r>
        <w:rPr>
          <w:rFonts w:ascii="Arial" w:cs="Arial" w:eastAsia="Arial" w:hAnsi="Arial"/>
          <w:b/>
          <w:bCs/>
          <w:sz w:val="22"/>
          <w:szCs w:val="22"/>
        </w:rPr>
        <w:t xml:space="preserve">Coste mensual fijo estimado: entre 90 y 165 €/mes (sin comisiones de pago, que dependen del volumen de ventas).</w:t>
      </w:r>
    </w:p>
    <w:p>
      <w:r>
        <w:br w:type="page"/>
      </w:r>
    </w:p>
    <w:p>
      <w:pPr>
        <w:pStyle w:val="Heading1"/>
        <w:spacing w:before="360" w:after="180"/>
      </w:pPr>
      <w:r>
        <w:rPr>
          <w:rFonts w:ascii="Arial" w:cs="Arial" w:eastAsia="Arial" w:hAnsi="Arial"/>
          <w:b/>
          <w:bCs/>
          <w:color w:val="1B3A6B"/>
          <w:sz w:val="32"/>
          <w:szCs w:val="32"/>
        </w:rPr>
        <w:t xml:space="preserve">17. Reparto de Responsabilidades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3026"/>
        <w:gridCol w:w="200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Tarea</w:t>
            </w:r>
          </w:p>
        </w:tc>
        <w:tc>
          <w:tcPr>
            <w:tcW w:type="dxa" w:w="3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Responsable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Dificultad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Creación de todo el código y configuración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de desarrollo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VPS en Raiola Networks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dominio</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Contratar Conecta HUB (conector SAGE)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Configurar GetNet en la tienda</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Equipo de desarrollo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Instalar GitHub Desktop (una sola vez)</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Subir cambios a GitHub (push)</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Validar cambios en InstaWP (staging)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Aprobar publicación en web real</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Muy 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diaria (pedidos, clientes) via wp-admin</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 (Dentix)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Fácil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Actualización de catálogo y precios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Dentix (en SAGE 50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Nativo SAGE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Mantenimiento técnico del servidor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Raiola Networks (soporte incluido)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before="360" w:after="180"/>
      </w:pPr>
      <w:r>
        <w:rPr>
          <w:rFonts w:ascii="Arial" w:cs="Arial" w:eastAsia="Arial" w:hAnsi="Arial"/>
          <w:b/>
          <w:bCs/>
          <w:color w:val="1B3A6B"/>
          <w:sz w:val="32"/>
          <w:szCs w:val="32"/>
        </w:rPr>
        <w:t xml:space="preserve">18. Plan de Desarrollo por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3726"/>
        <w:gridCol w:w="2200"/>
      </w:tblGrid>
      <w:tr>
        <w:tc>
          <w:tcPr>
            <w:tcW w:type="dxa" w:w="11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3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Entregable</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Infraestructura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VPS, dominio, WordPress + WooCommerce, GitHub, GitHub Actions, InstaWP.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base en staging</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Diseño y tema</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Implementación del diseño Mockup v3, identidad visual Dentix, responsivo.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con diseño aprobado</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Estructura de categorías, fichas de producto, SEO, buscador avanzado.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Catálogo funcional</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Integración SAGE 50</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Conecta HUB, mapeo de campos, pruebas sincronización.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Sincronización activa</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Pagos y legal</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GetNet, Stripe, PayPal, Bizum, textos legales, RGPD, cookies.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Tienda operativa</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Logística y usuarios</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Transportistas, tracking, registro clientes, área privada.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Experiencia completa</w:t>
            </w:r>
          </w:p>
        </w:tc>
      </w:tr>
      <w:tr>
        <w:tc>
          <w:tcPr>
            <w:tcW w:type="dxa" w:w="11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sz w:val="20"/>
                <w:szCs w:val="20"/>
              </w:rPr>
              <w:t xml:space="preserve">Fase 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Producción</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Optimización PageSpeed, seguridad, backups y publicación en www.dentix.es.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pública en vivo</w:t>
            </w:r>
          </w:p>
        </w:tc>
      </w:tr>
    </w:tbl>
    <w:p>
      <w:pPr>
        <w:spacing w:before="60" w:after="60"/>
      </w:pPr>
      <w:r>
        <w:t xml:space="preserve"/>
      </w:r>
    </w:p>
    <w:p>
      <w:pPr>
        <w:pStyle w:val="Heading1"/>
        <w:spacing w:before="360" w:after="180"/>
      </w:pPr>
      <w:r>
        <w:rPr>
          <w:rFonts w:ascii="Arial" w:cs="Arial" w:eastAsia="Arial" w:hAnsi="Arial"/>
          <w:b/>
          <w:bCs/>
          <w:color w:val="1B3A6B"/>
          <w:sz w:val="32"/>
          <w:szCs w:val="32"/>
        </w:rPr>
        <w:t xml:space="preserve">19. Decisiones Pendientes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Punto pendiente</w:t>
            </w:r>
          </w:p>
        </w:tc>
        <w:tc>
          <w:tcPr>
            <w:tcW w:type="dxa" w:w="4513"/>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Comunicación SAGE 50 ↔ WooCommerce</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 confirma unidireccional al inicio (SAGE → Web). La bidireccional queda preparada en Conecta HUB para activar en el futuro sin cambios técnicos.</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Selección de plan concreto de VPS</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plan exacto en Raiola Networks según tráfico y almacenamiento estimado.</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Dominio definitivo</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si el dominio será dentix.es, dentix.com u otra opción.</w:t>
            </w:r>
          </w:p>
        </w:tc>
      </w:tr>
      <w:tr>
        <w:tc>
          <w:tcPr>
            <w:tcW w:type="dxa" w:w="4513"/>
            <w:tcBorders>
              <w:top w:val="single" w:color="CCCCCC" w:sz="1"/>
              <w:left w:val="single" w:color="CCCCCC" w:sz="1"/>
              <w:bottom w:val="single" w:color="CCCCCC" w:sz="1"/>
              <w:right w:val="single" w:color="CCCCCC" w:sz="1"/>
            </w:tcBorders>
            <w:shd w:fill="FAE5D3" w:val="clear"/>
            <w:tcMar>
              <w:top w:type="dxa" w:w="80"/>
              <w:left w:type="dxa" w:w="120"/>
              <w:bottom w:type="dxa" w:w="80"/>
              <w:right w:type="dxa" w:w="120"/>
            </w:tcMar>
          </w:tcPr>
          <w:p>
            <w:r>
              <w:rPr>
                <w:rFonts w:ascii="Arial" w:cs="Arial" w:eastAsia="Arial" w:hAnsi="Arial"/>
                <w:sz w:val="20"/>
                <w:szCs w:val="20"/>
              </w:rPr>
              <w:t xml:space="preserve">Plan Conecta HUB</w:t>
            </w:r>
          </w:p>
        </w:tc>
        <w:tc>
          <w:tcPr>
            <w:tcW w:type="dxa" w:w="4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Confirmar el plan de suscripción de Conecta HUB más adecuado para el volumen de Dentix.</w:t>
            </w:r>
          </w:p>
        </w:tc>
      </w:tr>
    </w:tbl>
    <w:p>
      <w:pPr>
        <w:spacing w:before="60" w:after="60"/>
      </w:pPr>
      <w:r>
        <w:t xml:space="preserve"/>
      </w:r>
    </w:p>
    <w:p>
      <w:pPr>
        <w:spacing w:before="60" w:after="60"/>
      </w:pPr>
      <w:r>
        <w:t xml:space="preserve"/>
      </w:r>
    </w:p>
    <w:p>
      <w:pPr>
        <w:pBdr>
          <w:bottom w:val="single" w:color="1B3A6B" w:sz="6" w:space="1"/>
        </w:pBdr>
        <w:spacing w:before="120" w:after="120"/>
      </w:pPr>
      <w:r>
        <w:t xml:space="preserve"/>
      </w:r>
    </w:p>
    <w:p>
      <w:pPr>
        <w:spacing w:before="240" w:after="80"/>
        <w:jc w:val="center"/>
      </w:pPr>
      <w:r>
        <w:rPr>
          <w:rFonts w:ascii="Arial" w:cs="Arial" w:eastAsia="Arial" w:hAnsi="Arial"/>
          <w:b/>
          <w:bCs/>
          <w:color w:val="1B3A6B"/>
          <w:sz w:val="24"/>
          <w:szCs w:val="24"/>
        </w:rPr>
        <w:t xml:space="preserve">Dentix Productos Dentales, S.L.</w:t>
      </w:r>
    </w:p>
    <w:p>
      <w:pPr>
        <w:jc w:val="center"/>
      </w:pPr>
      <w:r>
        <w:rPr>
          <w:rFonts w:ascii="Arial" w:cs="Arial" w:eastAsia="Arial" w:hAnsi="Arial"/>
          <w:color w:val="888888"/>
          <w:sz w:val="18"/>
          <w:szCs w:val="18"/>
        </w:rPr>
        <w:t xml:space="preserve">Documento de Requisitos v3.0 · Fase de Análisis y Diseño · Febrero 2026</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Dentix Productos Dentales, S.L.  |  Documento de Requisitos v3.0  |  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2026-02-24T16:49:57.155Z</dcterms:created>
  <dcterms:modified xsi:type="dcterms:W3CDTF">2026-02-24T16:49:57.156Z</dcterms:modified>
</cp:coreProperties>
</file>

<file path=docProps/custom.xml><?xml version="1.0" encoding="utf-8"?>
<Properties xmlns="http://schemas.openxmlformats.org/officeDocument/2006/custom-properties" xmlns:vt="http://schemas.openxmlformats.org/officeDocument/2006/docPropsVTypes"/>
</file>