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1287" w:hanging="720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spacing w:line="240" w:lineRule="auto"/>
              <w:jc w:val="center"/>
              <w:rPr/>
            </w:pPr>
            <w:bookmarkStart w:colFirst="0" w:colLast="0" w:name="_h9joiyebvksf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Descripción de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50"/>
                <w:szCs w:val="50"/>
                <w:rtl w:val="0"/>
              </w:rPr>
              <w:t xml:space="preserve">Proyecto: Aqua Pronto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Colaboradores: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Rodrigo Concha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Alberto Fernández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Eliecer Reyes</w:t>
              <w:br w:type="textWrapping"/>
              <w:t xml:space="preserve">        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Supervisado por: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Jorge Guzmán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14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0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Aguas Damai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Gestión de acceso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2"/>
          <w:szCs w:val="5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Conductor:</w:t>
      </w:r>
      <w:r w:rsidDel="00000000" w:rsidR="00000000" w:rsidRPr="00000000">
        <w:rPr>
          <w:rtl w:val="0"/>
        </w:rPr>
        <w:t xml:space="preserve"> Representa al usuario que opera en la entrega o transporte.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b w:val="1"/>
          <w:rtl w:val="0"/>
        </w:rPr>
        <w:t xml:space="preserve">Back office:</w:t>
      </w:r>
      <w:r w:rsidDel="00000000" w:rsidR="00000000" w:rsidRPr="00000000">
        <w:rPr>
          <w:rtl w:val="0"/>
        </w:rPr>
        <w:t xml:space="preserve"> Corresponde al personal administrativo que gestiona las operaciones desde el sistema.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Usuario final que realiza pedidos o consume el servicio.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CU001 - Iniciar sesión: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Caso principal que permite a todos los actores autenticarse en el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Este caso incluye los siguientes comportamientos: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CU003 - Registrarse (relación de inclusión &lt;&lt;include&gt;&gt;):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Permite a los nuevos usuarios crear una cuenta en el sistema para acceder a sus funcionalidades.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CU002 - Recuperar contraseña (relación de extensión &lt;&lt;extend&gt;&gt;):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Se activa si un usuario no recuerda su contraseña, ofreciendo un flujo alternativo para restablecerla.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Relación entre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CU003 - Registrarse: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Es incluido por el caso principal CU001 - Iniciar sesión para cubrir el flujo en el que un usuario no tiene una cuenta previa.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CU002 - Recuperar contraseña: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Extiende el caso CU001 - Iniciar sesión, ya que se trata de un flujo alternativo para resolver problemas de autenticación.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Gestión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Actor: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Conductor</w:t>
      </w:r>
      <w:r w:rsidDel="00000000" w:rsidR="00000000" w:rsidRPr="00000000">
        <w:rPr>
          <w:rtl w:val="0"/>
        </w:rPr>
        <w:t xml:space="preserve">: Es el único actor que interactúa con los casos de uso relacionados con la entrega de pedidos.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Casos de Uso: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CU016 - Explorar pedidos disponibles de entrega: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Permite al conductor visualizar los pedidos que están disponibles para ser asignados o tomados.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Incluye: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CU017 - Tomar pedidos (&lt;&lt;include&gt;&gt;):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Una vez que el conductor explora los pedidos disponibles, puede seleccionar uno o varios para encargarse de la entrega.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CU018 - Realizar cambios de estado: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Permite al conductor actualizar el estado del pedido durante el proceso de entrega.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Puede incluir estados como "en camino", "entregado", etc.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CU019 - Finalizar entrega: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Representa el flujo donde el conductor concluye la entrega de un pedido.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Incluye: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CU018 - Realizar cambios de estado (&lt;&lt;include&gt;&gt;):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Este caso es esencial para actualizar el estado final del pedido, como "entregado".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Relaciones: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CU016 - Explorar pedidos disponibles de entrega: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Es el primer paso en el flujo de trabajo del conductor para seleccionar pedidos.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CU017 - Tomar pedidos: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Relacionado directamente con CU016 como una funcionalidad incluida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CU018 - Realizar cambios de estado: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Funcionalidad que se activa durante la entrega y es utilizada tanto en CU016 como en CU019.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CU019 - Finalizar entrega: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 el paso final, dependiente de la actualización de estado para confirmar la conclusión de la entrega.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Gestión del pedido</w:t>
      </w:r>
    </w:p>
    <w:p w:rsidR="00000000" w:rsidDel="00000000" w:rsidP="00000000" w:rsidRDefault="00000000" w:rsidRPr="00000000" w14:paraId="0000007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Actores: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Usuario final que realiza los pedidos y sigue el proceso hasta la entrega.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Responsable de gestionar productos y pedidos.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Conductor:</w:t>
      </w:r>
      <w:r w:rsidDel="00000000" w:rsidR="00000000" w:rsidRPr="00000000">
        <w:rPr>
          <w:rtl w:val="0"/>
        </w:rPr>
        <w:t xml:space="preserve"> Persona que realiza la entrega y puede consultar el estado de los pedidos.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Casos de Uso: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CU004 - Explorar productos: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Permite al cliente y al administrador navegar por los productos disponibles.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Extiende al caso CU005 - Seleccionar productos, ya que después de explorar se puede elegir qué productos agregar al pedido.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CU005 - Seleccionar productos: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Caso principal para el cliente en el que elige los productos que desea comprar.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Extiende a: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CU006 - Seleccionar cantidad de productos.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CU007 - Añadir al carrito.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CU007 - Añadir al carrito: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Caso central en el flujo de compras que incluye varios pasos necesarios para procesar el pedido: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CU010 - Establecer lugar de entrega (&lt;&lt;include&gt;&gt;).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CU008 - Indicar celular de contacto (&lt;&lt;include&gt;&gt;).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CU009 - Seleccionar fecha de entrega (&lt;&lt;include&gt;&gt;).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Extiende a: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CU011 - Confirmar compra.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CU011 - Confirmar compra: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Paso final del cliente para concretar el pedido tras completar la selección de productos y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detalles.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CU012 - Explorar pedidos realizados: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Permite al cliente y al conductor revisar los pedidos ya registrados en el sistema.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Incluye: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CU013 - Visualizar datos del pedido.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CU013 - Visualizar datos del pedido: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Proporciona detalles específicos sobre un pedido seleccionado.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Extiende a: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CU014 - Realizar seguimiento.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CU014 - Realizar seguimiento: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Permite al cliente rastrear el progreso del pedido después de su confirmación.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Incluye: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CU015 - Visualizar al repartidor en tiempo real.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CU015 - Visualizar al repartidor en tiempo real: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Caso que permite al cliente observar la ubicación actual del conductor mientras realiza la entrega.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.3228346456694" w:top="1275.5905511811022" w:left="1133.8582677165355" w:right="1326.61417322834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1381125</wp:posOffset>
          </wp:positionH>
          <wp:positionV relativeFrom="paragraph">
            <wp:posOffset>-295274</wp:posOffset>
          </wp:positionV>
          <wp:extent cx="3057756" cy="6737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