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A028" w:sz="6"/>
        </w:pBdr>
        <w:spacing w:before="480" w:after="160"/>
      </w:pPr>
      <w:r>
        <w:rPr>
          <w:rFonts w:ascii="Arial" w:cs="Arial" w:eastAsia="Arial" w:hAnsi="Arial"/>
          <w:b/>
          <w:bCs/>
          <w:color w:val="1B3A6B"/>
          <w:sz w:val="52"/>
          <w:szCs w:val="52"/>
        </w:rPr>
        <w:t xml:space="preserve">LABCOR</w:t>
      </w:r>
      <w:r>
        <w:rPr>
          <w:rFonts w:ascii="Arial" w:cs="Arial" w:eastAsia="Arial" w:hAnsi="Arial"/>
          <w:color w:val="1A7A8A"/>
          <w:sz w:val="30"/>
          <w:szCs w:val="30"/>
        </w:rPr>
        <w:t xml:space="preserve">  Laboratorio de Corrosión</w:t>
      </w:r>
    </w:p>
    <w:p>
      <w:pPr>
        <w:spacing w:after="60"/>
      </w:pPr>
      <w:r>
        <w:rPr>
          <w:rFonts w:ascii="Arial" w:cs="Arial" w:eastAsia="Arial" w:hAnsi="Arial"/>
          <w:color w:val="666666"/>
          <w:sz w:val="20"/>
          <w:szCs w:val="20"/>
        </w:rPr>
        <w:t xml:space="preserve">Zapopan, Jalisco, México</w:t>
      </w:r>
    </w:p>
    <w:p>
      <w:pPr>
        <w:spacing w:after="160"/>
      </w:pPr>
      <w:r>
        <w:t xml:space="preserve"/>
      </w:r>
    </w:p>
    <w:p>
      <w:pPr>
        <w:spacing w:after="80"/>
      </w:pPr>
      <w:r>
        <w:rPr>
          <w:rFonts w:ascii="Arial" w:cs="Arial" w:eastAsia="Arial" w:hAnsi="Arial"/>
          <w:b/>
          <w:bCs/>
          <w:color w:val="1B3A6B"/>
          <w:sz w:val="40"/>
          <w:szCs w:val="40"/>
        </w:rPr>
        <w:t xml:space="preserve">Arquitectura de Módulos del LIMS</w:t>
      </w:r>
    </w:p>
    <w:p>
      <w:pPr>
        <w:spacing w:after="40"/>
      </w:pPr>
      <w:r>
        <w:rPr>
          <w:rFonts w:ascii="Arial" w:cs="Arial" w:eastAsia="Arial" w:hAnsi="Arial"/>
          <w:color w:val="1A7A8A"/>
          <w:sz w:val="22"/>
          <w:szCs w:val="22"/>
        </w:rPr>
        <w:t xml:space="preserve">Base técnica para el desarrollo del sistema de gestión de laboratorio</w:t>
      </w:r>
    </w:p>
    <w:p>
      <w:pPr>
        <w:spacing w:after="40"/>
      </w:pPr>
      <w:r>
        <w:rPr>
          <w:rFonts w:ascii="Arial" w:cs="Arial" w:eastAsia="Arial" w:hAnsi="Arial"/>
          <w:color w:val="888888"/>
          <w:sz w:val="20"/>
          <w:szCs w:val="20"/>
        </w:rPr>
        <w:t xml:space="preserve">Alineado a ISO/IEC 17025:2017  ·  Acreditación ema en proceso</w:t>
      </w:r>
    </w:p>
    <w:p>
      <w:pPr>
        <w:spacing w:after="40"/>
      </w:pPr>
      <w:r>
        <w:rPr>
          <w:rFonts w:ascii="Arial" w:cs="Arial" w:eastAsia="Arial" w:hAnsi="Arial"/>
          <w:i/>
          <w:iCs/>
          <w:color w:val="888888"/>
          <w:sz w:val="20"/>
          <w:szCs w:val="20"/>
        </w:rPr>
        <w:t xml:space="preserve">Dr. Iván Farías  ·  Director LABCOR  ·  Versión 1.0  ·  2026</w:t>
      </w:r>
    </w:p>
    <w:p>
      <w:pPr>
        <w:spacing w:after="160"/>
      </w:pPr>
      <w:r>
        <w:t xml:space="preserve"/>
      </w:r>
    </w:p>
    <w:p>
      <w:r>
        <w:br w:type="page"/>
      </w:r>
    </w:p>
    <w:p>
      <w:pPr>
        <w:pStyle w:val="Heading1"/>
      </w:pPr>
      <w:r>
        <w:t xml:space="preserve">1. Resumen Ejecutivo</w:t>
      </w:r>
    </w:p>
    <w:p>
      <w:pPr>
        <w:spacing w:after="100"/>
      </w:pPr>
      <w:r>
        <w:rPr>
          <w:rFonts w:ascii="Arial" w:cs="Arial" w:eastAsia="Arial" w:hAnsi="Arial"/>
          <w:color w:val="1A1A2E"/>
          <w:sz w:val="20"/>
          <w:szCs w:val="20"/>
        </w:rPr>
        <w:t xml:space="preserve">Este documento define la arquitectura completa de 25 módulos que componen el LIMS de LABCOR. Cada módulo representa un bloque funcional del sistema, con sus responsabilidades delimitadas, sus entidades de base de datos, los flujos de pantalla requeridos y la cláusula específica de ISO/IEC 17025:2017 que satisface.</w:t>
      </w:r>
    </w:p>
    <w:p>
      <w:pPr>
        <w:spacing w:after="80"/>
      </w:pPr>
      <w:r>
        <w:t xml:space="preserve"/>
      </w:r>
    </w:p>
    <w:p>
      <w:pPr>
        <w:spacing w:after="100"/>
      </w:pPr>
      <w:r>
        <w:rPr>
          <w:rFonts w:ascii="Arial" w:cs="Arial" w:eastAsia="Arial" w:hAnsi="Arial"/>
          <w:color w:val="1A1A2E"/>
          <w:sz w:val="20"/>
          <w:szCs w:val="20"/>
        </w:rPr>
        <w:t xml:space="preserve">El diseño sigue una arquitectura de tres capas:</w:t>
      </w:r>
    </w:p>
    <w:p>
      <w:pPr>
        <w:pStyle w:val="ListParagraph"/>
        <w:numPr>
          <w:ilvl w:val="0"/>
          <w:numId w:val="2"/>
        </w:numPr>
        <w:spacing w:after="60"/>
      </w:pPr>
      <w:r>
        <w:rPr>
          <w:rFonts w:ascii="Arial" w:cs="Arial" w:eastAsia="Arial" w:hAnsi="Arial"/>
          <w:color w:val="1A1A2E"/>
          <w:sz w:val="20"/>
          <w:szCs w:val="20"/>
        </w:rPr>
        <w:t xml:space="preserve">Capa 1 — Operación técnica: captura y controla todos los datos generados durante la ejecución de ensayos y calibraciones.</w:t>
      </w:r>
    </w:p>
    <w:p>
      <w:pPr>
        <w:pStyle w:val="ListParagraph"/>
        <w:numPr>
          <w:ilvl w:val="0"/>
          <w:numId w:val="2"/>
        </w:numPr>
        <w:spacing w:after="60"/>
      </w:pPr>
      <w:r>
        <w:rPr>
          <w:rFonts w:ascii="Arial" w:cs="Arial" w:eastAsia="Arial" w:hAnsi="Arial"/>
          <w:color w:val="1A1A2E"/>
          <w:sz w:val="20"/>
          <w:szCs w:val="20"/>
        </w:rPr>
        <w:t xml:space="preserve">Capa 2 — Trazabilidad y cumplimiento: garantiza la integridad, confidencialidad y trazabilidad de datos, accesos y salidas del sistema.</w:t>
      </w:r>
    </w:p>
    <w:p>
      <w:pPr>
        <w:pStyle w:val="ListParagraph"/>
        <w:numPr>
          <w:ilvl w:val="0"/>
          <w:numId w:val="2"/>
        </w:numPr>
        <w:spacing w:after="60"/>
      </w:pPr>
      <w:r>
        <w:rPr>
          <w:rFonts w:ascii="Arial" w:cs="Arial" w:eastAsia="Arial" w:hAnsi="Arial"/>
          <w:color w:val="1A1A2E"/>
          <w:sz w:val="20"/>
          <w:szCs w:val="20"/>
        </w:rPr>
        <w:t xml:space="preserve">Capa 3 — SGC ISO 17025: soporta el sistema de gestión de calidad y cierra el ciclo de mejora continua.</w:t>
      </w:r>
    </w:p>
    <w:p>
      <w:pPr>
        <w:spacing w:after="80"/>
      </w:pPr>
      <w:r>
        <w:t xml:space="preserve"/>
      </w:r>
    </w:p>
    <w:p>
      <w:pPr>
        <w:spacing w:after="100"/>
      </w:pPr>
      <w:r>
        <w:rPr>
          <w:rFonts w:ascii="Arial" w:cs="Arial" w:eastAsia="Arial" w:hAnsi="Arial"/>
          <w:color w:val="1A1A2E"/>
          <w:sz w:val="20"/>
          <w:szCs w:val="20"/>
        </w:rPr>
        <w:t xml:space="preserve">El núcleo mínimo viable para la acreditación comprende 16 módulos críticos/altos (M01–M16) que deben estar operativos antes de la auditoría con ema. Los 9 módulos del SGC (M17–M25) complementan el sistema y son auditados de forma integral.</w:t>
      </w:r>
    </w:p>
    <w:p>
      <w:pPr>
        <w:spacing w:after="80"/>
      </w:pPr>
      <w:r>
        <w:t xml:space="preserve"/>
      </w:r>
    </w:p>
    <w:p>
      <w:pPr>
        <w:pStyle w:val="Heading1"/>
      </w:pPr>
      <w:r>
        <w:t xml:space="preserve">2. Arquitectura por Capas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Capa</w:t>
            </w:r>
          </w:p>
        </w:tc>
        <w:tc>
          <w:tcPr>
            <w:tcW w:type="dxa" w:w="32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Módulos incluidos</w:t>
            </w:r>
          </w:p>
        </w:tc>
        <w:tc>
          <w:tcPr>
            <w:tcW w:type="dxa" w:w="42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Propósito principal</w:t>
            </w:r>
          </w:p>
        </w:tc>
      </w:tr>
      <w:tr>
        <w:tc>
          <w:tcPr>
            <w:tcW w:type="dxa" w:w="1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Capa 1
Operación Técnica</w:t>
            </w:r>
          </w:p>
        </w:tc>
        <w:tc>
          <w:tcPr>
            <w:tcW w:type="dxa" w:w="3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M04 Recepción • M05 Métodos • M06 Competencia • M08 Equipos • M09 Trazabilidad metrológica • M10 Condiciones ambientales • M12 Ejecución de ensayo • M13 Cálculos e incertidumbre</w:t>
            </w:r>
          </w:p>
        </w:tc>
        <w:tc>
          <w:tcPr>
            <w:tcW w:type="dxa" w:w="4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Captura y controla todos los datos técnicos generados durante la operación del laboratorio. Es el corazón del LIMS y la base directa de los informes.</w:t>
            </w:r>
          </w:p>
        </w:tc>
      </w:tr>
      <w:tr>
        <w:tc>
          <w:tcPr>
            <w:tcW w:type="dxa" w:w="1800"/>
            <w:gridSpan w:val="1"/>
            <w:tcBorders>
              <w:top w:val="single" w:color="C0CEDE" w:sz="1"/>
              <w:left w:val="single" w:color="C0CEDE" w:sz="1"/>
              <w:bottom w:val="single" w:color="C0CEDE" w:sz="1"/>
              <w:right w:val="single" w:color="C0CEDE" w:sz="1"/>
            </w:tcBorders>
            <w:shd w:fill="D6EEF2"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Capa 2
Trazabilidad y Cumplimiento</w:t>
            </w:r>
          </w:p>
        </w:tc>
        <w:tc>
          <w:tcPr>
            <w:tcW w:type="dxa" w:w="3200"/>
            <w:gridSpan w:val="1"/>
            <w:tcBorders>
              <w:top w:val="single" w:color="C0CEDE" w:sz="1"/>
              <w:left w:val="single" w:color="C0CEDE" w:sz="1"/>
              <w:bottom w:val="single" w:color="C0CEDE" w:sz="1"/>
              <w:right w:val="single" w:color="C0CEDE" w:sz="1"/>
            </w:tcBorders>
            <w:shd w:fill="D6EE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M01 Revisión contractual • M02 Clientes/confidencialidad • M03 Muestreo • M07 Roles/permisos • M11 Reactivos • M14 QC/Validez • M15 Informes • M16 Audit trail</w:t>
            </w:r>
          </w:p>
        </w:tc>
        <w:tc>
          <w:tcPr>
            <w:tcW w:type="dxa" w:w="4200"/>
            <w:gridSpan w:val="1"/>
            <w:tcBorders>
              <w:top w:val="single" w:color="C0CEDE" w:sz="1"/>
              <w:left w:val="single" w:color="C0CEDE" w:sz="1"/>
              <w:bottom w:val="single" w:color="C0CEDE" w:sz="1"/>
              <w:right w:val="single" w:color="C0CEDE" w:sz="1"/>
            </w:tcBorders>
            <w:shd w:fill="D6EE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Garantiza que todo dato sea trazable, íntegro y que los accesos y salidas del sistema estén controlados. Habilita la imparcialidad y la confidencialidad.</w:t>
            </w:r>
          </w:p>
        </w:tc>
      </w:tr>
      <w:tr>
        <w:tc>
          <w:tcPr>
            <w:tcW w:type="dxa" w:w="1800"/>
            <w:gridSpan w:val="1"/>
            <w:tcBorders>
              <w:top w:val="single" w:color="C0CEDE" w:sz="1"/>
              <w:left w:val="single" w:color="C0CEDE" w:sz="1"/>
              <w:bottom w:val="single" w:color="C0CEDE" w:sz="1"/>
              <w:right w:val="single" w:color="C0CEDE" w:sz="1"/>
            </w:tcBorders>
            <w:shd w:fill="FDF6E3"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Capa 3
SGC ISO 17025</w:t>
            </w:r>
          </w:p>
        </w:tc>
        <w:tc>
          <w:tcPr>
            <w:tcW w:type="dxa" w:w="3200"/>
            <w:gridSpan w:val="1"/>
            <w:tcBorders>
              <w:top w:val="single" w:color="C0CEDE" w:sz="1"/>
              <w:left w:val="single" w:color="C0CEDE" w:sz="1"/>
              <w:bottom w:val="single" w:color="C0CEDE" w:sz="1"/>
              <w:right w:val="single" w:color="C0CEDE" w:sz="1"/>
            </w:tcBorders>
            <w:shd w:fill="FDF6E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M17 Quejas • M18 TNC • M19 Riesgos • M20 AC/Mejora • M21 Control documental • M22 Control de registros • M23 Auditorías • M24 Revisión por la dirección • M25 Imparcialidad</w:t>
            </w:r>
          </w:p>
        </w:tc>
        <w:tc>
          <w:tcPr>
            <w:tcW w:type="dxa" w:w="4200"/>
            <w:gridSpan w:val="1"/>
            <w:tcBorders>
              <w:top w:val="single" w:color="C0CEDE" w:sz="1"/>
              <w:left w:val="single" w:color="C0CEDE" w:sz="1"/>
              <w:bottom w:val="single" w:color="C0CEDE" w:sz="1"/>
              <w:right w:val="single" w:color="C0CEDE" w:sz="1"/>
            </w:tcBorders>
            <w:shd w:fill="FDF6E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Soporta el sistema de gestión de calidad requerido por la norma. Se alimenta de los datos de las capas 1 y 2 y cierra el ciclo de mejora continua.</w:t>
            </w:r>
          </w:p>
        </w:tc>
      </w:tr>
    </w:tbl>
    <w:p>
      <w:pPr>
        <w:spacing w:after="160"/>
      </w:pPr>
      <w:r>
        <w:t xml:space="preserve"/>
      </w:r>
    </w:p>
    <w:p>
      <w:pPr>
        <w:pStyle w:val="Heading1"/>
      </w:pPr>
      <w:r>
        <w:t xml:space="preserve">3. Resumen de Módulos y Prioridades</w:t>
      </w:r>
    </w:p>
    <w:p>
      <w:pPr>
        <w:spacing w:after="100"/>
      </w:pPr>
      <w:r>
        <w:rPr>
          <w:rFonts w:ascii="Arial" w:cs="Arial" w:eastAsia="Arial" w:hAnsi="Arial"/>
          <w:color w:val="1A1A2E"/>
          <w:sz w:val="20"/>
          <w:szCs w:val="20"/>
        </w:rPr>
        <w:t xml:space="preserve">La tabla siguiente muestra los 25 módulos ordenados por prioridad de implementación. Los módulos marcados como CRÍTICO forman el núcleo indispensable para la acreditación.</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400"/>
        <w:gridCol w:w="2400"/>
      </w:tblGrid>
      <w:tr>
        <w:trPr>
          <w:tblHeader/>
        </w:trPr>
        <w:tc>
          <w:tcPr>
            <w:tcW w:type="dxa" w:w="12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ID</w:t>
            </w:r>
          </w:p>
        </w:tc>
        <w:tc>
          <w:tcPr>
            <w:tcW w:type="dxa" w:w="42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Módulo</w:t>
            </w:r>
          </w:p>
        </w:tc>
        <w:tc>
          <w:tcPr>
            <w:tcW w:type="dxa" w:w="14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Prioridad</w:t>
            </w:r>
          </w:p>
        </w:tc>
        <w:tc>
          <w:tcPr>
            <w:tcW w:type="dxa" w:w="24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Cláusula</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M01</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Revisión de Solicitudes, Cotizaciones y Contratos</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7.1</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M02</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Clientes, Confidencialidad y Control de Acceso</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4.2 / 7.11</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M04</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Recepción, Identificación y Manejo de Muestras</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7.4 / 7.5</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M05</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Métodos, SOP e Instrucciones Técnicas Vigentes</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7.2 / 8.3</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M06</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Competencia, Capacitación y Autorizaciones del Personal</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6.2</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M08</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Equipos, Mantenimiento, Verificaciones y Calibraciones</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6.4 / 6.5</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M09</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Trazabilidad Metrológica, Patrones y Materiales de Referencia</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6.5</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M12</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Ejecución del Ensayo/Calibración y Registros Técnicos</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7.5</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M13</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Cálculos, Incertidumbre y Reglas de Decisión</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7.6 / 7.8</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M14</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Aseguramiento de la Validez de Resultados (QC / PT)</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7.7</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M15</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Emisión de Informes y Certificados</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7.8</w:t>
            </w:r>
          </w:p>
        </w:tc>
      </w:tr>
      <w:tr>
        <w:tc>
          <w:tcPr>
            <w:tcW w:type="dxa" w:w="1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M16</w:t>
            </w:r>
          </w:p>
        </w:tc>
        <w:tc>
          <w:tcPr>
            <w:tcW w:type="dxa" w:w="42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Control de Datos, Integridad, Respaldo y Audit Trail</w:t>
            </w:r>
          </w:p>
        </w:tc>
        <w:tc>
          <w:tcPr>
            <w:tcW w:type="dxa" w:w="1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2400"/>
            <w:gridSpan w:val="1"/>
            <w:tcBorders>
              <w:top w:val="single" w:color="C0CEDE" w:sz="1"/>
              <w:left w:val="single" w:color="C0CEDE" w:sz="1"/>
              <w:bottom w:val="single" w:color="C0CEDE" w:sz="1"/>
              <w:right w:val="single" w:color="C0CEDE" w:sz="1"/>
            </w:tcBorders>
            <w:shd w:fill="FFF5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7.11 / 8.4 / 4.2</w:t>
            </w:r>
          </w:p>
        </w:tc>
      </w:tr>
      <w:tr>
        <w:tc>
          <w:tcPr>
            <w:tcW w:type="dxa" w:w="1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bCs/>
                <w:color w:val="1A7A8A"/>
                <w:sz w:val="18"/>
                <w:szCs w:val="18"/>
              </w:rPr>
              <w:t xml:space="preserve">M03</w:t>
            </w:r>
          </w:p>
        </w:tc>
        <w:tc>
          <w:tcPr>
            <w:tcW w:type="dxa" w:w="4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Muestreo y Cadena de Custodia</w:t>
            </w:r>
          </w:p>
        </w:tc>
        <w:tc>
          <w:tcPr>
            <w:tcW w:type="dxa" w:w="1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c>
          <w:tcPr>
            <w:tcW w:type="dxa" w:w="2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7.3 / 7.5</w:t>
            </w:r>
          </w:p>
        </w:tc>
      </w:tr>
      <w:tr>
        <w:tc>
          <w:tcPr>
            <w:tcW w:type="dxa" w:w="1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bCs/>
                <w:color w:val="1A7A8A"/>
                <w:sz w:val="18"/>
                <w:szCs w:val="18"/>
              </w:rPr>
              <w:t xml:space="preserve">M07</w:t>
            </w:r>
          </w:p>
        </w:tc>
        <w:tc>
          <w:tcPr>
            <w:tcW w:type="dxa" w:w="4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Estructura Organizacional, Roles y Permisos</w:t>
            </w:r>
          </w:p>
        </w:tc>
        <w:tc>
          <w:tcPr>
            <w:tcW w:type="dxa" w:w="1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c>
          <w:tcPr>
            <w:tcW w:type="dxa" w:w="2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 / 4.1 / 6.2</w:t>
            </w:r>
          </w:p>
        </w:tc>
      </w:tr>
      <w:tr>
        <w:tc>
          <w:tcPr>
            <w:tcW w:type="dxa" w:w="1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bCs/>
                <w:color w:val="1A7A8A"/>
                <w:sz w:val="18"/>
                <w:szCs w:val="18"/>
              </w:rPr>
              <w:t xml:space="preserve">M10</w:t>
            </w:r>
          </w:p>
        </w:tc>
        <w:tc>
          <w:tcPr>
            <w:tcW w:type="dxa" w:w="4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Infraestructura y Condiciones Ambientales</w:t>
            </w:r>
          </w:p>
        </w:tc>
        <w:tc>
          <w:tcPr>
            <w:tcW w:type="dxa" w:w="1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c>
          <w:tcPr>
            <w:tcW w:type="dxa" w:w="2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6.3</w:t>
            </w:r>
          </w:p>
        </w:tc>
      </w:tr>
      <w:tr>
        <w:tc>
          <w:tcPr>
            <w:tcW w:type="dxa" w:w="1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bCs/>
                <w:color w:val="1A7A8A"/>
                <w:sz w:val="18"/>
                <w:szCs w:val="18"/>
              </w:rPr>
              <w:t xml:space="preserve">M11</w:t>
            </w:r>
          </w:p>
        </w:tc>
        <w:tc>
          <w:tcPr>
            <w:tcW w:type="dxa" w:w="42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Reactivos, Consumibles y Servicios Externos</w:t>
            </w:r>
          </w:p>
        </w:tc>
        <w:tc>
          <w:tcPr>
            <w:tcW w:type="dxa" w:w="1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c>
          <w:tcPr>
            <w:tcW w:type="dxa" w:w="2400"/>
            <w:gridSpan w:val="1"/>
            <w:tcBorders>
              <w:top w:val="single" w:color="C0CEDE" w:sz="1"/>
              <w:left w:val="single" w:color="C0CEDE" w:sz="1"/>
              <w:bottom w:val="single" w:color="C0CEDE" w:sz="1"/>
              <w:right w:val="single" w:color="C0CEDE" w:sz="1"/>
            </w:tcBorders>
            <w:shd w:fill="F0FBF5"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6.6</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M17</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Quejas</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7.9</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M18</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Trabajo No Conforme, Desviaciones, OOS y Contención</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7.10 / 8.7</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M19</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Riesgos y Oportunidades</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8.5 / 4.1</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M20</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Acciones Correctivas y Mejora Continua</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8.6 / 8.7</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M21</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Control Documental del SGC</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8.2 / 8.3</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M22</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Control de Registros</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8.4 / 7.5</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M23</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Auditorías Internas</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8.8</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M24</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Revisión por la Dirección y KPIs</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8.9</w:t>
            </w:r>
          </w:p>
        </w:tc>
      </w:tr>
      <w:tr>
        <w:tc>
          <w:tcPr>
            <w:tcW w:type="dxa" w:w="1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M25</w:t>
            </w:r>
          </w:p>
        </w:tc>
        <w:tc>
          <w:tcPr>
            <w:tcW w:type="dxa" w:w="42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Imparcialidad y Conflictos de Interés</w:t>
            </w:r>
          </w:p>
        </w:tc>
        <w:tc>
          <w:tcPr>
            <w:tcW w:type="dxa" w:w="1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c>
          <w:tcPr>
            <w:tcW w:type="dxa" w:w="24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4.1</w:t>
            </w:r>
          </w:p>
        </w:tc>
      </w:tr>
    </w:tbl>
    <w:p>
      <w:pPr>
        <w:spacing w:after="80"/>
      </w:pPr>
      <w:r>
        <w:t xml:space="preserve"/>
      </w:r>
    </w:p>
    <w:p>
      <w:pPr>
        <w:spacing w:after="80"/>
      </w:pPr>
      <w:r>
        <w:rPr>
          <w:rFonts w:ascii="Arial" w:cs="Arial" w:eastAsia="Arial" w:hAnsi="Arial"/>
          <w:b/>
          <w:bCs/>
          <w:color w:val="1A1A2E"/>
          <w:sz w:val="18"/>
          <w:szCs w:val="18"/>
        </w:rPr>
        <w:t xml:space="preserve">Leyenda — </w:t>
      </w:r>
      <w:r>
        <w:rPr>
          <w:rFonts w:ascii="Arial" w:cs="Arial" w:eastAsia="Arial" w:hAnsi="Arial"/>
          <w:b/>
          <w:bCs/>
          <w:color w:val="C0392B"/>
          <w:sz w:val="18"/>
          <w:szCs w:val="18"/>
        </w:rPr>
        <w:t xml:space="preserve">CRÍTICO: </w:t>
      </w:r>
      <w:r>
        <w:rPr>
          <w:rFonts w:ascii="Arial" w:cs="Arial" w:eastAsia="Arial" w:hAnsi="Arial"/>
          <w:color w:val="1A1A2E"/>
          <w:sz w:val="18"/>
          <w:szCs w:val="18"/>
        </w:rPr>
        <w:t xml:space="preserve">auditable directo en ema.  </w:t>
      </w:r>
      <w:r>
        <w:rPr>
          <w:rFonts w:ascii="Arial" w:cs="Arial" w:eastAsia="Arial" w:hAnsi="Arial"/>
          <w:b/>
          <w:bCs/>
          <w:color w:val="1A7A8A"/>
          <w:sz w:val="18"/>
          <w:szCs w:val="18"/>
        </w:rPr>
        <w:t xml:space="preserve">ALTO: </w:t>
      </w:r>
      <w:r>
        <w:rPr>
          <w:rFonts w:ascii="Arial" w:cs="Arial" w:eastAsia="Arial" w:hAnsi="Arial"/>
          <w:color w:val="1A1A2E"/>
          <w:sz w:val="18"/>
          <w:szCs w:val="18"/>
        </w:rPr>
        <w:t xml:space="preserve">requerido para operación completa.  </w:t>
      </w:r>
      <w:r>
        <w:rPr>
          <w:rFonts w:ascii="Arial" w:cs="Arial" w:eastAsia="Arial" w:hAnsi="Arial"/>
          <w:b/>
          <w:bCs/>
          <w:color w:val="1B3A6B"/>
          <w:sz w:val="18"/>
          <w:szCs w:val="18"/>
        </w:rPr>
        <w:t xml:space="preserve">REQUERIDO: </w:t>
      </w:r>
      <w:r>
        <w:rPr>
          <w:rFonts w:ascii="Arial" w:cs="Arial" w:eastAsia="Arial" w:hAnsi="Arial"/>
          <w:color w:val="1A1A2E"/>
          <w:sz w:val="18"/>
          <w:szCs w:val="18"/>
        </w:rPr>
        <w:t xml:space="preserve">parte del SGC obligatorio.</w:t>
      </w:r>
    </w:p>
    <w:p>
      <w:pPr>
        <w:spacing w:after="80"/>
      </w:pPr>
      <w:r>
        <w:t xml:space="preserve"/>
      </w:r>
    </w:p>
    <w:p>
      <w:r>
        <w:br w:type="page"/>
      </w:r>
    </w:p>
    <w:p>
      <w:pPr>
        <w:pStyle w:val="Heading1"/>
      </w:pPr>
      <w:r>
        <w:t xml:space="preserve">4. Capa 1 — Operación Técnica del Laboratorio</w:t>
      </w:r>
    </w:p>
    <w:p>
      <w:pPr>
        <w:pBdr>
          <w:bottom w:val="single" w:color="1B3A6B" w:sz="4" w:space="2"/>
        </w:pBdr>
        <w:spacing w:before="300" w:after="200"/>
      </w:pPr>
      <w:r>
        <w:rPr>
          <w:rFonts w:ascii="Arial" w:cs="Arial" w:eastAsia="Arial" w:hAnsi="Arial"/>
          <w:b/>
          <w:bCs/>
          <w:color w:val="1B3A6B"/>
          <w:sz w:val="26"/>
          <w:szCs w:val="26"/>
        </w:rPr>
        <w:t xml:space="preserve">Módulos M01 – M16</w:t>
      </w:r>
    </w:p>
    <w:p>
      <w:pPr>
        <w:spacing w:after="100"/>
      </w:pPr>
      <w:r>
        <w:rPr>
          <w:rFonts w:ascii="Arial" w:cs="Arial" w:eastAsia="Arial" w:hAnsi="Arial"/>
          <w:color w:val="1A1A2E"/>
          <w:sz w:val="20"/>
          <w:szCs w:val="20"/>
        </w:rPr>
        <w:t xml:space="preserve">Estos 16 módulos constituyen el corazón operativo del LIMS. Son los responsables de capturar, procesar y proteger todos los datos técnicos desde la solicitud del cliente hasta la emisión del informe. Su implementación es condición necesaria para la acreditación.</w:t>
      </w:r>
    </w:p>
    <w:p>
      <w:pPr>
        <w:spacing w:after="80"/>
      </w:pPr>
      <w:r>
        <w:t xml:space="preserve"/>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900"/>
      </w:tblGrid>
      <w:tr>
        <w:trPr>
          <w:tblHeader/>
        </w:trPr>
        <w:tc>
          <w:tcPr>
            <w:tcW w:type="dxa" w:w="6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ID</w:t>
            </w:r>
          </w:p>
        </w:tc>
        <w:tc>
          <w:tcPr>
            <w:tcW w:type="dxa" w:w="28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Módulo</w:t>
            </w:r>
          </w:p>
        </w:tc>
        <w:tc>
          <w:tcPr>
            <w:tcW w:type="dxa" w:w="8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Cláusula</w:t>
            </w:r>
          </w:p>
        </w:tc>
        <w:tc>
          <w:tcPr>
            <w:tcW w:type="dxa" w:w="9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Prioridad</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M01</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Revisión de Solicitudes, Cotizaciones y Contratos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7.1</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M02</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Clientes, Confidencialidad y Control de Acceso</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4.2 / 7.11</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M03</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Muestreo y Cadena de Custodia</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7.3 / 7.5</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M04</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Recepción, Identificación y Manejo de Muestras</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7.4 / 7.5</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M05</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Métodos, SOP e Instrucciones Técnicas Vigentes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7.2 / 8.3</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M06</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Competencia, Capacitación y Autorizaciones del Personal</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6.2</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M07</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Estructura Organizacional, Roles y Permisos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5 / 4.1 / 6.2</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M08</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Equipos, Mantenimiento, Verificaciones y Calibraciones</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6.4 / 6.5</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M09</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Trazabilidad Metrológica, Patrones y Materiales de Referencia</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6.5</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M10</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Infraestructura y Condiciones Ambientales</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6.3</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M11</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Reactivos, Consumibles y Servicios Externos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6.6</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7A8A"/>
                <w:sz w:val="18"/>
                <w:szCs w:val="18"/>
              </w:rPr>
              <w:t xml:space="preserve">ALTO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M12</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Ejecución del Ensayo/Calibración y Registros Técnicos</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7.5</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M13</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Cálculos, Incertidumbre y Reglas de Decisión</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7.6 / 7.8</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M14</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Aseguramiento de la Validez de Resultados (QC / PT)</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7.7</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M15</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Emisión de Informes y Certificados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7.8</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M16</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Control de Datos, Integridad, Respaldo y Audit Trail</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7.11 / 8.4 / 4.2</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r>
    </w:tbl>
    <w:p>
      <w:pPr>
        <w:spacing w:after="80"/>
      </w:pPr>
      <w:r>
        <w:t xml:space="preserve"/>
      </w:r>
    </w:p>
    <w:p>
      <w:r>
        <w:br w:type="page"/>
      </w:r>
    </w:p>
    <w:p>
      <w:pPr>
        <w:pStyle w:val="Heading1"/>
      </w:pPr>
      <w:r>
        <w:t xml:space="preserve">4.1 Detalle de Módulos — Capa 1</w:t>
      </w:r>
    </w:p>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M01  </w:t>
      </w:r>
      <w:r>
        <w:rPr>
          <w:rFonts w:ascii="Arial" w:cs="Arial" w:eastAsia="Arial" w:hAnsi="Arial"/>
          <w:b/>
          <w:bCs/>
          <w:color w:val="1B3A6B"/>
          <w:sz w:val="22"/>
          <w:szCs w:val="22"/>
        </w:rPr>
        <w:t xml:space="preserve">Revisión de Solicitudes, Cotizaciones y Contratos</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Registra la solicitud del cliente, alcance, método aplicable, capacidad del laboratorio, fechas, requisitos especiales, desviaciones aceptadas y aceptación formal del contrato antes de iniciar el trabajo.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Alta de solicitud de servicio</w:t>
            </w:r>
          </w:p>
          <w:p>
            <w:pPr>
              <w:spacing w:after="40"/>
            </w:pPr>
            <w:r>
              <w:rPr>
                <w:rFonts w:ascii="Arial" w:cs="Arial" w:eastAsia="Arial" w:hAnsi="Arial"/>
                <w:color w:val="1A1A2E"/>
                <w:sz w:val="18"/>
                <w:szCs w:val="18"/>
              </w:rPr>
              <w:t xml:space="preserve">▸  Revisión de capacidad y método</w:t>
            </w:r>
          </w:p>
          <w:p>
            <w:pPr>
              <w:spacing w:after="40"/>
            </w:pPr>
            <w:r>
              <w:rPr>
                <w:rFonts w:ascii="Arial" w:cs="Arial" w:eastAsia="Arial" w:hAnsi="Arial"/>
                <w:color w:val="1A1A2E"/>
                <w:sz w:val="18"/>
                <w:szCs w:val="18"/>
              </w:rPr>
              <w:t xml:space="preserve">▸  Registro de desviaciones</w:t>
            </w:r>
          </w:p>
          <w:p>
            <w:pPr>
              <w:spacing w:after="40"/>
            </w:pPr>
            <w:r>
              <w:rPr>
                <w:rFonts w:ascii="Arial" w:cs="Arial" w:eastAsia="Arial" w:hAnsi="Arial"/>
                <w:color w:val="1A1A2E"/>
                <w:sz w:val="18"/>
                <w:szCs w:val="18"/>
              </w:rPr>
              <w:t xml:space="preserve">▸  Aceptación de contrato</w:t>
            </w:r>
          </w:p>
          <w:p>
            <w:pPr>
              <w:spacing w:after="40"/>
            </w:pPr>
            <w:r>
              <w:rPr>
                <w:rFonts w:ascii="Arial" w:cs="Arial" w:eastAsia="Arial" w:hAnsi="Arial"/>
                <w:color w:val="1A1A2E"/>
                <w:sz w:val="18"/>
                <w:szCs w:val="18"/>
              </w:rPr>
              <w:t xml:space="preserve">▸  Dashboard de solicitudes activas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solicitudes</w:t>
            </w:r>
          </w:p>
          <w:p>
            <w:pPr>
              <w:spacing w:after="40"/>
            </w:pPr>
            <w:r>
              <w:rPr>
                <w:rFonts w:ascii="Arial" w:cs="Arial" w:eastAsia="Arial" w:hAnsi="Arial"/>
                <w:color w:val="1A1A2E"/>
                <w:sz w:val="18"/>
                <w:szCs w:val="18"/>
              </w:rPr>
              <w:t xml:space="preserve">▸  contratos</w:t>
            </w:r>
          </w:p>
          <w:p>
            <w:pPr>
              <w:spacing w:after="40"/>
            </w:pPr>
            <w:r>
              <w:rPr>
                <w:rFonts w:ascii="Arial" w:cs="Arial" w:eastAsia="Arial" w:hAnsi="Arial"/>
                <w:color w:val="1A1A2E"/>
                <w:sz w:val="18"/>
                <w:szCs w:val="18"/>
              </w:rPr>
              <w:t xml:space="preserve">▸  desviaciones_contrato</w:t>
            </w:r>
          </w:p>
          <w:p>
            <w:pPr>
              <w:spacing w:after="40"/>
            </w:pPr>
            <w:r>
              <w:rPr>
                <w:rFonts w:ascii="Arial" w:cs="Arial" w:eastAsia="Arial" w:hAnsi="Arial"/>
                <w:color w:val="1A1A2E"/>
                <w:sz w:val="18"/>
                <w:szCs w:val="18"/>
              </w:rPr>
              <w:t xml:space="preserve">▸  metodos_aplicables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 de revisión de contrato</w:t>
            </w:r>
          </w:p>
          <w:p>
            <w:pPr>
              <w:spacing w:after="40"/>
            </w:pPr>
            <w:r>
              <w:rPr>
                <w:rFonts w:ascii="Arial" w:cs="Arial" w:eastAsia="Arial" w:hAnsi="Arial"/>
                <w:color w:val="1A1A2E"/>
                <w:sz w:val="18"/>
                <w:szCs w:val="18"/>
              </w:rPr>
              <w:t xml:space="preserve">▸  Acuse de aceptación</w:t>
            </w:r>
          </w:p>
          <w:p>
            <w:pPr>
              <w:spacing w:after="40"/>
            </w:pPr>
            <w:r>
              <w:rPr>
                <w:rFonts w:ascii="Arial" w:cs="Arial" w:eastAsia="Arial" w:hAnsi="Arial"/>
                <w:color w:val="1A1A2E"/>
                <w:sz w:val="18"/>
                <w:szCs w:val="18"/>
              </w:rPr>
              <w:t xml:space="preserve">▸  Bitácora de desviaciones acordadas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M02, M04, M15</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M02  </w:t>
      </w:r>
      <w:r>
        <w:rPr>
          <w:rFonts w:ascii="Arial" w:cs="Arial" w:eastAsia="Arial" w:hAnsi="Arial"/>
          <w:b/>
          <w:bCs/>
          <w:color w:val="1B3A6B"/>
          <w:sz w:val="22"/>
          <w:szCs w:val="22"/>
        </w:rPr>
        <w:t xml:space="preserve">Clientes, Confidencialidad y Control de Acceso</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4.2 / 7.11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Administra datos del cliente, acuerdos de confidencialidad, permisos por rol, visibilidad restringida de resultados y trazabilidad completa de quién consultó o descargó información.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Ficha de cliente</w:t>
            </w:r>
          </w:p>
          <w:p>
            <w:pPr>
              <w:spacing w:after="40"/>
            </w:pPr>
            <w:r>
              <w:rPr>
                <w:rFonts w:ascii="Arial" w:cs="Arial" w:eastAsia="Arial" w:hAnsi="Arial"/>
                <w:color w:val="1A1A2E"/>
                <w:sz w:val="18"/>
                <w:szCs w:val="18"/>
              </w:rPr>
              <w:t xml:space="preserve">▸  Gestión de acuerdos de confidencialidad</w:t>
            </w:r>
          </w:p>
          <w:p>
            <w:pPr>
              <w:spacing w:after="40"/>
            </w:pPr>
            <w:r>
              <w:rPr>
                <w:rFonts w:ascii="Arial" w:cs="Arial" w:eastAsia="Arial" w:hAnsi="Arial"/>
                <w:color w:val="1A1A2E"/>
                <w:sz w:val="18"/>
                <w:szCs w:val="18"/>
              </w:rPr>
              <w:t xml:space="preserve">▸  Control de acceso por cliente</w:t>
            </w:r>
          </w:p>
          <w:p>
            <w:pPr>
              <w:spacing w:after="40"/>
            </w:pPr>
            <w:r>
              <w:rPr>
                <w:rFonts w:ascii="Arial" w:cs="Arial" w:eastAsia="Arial" w:hAnsi="Arial"/>
                <w:color w:val="1A1A2E"/>
                <w:sz w:val="18"/>
                <w:szCs w:val="18"/>
              </w:rPr>
              <w:t xml:space="preserve">▸  Auditoría de consultas y descargas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clientes</w:t>
            </w:r>
          </w:p>
          <w:p>
            <w:pPr>
              <w:spacing w:after="40"/>
            </w:pPr>
            <w:r>
              <w:rPr>
                <w:rFonts w:ascii="Arial" w:cs="Arial" w:eastAsia="Arial" w:hAnsi="Arial"/>
                <w:color w:val="1A1A2E"/>
                <w:sz w:val="18"/>
                <w:szCs w:val="18"/>
              </w:rPr>
              <w:t xml:space="preserve">▸  acuerdos_confidencialidad</w:t>
            </w:r>
          </w:p>
          <w:p>
            <w:pPr>
              <w:spacing w:after="40"/>
            </w:pPr>
            <w:r>
              <w:rPr>
                <w:rFonts w:ascii="Arial" w:cs="Arial" w:eastAsia="Arial" w:hAnsi="Arial"/>
                <w:color w:val="1A1A2E"/>
                <w:sz w:val="18"/>
                <w:szCs w:val="18"/>
              </w:rPr>
              <w:t xml:space="preserve">▸  permisos_cliente</w:t>
            </w:r>
          </w:p>
          <w:p>
            <w:pPr>
              <w:spacing w:after="40"/>
            </w:pPr>
            <w:r>
              <w:rPr>
                <w:rFonts w:ascii="Arial" w:cs="Arial" w:eastAsia="Arial" w:hAnsi="Arial"/>
                <w:color w:val="1A1A2E"/>
                <w:sz w:val="18"/>
                <w:szCs w:val="18"/>
              </w:rPr>
              <w:t xml:space="preserve">▸  log_accesos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Acuerdo firmado de confidencialidad</w:t>
            </w:r>
          </w:p>
          <w:p>
            <w:pPr>
              <w:spacing w:after="40"/>
            </w:pPr>
            <w:r>
              <w:rPr>
                <w:rFonts w:ascii="Arial" w:cs="Arial" w:eastAsia="Arial" w:hAnsi="Arial"/>
                <w:color w:val="1A1A2E"/>
                <w:sz w:val="18"/>
                <w:szCs w:val="18"/>
              </w:rPr>
              <w:t xml:space="preserve">▸  Registro de accesos</w:t>
            </w:r>
          </w:p>
          <w:p>
            <w:pPr>
              <w:spacing w:after="40"/>
            </w:pPr>
            <w:r>
              <w:rPr>
                <w:rFonts w:ascii="Arial" w:cs="Arial" w:eastAsia="Arial" w:hAnsi="Arial"/>
                <w:color w:val="1A1A2E"/>
                <w:sz w:val="18"/>
                <w:szCs w:val="18"/>
              </w:rPr>
              <w:t xml:space="preserve">▸  Política de privacidad aplicada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M07, M16</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M03  </w:t>
      </w:r>
      <w:r>
        <w:rPr>
          <w:rFonts w:ascii="Arial" w:cs="Arial" w:eastAsia="Arial" w:hAnsi="Arial"/>
          <w:b/>
          <w:bCs/>
          <w:color w:val="1B3A6B"/>
          <w:sz w:val="22"/>
          <w:szCs w:val="22"/>
        </w:rPr>
        <w:t xml:space="preserve">Muestreo y Cadena de Custodia</w:t>
      </w:r>
      <w:r>
        <w:rPr>
          <w:rFonts w:ascii="Arial" w:cs="Arial" w:eastAsia="Arial" w:hAnsi="Arial"/>
          <w:b/>
          <w:bCs/>
          <w:color w:val="1A7A8A"/>
          <w:sz w:val="18"/>
          <w:szCs w:val="18"/>
        </w:rPr>
        <w:t xml:space="preserve">   [ALTO]</w:t>
      </w:r>
      <w:r>
        <w:rPr>
          <w:rFonts w:ascii="Arial" w:cs="Arial" w:eastAsia="Arial" w:hAnsi="Arial"/>
          <w:color w:val="555555"/>
          <w:sz w:val="18"/>
          <w:szCs w:val="18"/>
        </w:rPr>
        <w:t xml:space="preserve">   ISO 17025: 7.3 / 7.5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Crea planes de muestreo, registra ubicación, fecha, responsable, condiciones ambientales y de transporte, croquis/fotos, identificación del punto de muestreo y cadena de custodia completa.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Plan de muestreo</w:t>
            </w:r>
          </w:p>
          <w:p>
            <w:pPr>
              <w:spacing w:after="40"/>
            </w:pPr>
            <w:r>
              <w:rPr>
                <w:rFonts w:ascii="Arial" w:cs="Arial" w:eastAsia="Arial" w:hAnsi="Arial"/>
                <w:color w:val="1A1A2E"/>
                <w:sz w:val="18"/>
                <w:szCs w:val="18"/>
              </w:rPr>
              <w:t xml:space="preserve">▸  Registro de campo (GPS, condiciones)</w:t>
            </w:r>
          </w:p>
          <w:p>
            <w:pPr>
              <w:spacing w:after="40"/>
            </w:pPr>
            <w:r>
              <w:rPr>
                <w:rFonts w:ascii="Arial" w:cs="Arial" w:eastAsia="Arial" w:hAnsi="Arial"/>
                <w:color w:val="1A1A2E"/>
                <w:sz w:val="18"/>
                <w:szCs w:val="18"/>
              </w:rPr>
              <w:t xml:space="preserve">▸  Carga de fotos/croquis</w:t>
            </w:r>
          </w:p>
          <w:p>
            <w:pPr>
              <w:spacing w:after="40"/>
            </w:pPr>
            <w:r>
              <w:rPr>
                <w:rFonts w:ascii="Arial" w:cs="Arial" w:eastAsia="Arial" w:hAnsi="Arial"/>
                <w:color w:val="1A1A2E"/>
                <w:sz w:val="18"/>
                <w:szCs w:val="18"/>
              </w:rPr>
              <w:t xml:space="preserve">▸  Cadena de custodia digital</w:t>
            </w:r>
          </w:p>
          <w:p>
            <w:pPr>
              <w:spacing w:after="40"/>
            </w:pPr>
            <w:r>
              <w:rPr>
                <w:rFonts w:ascii="Arial" w:cs="Arial" w:eastAsia="Arial" w:hAnsi="Arial"/>
                <w:color w:val="1A1A2E"/>
                <w:sz w:val="18"/>
                <w:szCs w:val="18"/>
              </w:rPr>
              <w:t xml:space="preserve">▸  Trazabilidad de traslado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planes_muestreo</w:t>
            </w:r>
          </w:p>
          <w:p>
            <w:pPr>
              <w:spacing w:after="40"/>
            </w:pPr>
            <w:r>
              <w:rPr>
                <w:rFonts w:ascii="Arial" w:cs="Arial" w:eastAsia="Arial" w:hAnsi="Arial"/>
                <w:color w:val="1A1A2E"/>
                <w:sz w:val="18"/>
                <w:szCs w:val="18"/>
              </w:rPr>
              <w:t xml:space="preserve">▸  puntos_muestreo</w:t>
            </w:r>
          </w:p>
          <w:p>
            <w:pPr>
              <w:spacing w:after="40"/>
            </w:pPr>
            <w:r>
              <w:rPr>
                <w:rFonts w:ascii="Arial" w:cs="Arial" w:eastAsia="Arial" w:hAnsi="Arial"/>
                <w:color w:val="1A1A2E"/>
                <w:sz w:val="18"/>
                <w:szCs w:val="18"/>
              </w:rPr>
              <w:t xml:space="preserve">▸  cadena_custodia</w:t>
            </w:r>
          </w:p>
          <w:p>
            <w:pPr>
              <w:spacing w:after="40"/>
            </w:pPr>
            <w:r>
              <w:rPr>
                <w:rFonts w:ascii="Arial" w:cs="Arial" w:eastAsia="Arial" w:hAnsi="Arial"/>
                <w:color w:val="1A1A2E"/>
                <w:sz w:val="18"/>
                <w:szCs w:val="18"/>
              </w:rPr>
              <w:t xml:space="preserve">▸  condiciones_campo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Plan de muestreo firmado</w:t>
            </w:r>
          </w:p>
          <w:p>
            <w:pPr>
              <w:spacing w:after="40"/>
            </w:pPr>
            <w:r>
              <w:rPr>
                <w:rFonts w:ascii="Arial" w:cs="Arial" w:eastAsia="Arial" w:hAnsi="Arial"/>
                <w:color w:val="1A1A2E"/>
                <w:sz w:val="18"/>
                <w:szCs w:val="18"/>
              </w:rPr>
              <w:t xml:space="preserve">▸  Registro fotográfico</w:t>
            </w:r>
          </w:p>
          <w:p>
            <w:pPr>
              <w:spacing w:after="40"/>
            </w:pPr>
            <w:r>
              <w:rPr>
                <w:rFonts w:ascii="Arial" w:cs="Arial" w:eastAsia="Arial" w:hAnsi="Arial"/>
                <w:color w:val="1A1A2E"/>
                <w:sz w:val="18"/>
                <w:szCs w:val="18"/>
              </w:rPr>
              <w:t xml:space="preserve">▸  Cadena de custodia con firmas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M04, M10</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M04  </w:t>
      </w:r>
      <w:r>
        <w:rPr>
          <w:rFonts w:ascii="Arial" w:cs="Arial" w:eastAsia="Arial" w:hAnsi="Arial"/>
          <w:b/>
          <w:bCs/>
          <w:color w:val="1B3A6B"/>
          <w:sz w:val="22"/>
          <w:szCs w:val="22"/>
        </w:rPr>
        <w:t xml:space="preserve">Recepción, Identificación y Manejo de Muestras</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7.4 / 7.5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Asigna código único y etiqueta/QR a cada ítem. Registra recepción, estado, desviaciones a condiciones especificadas, almacenamiento, retención, disposición final o devolución al cliente.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Recepción de muestras (formulario + QR)</w:t>
            </w:r>
          </w:p>
          <w:p>
            <w:pPr>
              <w:spacing w:after="40"/>
            </w:pPr>
            <w:r>
              <w:rPr>
                <w:rFonts w:ascii="Arial" w:cs="Arial" w:eastAsia="Arial" w:hAnsi="Arial"/>
                <w:color w:val="1A1A2E"/>
                <w:sz w:val="18"/>
                <w:szCs w:val="18"/>
              </w:rPr>
              <w:t xml:space="preserve">▸  Estado del ítem y desviaciones</w:t>
            </w:r>
          </w:p>
          <w:p>
            <w:pPr>
              <w:spacing w:after="40"/>
            </w:pPr>
            <w:r>
              <w:rPr>
                <w:rFonts w:ascii="Arial" w:cs="Arial" w:eastAsia="Arial" w:hAnsi="Arial"/>
                <w:color w:val="1A1A2E"/>
                <w:sz w:val="18"/>
                <w:szCs w:val="18"/>
              </w:rPr>
              <w:t xml:space="preserve">▸  Asignación de almacén/ubicación</w:t>
            </w:r>
          </w:p>
          <w:p>
            <w:pPr>
              <w:spacing w:after="40"/>
            </w:pPr>
            <w:r>
              <w:rPr>
                <w:rFonts w:ascii="Arial" w:cs="Arial" w:eastAsia="Arial" w:hAnsi="Arial"/>
                <w:color w:val="1A1A2E"/>
                <w:sz w:val="18"/>
                <w:szCs w:val="18"/>
              </w:rPr>
              <w:t xml:space="preserve">▸  Control de retención y disposición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muestras</w:t>
            </w:r>
          </w:p>
          <w:p>
            <w:pPr>
              <w:spacing w:after="40"/>
            </w:pPr>
            <w:r>
              <w:rPr>
                <w:rFonts w:ascii="Arial" w:cs="Arial" w:eastAsia="Arial" w:hAnsi="Arial"/>
                <w:color w:val="1A1A2E"/>
                <w:sz w:val="18"/>
                <w:szCs w:val="18"/>
              </w:rPr>
              <w:t xml:space="preserve">▸  recepciones</w:t>
            </w:r>
          </w:p>
          <w:p>
            <w:pPr>
              <w:spacing w:after="40"/>
            </w:pPr>
            <w:r>
              <w:rPr>
                <w:rFonts w:ascii="Arial" w:cs="Arial" w:eastAsia="Arial" w:hAnsi="Arial"/>
                <w:color w:val="1A1A2E"/>
                <w:sz w:val="18"/>
                <w:szCs w:val="18"/>
              </w:rPr>
              <w:t xml:space="preserve">▸  etiquetas_qr</w:t>
            </w:r>
          </w:p>
          <w:p>
            <w:pPr>
              <w:spacing w:after="40"/>
            </w:pPr>
            <w:r>
              <w:rPr>
                <w:rFonts w:ascii="Arial" w:cs="Arial" w:eastAsia="Arial" w:hAnsi="Arial"/>
                <w:color w:val="1A1A2E"/>
                <w:sz w:val="18"/>
                <w:szCs w:val="18"/>
              </w:rPr>
              <w:t xml:space="preserve">▸  disposiciones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Acuse de recepción</w:t>
            </w:r>
          </w:p>
          <w:p>
            <w:pPr>
              <w:spacing w:after="40"/>
            </w:pPr>
            <w:r>
              <w:rPr>
                <w:rFonts w:ascii="Arial" w:cs="Arial" w:eastAsia="Arial" w:hAnsi="Arial"/>
                <w:color w:val="1A1A2E"/>
                <w:sz w:val="18"/>
                <w:szCs w:val="18"/>
              </w:rPr>
              <w:t xml:space="preserve">▸  Etiqueta única trazable</w:t>
            </w:r>
          </w:p>
          <w:p>
            <w:pPr>
              <w:spacing w:after="40"/>
            </w:pPr>
            <w:r>
              <w:rPr>
                <w:rFonts w:ascii="Arial" w:cs="Arial" w:eastAsia="Arial" w:hAnsi="Arial"/>
                <w:color w:val="1A1A2E"/>
                <w:sz w:val="18"/>
                <w:szCs w:val="18"/>
              </w:rPr>
              <w:t xml:space="preserve">▸  Registro de condición al ingreso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M12, M15</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M05  </w:t>
      </w:r>
      <w:r>
        <w:rPr>
          <w:rFonts w:ascii="Arial" w:cs="Arial" w:eastAsia="Arial" w:hAnsi="Arial"/>
          <w:b/>
          <w:bCs/>
          <w:color w:val="1B3A6B"/>
          <w:sz w:val="22"/>
          <w:szCs w:val="22"/>
        </w:rPr>
        <w:t xml:space="preserve">Métodos, SOP e Instrucciones Técnicas Vigentes</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7.2 / 8.3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Vincula cada ensayo o calibración con su método vigente, controla versiones, impide el uso de métodos obsoletos y gestiona los procesos de verificación y validación del método.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Catálogo de métodos activos</w:t>
            </w:r>
          </w:p>
          <w:p>
            <w:pPr>
              <w:spacing w:after="40"/>
            </w:pPr>
            <w:r>
              <w:rPr>
                <w:rFonts w:ascii="Arial" w:cs="Arial" w:eastAsia="Arial" w:hAnsi="Arial"/>
                <w:color w:val="1A1A2E"/>
                <w:sz w:val="18"/>
                <w:szCs w:val="18"/>
              </w:rPr>
              <w:t xml:space="preserve">▸  Versionado y control de cambios</w:t>
            </w:r>
          </w:p>
          <w:p>
            <w:pPr>
              <w:spacing w:after="40"/>
            </w:pPr>
            <w:r>
              <w:rPr>
                <w:rFonts w:ascii="Arial" w:cs="Arial" w:eastAsia="Arial" w:hAnsi="Arial"/>
                <w:color w:val="1A1A2E"/>
                <w:sz w:val="18"/>
                <w:szCs w:val="18"/>
              </w:rPr>
              <w:t xml:space="preserve">▸  Bloqueo de métodos obsoletos</w:t>
            </w:r>
          </w:p>
          <w:p>
            <w:pPr>
              <w:spacing w:after="40"/>
            </w:pPr>
            <w:r>
              <w:rPr>
                <w:rFonts w:ascii="Arial" w:cs="Arial" w:eastAsia="Arial" w:hAnsi="Arial"/>
                <w:color w:val="1A1A2E"/>
                <w:sz w:val="18"/>
                <w:szCs w:val="18"/>
              </w:rPr>
              <w:t xml:space="preserve">▸  Registro de verificación/validación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metodos</w:t>
            </w:r>
          </w:p>
          <w:p>
            <w:pPr>
              <w:spacing w:after="40"/>
            </w:pPr>
            <w:r>
              <w:rPr>
                <w:rFonts w:ascii="Arial" w:cs="Arial" w:eastAsia="Arial" w:hAnsi="Arial"/>
                <w:color w:val="1A1A2E"/>
                <w:sz w:val="18"/>
                <w:szCs w:val="18"/>
              </w:rPr>
              <w:t xml:space="preserve">▸  versiones_metodo</w:t>
            </w:r>
          </w:p>
          <w:p>
            <w:pPr>
              <w:spacing w:after="40"/>
            </w:pPr>
            <w:r>
              <w:rPr>
                <w:rFonts w:ascii="Arial" w:cs="Arial" w:eastAsia="Arial" w:hAnsi="Arial"/>
                <w:color w:val="1A1A2E"/>
                <w:sz w:val="18"/>
                <w:szCs w:val="18"/>
              </w:rPr>
              <w:t xml:space="preserve">▸  validaciones</w:t>
            </w:r>
          </w:p>
          <w:p>
            <w:pPr>
              <w:spacing w:after="40"/>
            </w:pPr>
            <w:r>
              <w:rPr>
                <w:rFonts w:ascii="Arial" w:cs="Arial" w:eastAsia="Arial" w:hAnsi="Arial"/>
                <w:color w:val="1A1A2E"/>
                <w:sz w:val="18"/>
                <w:szCs w:val="18"/>
              </w:rPr>
              <w:t xml:space="preserve">▸  relacion_ensayo_metodo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Lista de métodos vigentes</w:t>
            </w:r>
          </w:p>
          <w:p>
            <w:pPr>
              <w:spacing w:after="40"/>
            </w:pPr>
            <w:r>
              <w:rPr>
                <w:rFonts w:ascii="Arial" w:cs="Arial" w:eastAsia="Arial" w:hAnsi="Arial"/>
                <w:color w:val="1A1A2E"/>
                <w:sz w:val="18"/>
                <w:szCs w:val="18"/>
              </w:rPr>
              <w:t xml:space="preserve">▸  Registro de validación/verificación</w:t>
            </w:r>
          </w:p>
          <w:p>
            <w:pPr>
              <w:spacing w:after="40"/>
            </w:pPr>
            <w:r>
              <w:rPr>
                <w:rFonts w:ascii="Arial" w:cs="Arial" w:eastAsia="Arial" w:hAnsi="Arial"/>
                <w:color w:val="1A1A2E"/>
                <w:sz w:val="18"/>
                <w:szCs w:val="18"/>
              </w:rPr>
              <w:t xml:space="preserve">▸  Autorización de uso de método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M12, M13, M21</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M06  </w:t>
      </w:r>
      <w:r>
        <w:rPr>
          <w:rFonts w:ascii="Arial" w:cs="Arial" w:eastAsia="Arial" w:hAnsi="Arial"/>
          <w:b/>
          <w:bCs/>
          <w:color w:val="1B3A6B"/>
          <w:sz w:val="22"/>
          <w:szCs w:val="22"/>
        </w:rPr>
        <w:t xml:space="preserve">Competencia, Capacitación y Autorizaciones del Personal</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6.2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Guarda perfiles, formación, experiencia, capacitaciones, evaluaciones, observaciones de desempeño, matrices de competencia y autorizaciones formales para muestrear, ensayar, calibrar, revisar y firmar resultados.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Ficha de personal (perfil + CV)</w:t>
            </w:r>
          </w:p>
          <w:p>
            <w:pPr>
              <w:spacing w:after="40"/>
            </w:pPr>
            <w:r>
              <w:rPr>
                <w:rFonts w:ascii="Arial" w:cs="Arial" w:eastAsia="Arial" w:hAnsi="Arial"/>
                <w:color w:val="1A1A2E"/>
                <w:sz w:val="18"/>
                <w:szCs w:val="18"/>
              </w:rPr>
              <w:t xml:space="preserve">▸  Registro de capacitaciones</w:t>
            </w:r>
          </w:p>
          <w:p>
            <w:pPr>
              <w:spacing w:after="40"/>
            </w:pPr>
            <w:r>
              <w:rPr>
                <w:rFonts w:ascii="Arial" w:cs="Arial" w:eastAsia="Arial" w:hAnsi="Arial"/>
                <w:color w:val="1A1A2E"/>
                <w:sz w:val="18"/>
                <w:szCs w:val="18"/>
              </w:rPr>
              <w:t xml:space="preserve">▸  Matriz de competencias</w:t>
            </w:r>
          </w:p>
          <w:p>
            <w:pPr>
              <w:spacing w:after="40"/>
            </w:pPr>
            <w:r>
              <w:rPr>
                <w:rFonts w:ascii="Arial" w:cs="Arial" w:eastAsia="Arial" w:hAnsi="Arial"/>
                <w:color w:val="1A1A2E"/>
                <w:sz w:val="18"/>
                <w:szCs w:val="18"/>
              </w:rPr>
              <w:t xml:space="preserve">▸  Panel de autorizaciones vigentes</w:t>
            </w:r>
          </w:p>
          <w:p>
            <w:pPr>
              <w:spacing w:after="40"/>
            </w:pPr>
            <w:r>
              <w:rPr>
                <w:rFonts w:ascii="Arial" w:cs="Arial" w:eastAsia="Arial" w:hAnsi="Arial"/>
                <w:color w:val="1A1A2E"/>
                <w:sz w:val="18"/>
                <w:szCs w:val="18"/>
              </w:rPr>
              <w:t xml:space="preserve">▸  Evaluaciones de desempeño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personal</w:t>
            </w:r>
          </w:p>
          <w:p>
            <w:pPr>
              <w:spacing w:after="40"/>
            </w:pPr>
            <w:r>
              <w:rPr>
                <w:rFonts w:ascii="Arial" w:cs="Arial" w:eastAsia="Arial" w:hAnsi="Arial"/>
                <w:color w:val="1A1A2E"/>
                <w:sz w:val="18"/>
                <w:szCs w:val="18"/>
              </w:rPr>
              <w:t xml:space="preserve">▸  capacitaciones</w:t>
            </w:r>
          </w:p>
          <w:p>
            <w:pPr>
              <w:spacing w:after="40"/>
            </w:pPr>
            <w:r>
              <w:rPr>
                <w:rFonts w:ascii="Arial" w:cs="Arial" w:eastAsia="Arial" w:hAnsi="Arial"/>
                <w:color w:val="1A1A2E"/>
                <w:sz w:val="18"/>
                <w:szCs w:val="18"/>
              </w:rPr>
              <w:t xml:space="preserve">▸  autorizaciones</w:t>
            </w:r>
          </w:p>
          <w:p>
            <w:pPr>
              <w:spacing w:after="40"/>
            </w:pPr>
            <w:r>
              <w:rPr>
                <w:rFonts w:ascii="Arial" w:cs="Arial" w:eastAsia="Arial" w:hAnsi="Arial"/>
                <w:color w:val="1A1A2E"/>
                <w:sz w:val="18"/>
                <w:szCs w:val="18"/>
              </w:rPr>
              <w:t xml:space="preserve">▸  matriz_competencia</w:t>
            </w:r>
          </w:p>
          <w:p>
            <w:pPr>
              <w:spacing w:after="40"/>
            </w:pPr>
            <w:r>
              <w:rPr>
                <w:rFonts w:ascii="Arial" w:cs="Arial" w:eastAsia="Arial" w:hAnsi="Arial"/>
                <w:color w:val="1A1A2E"/>
                <w:sz w:val="18"/>
                <w:szCs w:val="18"/>
              </w:rPr>
              <w:t xml:space="preserve">▸  evaluaciones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Certificados de capacitación</w:t>
            </w:r>
          </w:p>
          <w:p>
            <w:pPr>
              <w:spacing w:after="40"/>
            </w:pPr>
            <w:r>
              <w:rPr>
                <w:rFonts w:ascii="Arial" w:cs="Arial" w:eastAsia="Arial" w:hAnsi="Arial"/>
                <w:color w:val="1A1A2E"/>
                <w:sz w:val="18"/>
                <w:szCs w:val="18"/>
              </w:rPr>
              <w:t xml:space="preserve">▸  Matriz de competencias firmada</w:t>
            </w:r>
          </w:p>
          <w:p>
            <w:pPr>
              <w:spacing w:after="40"/>
            </w:pPr>
            <w:r>
              <w:rPr>
                <w:rFonts w:ascii="Arial" w:cs="Arial" w:eastAsia="Arial" w:hAnsi="Arial"/>
                <w:color w:val="1A1A2E"/>
                <w:sz w:val="18"/>
                <w:szCs w:val="18"/>
              </w:rPr>
              <w:t xml:space="preserve">▸  Autorización formal por actividad</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M07, M12</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M07  </w:t>
      </w:r>
      <w:r>
        <w:rPr>
          <w:rFonts w:ascii="Arial" w:cs="Arial" w:eastAsia="Arial" w:hAnsi="Arial"/>
          <w:b/>
          <w:bCs/>
          <w:color w:val="1B3A6B"/>
          <w:sz w:val="22"/>
          <w:szCs w:val="22"/>
        </w:rPr>
        <w:t xml:space="preserve">Estructura Organizacional, Roles y Permisos</w:t>
      </w:r>
      <w:r>
        <w:rPr>
          <w:rFonts w:ascii="Arial" w:cs="Arial" w:eastAsia="Arial" w:hAnsi="Arial"/>
          <w:b/>
          <w:bCs/>
          <w:color w:val="1A7A8A"/>
          <w:sz w:val="18"/>
          <w:szCs w:val="18"/>
        </w:rPr>
        <w:t xml:space="preserve">   [ALTO]</w:t>
      </w:r>
      <w:r>
        <w:rPr>
          <w:rFonts w:ascii="Arial" w:cs="Arial" w:eastAsia="Arial" w:hAnsi="Arial"/>
          <w:color w:val="555555"/>
          <w:sz w:val="18"/>
          <w:szCs w:val="18"/>
        </w:rPr>
        <w:t xml:space="preserve">   ISO 17025: 5 / 4.1 / 6.2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Define puestos, responsabilidades, jerarquías, aprobadores, suplencias, segregación de funciones y permisos granulares por rol dentro del sistema LIMS.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Organigrama del laboratorio</w:t>
            </w:r>
          </w:p>
          <w:p>
            <w:pPr>
              <w:spacing w:after="40"/>
            </w:pPr>
            <w:r>
              <w:rPr>
                <w:rFonts w:ascii="Arial" w:cs="Arial" w:eastAsia="Arial" w:hAnsi="Arial"/>
                <w:color w:val="1A1A2E"/>
                <w:sz w:val="18"/>
                <w:szCs w:val="18"/>
              </w:rPr>
              <w:t xml:space="preserve">▸  Alta/baja de roles y permisos</w:t>
            </w:r>
          </w:p>
          <w:p>
            <w:pPr>
              <w:spacing w:after="40"/>
            </w:pPr>
            <w:r>
              <w:rPr>
                <w:rFonts w:ascii="Arial" w:cs="Arial" w:eastAsia="Arial" w:hAnsi="Arial"/>
                <w:color w:val="1A1A2E"/>
                <w:sz w:val="18"/>
                <w:szCs w:val="18"/>
              </w:rPr>
              <w:t xml:space="preserve">▸  Suplencias y delegaciones</w:t>
            </w:r>
          </w:p>
          <w:p>
            <w:pPr>
              <w:spacing w:after="40"/>
            </w:pPr>
            <w:r>
              <w:rPr>
                <w:rFonts w:ascii="Arial" w:cs="Arial" w:eastAsia="Arial" w:hAnsi="Arial"/>
                <w:color w:val="1A1A2E"/>
                <w:sz w:val="18"/>
                <w:szCs w:val="18"/>
              </w:rPr>
              <w:t xml:space="preserve">▸  Segregación de funciones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roles</w:t>
            </w:r>
          </w:p>
          <w:p>
            <w:pPr>
              <w:spacing w:after="40"/>
            </w:pPr>
            <w:r>
              <w:rPr>
                <w:rFonts w:ascii="Arial" w:cs="Arial" w:eastAsia="Arial" w:hAnsi="Arial"/>
                <w:color w:val="1A1A2E"/>
                <w:sz w:val="18"/>
                <w:szCs w:val="18"/>
              </w:rPr>
              <w:t xml:space="preserve">▸  permisos</w:t>
            </w:r>
          </w:p>
          <w:p>
            <w:pPr>
              <w:spacing w:after="40"/>
            </w:pPr>
            <w:r>
              <w:rPr>
                <w:rFonts w:ascii="Arial" w:cs="Arial" w:eastAsia="Arial" w:hAnsi="Arial"/>
                <w:color w:val="1A1A2E"/>
                <w:sz w:val="18"/>
                <w:szCs w:val="18"/>
              </w:rPr>
              <w:t xml:space="preserve">▸  suplencias</w:t>
            </w:r>
          </w:p>
          <w:p>
            <w:pPr>
              <w:spacing w:after="40"/>
            </w:pPr>
            <w:r>
              <w:rPr>
                <w:rFonts w:ascii="Arial" w:cs="Arial" w:eastAsia="Arial" w:hAnsi="Arial"/>
                <w:color w:val="1A1A2E"/>
                <w:sz w:val="18"/>
                <w:szCs w:val="18"/>
              </w:rPr>
              <w:t xml:space="preserve">▸  estructura_org</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Organigrama vigente</w:t>
            </w:r>
          </w:p>
          <w:p>
            <w:pPr>
              <w:spacing w:after="40"/>
            </w:pPr>
            <w:r>
              <w:rPr>
                <w:rFonts w:ascii="Arial" w:cs="Arial" w:eastAsia="Arial" w:hAnsi="Arial"/>
                <w:color w:val="1A1A2E"/>
                <w:sz w:val="18"/>
                <w:szCs w:val="18"/>
              </w:rPr>
              <w:t xml:space="preserve">▸  Matriz de roles y permisos</w:t>
            </w:r>
          </w:p>
          <w:p>
            <w:pPr>
              <w:spacing w:after="40"/>
            </w:pPr>
            <w:r>
              <w:rPr>
                <w:rFonts w:ascii="Arial" w:cs="Arial" w:eastAsia="Arial" w:hAnsi="Arial"/>
                <w:color w:val="1A1A2E"/>
                <w:sz w:val="18"/>
                <w:szCs w:val="18"/>
              </w:rPr>
              <w:t xml:space="preserve">▸  Registro de suplencias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M02, M06</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M08  </w:t>
      </w:r>
      <w:r>
        <w:rPr>
          <w:rFonts w:ascii="Arial" w:cs="Arial" w:eastAsia="Arial" w:hAnsi="Arial"/>
          <w:b/>
          <w:bCs/>
          <w:color w:val="1B3A6B"/>
          <w:sz w:val="22"/>
          <w:szCs w:val="22"/>
        </w:rPr>
        <w:t xml:space="preserve">Equipos, Mantenimiento, Verificaciones y Calibraciones</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6.4 / 6.5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Inventario de equipos con estado metrológico, ubicación, mantenimientos programados y correctivos, verificaciones intermedias, fechas de calibración, bloqueo automático por vencimiento e historial completo.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Inventario de equipos (ficha + QR)</w:t>
            </w:r>
          </w:p>
          <w:p>
            <w:pPr>
              <w:spacing w:after="40"/>
            </w:pPr>
            <w:r>
              <w:rPr>
                <w:rFonts w:ascii="Arial" w:cs="Arial" w:eastAsia="Arial" w:hAnsi="Arial"/>
                <w:color w:val="1A1A2E"/>
                <w:sz w:val="18"/>
                <w:szCs w:val="18"/>
              </w:rPr>
              <w:t xml:space="preserve">▸  Calendario de mantenimiento y calibración</w:t>
            </w:r>
          </w:p>
          <w:p>
            <w:pPr>
              <w:spacing w:after="40"/>
            </w:pPr>
            <w:r>
              <w:rPr>
                <w:rFonts w:ascii="Arial" w:cs="Arial" w:eastAsia="Arial" w:hAnsi="Arial"/>
                <w:color w:val="1A1A2E"/>
                <w:sz w:val="18"/>
                <w:szCs w:val="18"/>
              </w:rPr>
              <w:t xml:space="preserve">▸  Registro de verificación intermedia</w:t>
            </w:r>
          </w:p>
          <w:p>
            <w:pPr>
              <w:spacing w:after="40"/>
            </w:pPr>
            <w:r>
              <w:rPr>
                <w:rFonts w:ascii="Arial" w:cs="Arial" w:eastAsia="Arial" w:hAnsi="Arial"/>
                <w:color w:val="1A1A2E"/>
                <w:sz w:val="18"/>
                <w:szCs w:val="18"/>
              </w:rPr>
              <w:t xml:space="preserve">▸  Bloqueo por vencimiento</w:t>
            </w:r>
          </w:p>
          <w:p>
            <w:pPr>
              <w:spacing w:after="40"/>
            </w:pPr>
            <w:r>
              <w:rPr>
                <w:rFonts w:ascii="Arial" w:cs="Arial" w:eastAsia="Arial" w:hAnsi="Arial"/>
                <w:color w:val="1A1A2E"/>
                <w:sz w:val="18"/>
                <w:szCs w:val="18"/>
              </w:rPr>
              <w:t xml:space="preserve">▸  Historial de intervenciones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equipos</w:t>
            </w:r>
          </w:p>
          <w:p>
            <w:pPr>
              <w:spacing w:after="40"/>
            </w:pPr>
            <w:r>
              <w:rPr>
                <w:rFonts w:ascii="Arial" w:cs="Arial" w:eastAsia="Arial" w:hAnsi="Arial"/>
                <w:color w:val="1A1A2E"/>
                <w:sz w:val="18"/>
                <w:szCs w:val="18"/>
              </w:rPr>
              <w:t xml:space="preserve">▸  calibraciones</w:t>
            </w:r>
          </w:p>
          <w:p>
            <w:pPr>
              <w:spacing w:after="40"/>
            </w:pPr>
            <w:r>
              <w:rPr>
                <w:rFonts w:ascii="Arial" w:cs="Arial" w:eastAsia="Arial" w:hAnsi="Arial"/>
                <w:color w:val="1A1A2E"/>
                <w:sz w:val="18"/>
                <w:szCs w:val="18"/>
              </w:rPr>
              <w:t xml:space="preserve">▸  mantenimientos</w:t>
            </w:r>
          </w:p>
          <w:p>
            <w:pPr>
              <w:spacing w:after="40"/>
            </w:pPr>
            <w:r>
              <w:rPr>
                <w:rFonts w:ascii="Arial" w:cs="Arial" w:eastAsia="Arial" w:hAnsi="Arial"/>
                <w:color w:val="1A1A2E"/>
                <w:sz w:val="18"/>
                <w:szCs w:val="18"/>
              </w:rPr>
              <w:t xml:space="preserve">▸  verificaciones_intermedias</w:t>
            </w:r>
          </w:p>
          <w:p>
            <w:pPr>
              <w:spacing w:after="40"/>
            </w:pPr>
            <w:r>
              <w:rPr>
                <w:rFonts w:ascii="Arial" w:cs="Arial" w:eastAsia="Arial" w:hAnsi="Arial"/>
                <w:color w:val="1A1A2E"/>
                <w:sz w:val="18"/>
                <w:szCs w:val="18"/>
              </w:rPr>
              <w:t xml:space="preserve">▸  bloqueos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Certificados de calibración</w:t>
            </w:r>
          </w:p>
          <w:p>
            <w:pPr>
              <w:spacing w:after="40"/>
            </w:pPr>
            <w:r>
              <w:rPr>
                <w:rFonts w:ascii="Arial" w:cs="Arial" w:eastAsia="Arial" w:hAnsi="Arial"/>
                <w:color w:val="1A1A2E"/>
                <w:sz w:val="18"/>
                <w:szCs w:val="18"/>
              </w:rPr>
              <w:t xml:space="preserve">▸  Registros de mantenimiento</w:t>
            </w:r>
          </w:p>
          <w:p>
            <w:pPr>
              <w:spacing w:after="40"/>
            </w:pPr>
            <w:r>
              <w:rPr>
                <w:rFonts w:ascii="Arial" w:cs="Arial" w:eastAsia="Arial" w:hAnsi="Arial"/>
                <w:color w:val="1A1A2E"/>
                <w:sz w:val="18"/>
                <w:szCs w:val="18"/>
              </w:rPr>
              <w:t xml:space="preserve">▸  Evidencia de verificación intermedia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M09, M12</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M09  </w:t>
      </w:r>
      <w:r>
        <w:rPr>
          <w:rFonts w:ascii="Arial" w:cs="Arial" w:eastAsia="Arial" w:hAnsi="Arial"/>
          <w:b/>
          <w:bCs/>
          <w:color w:val="1B3A6B"/>
          <w:sz w:val="22"/>
          <w:szCs w:val="22"/>
        </w:rPr>
        <w:t xml:space="preserve">Trazabilidad Metrológica, Patrones y Materiales de Referencia</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6.5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Administra certificados de calibración, patrones, materiales de referencia certificados, lotes, vencimientos, incertidumbres asociadas y vínculos con los equipos y métodos que los utilizan.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Catálogo de patrones y MRC</w:t>
            </w:r>
          </w:p>
          <w:p>
            <w:pPr>
              <w:spacing w:after="40"/>
            </w:pPr>
            <w:r>
              <w:rPr>
                <w:rFonts w:ascii="Arial" w:cs="Arial" w:eastAsia="Arial" w:hAnsi="Arial"/>
                <w:color w:val="1A1A2E"/>
                <w:sz w:val="18"/>
                <w:szCs w:val="18"/>
              </w:rPr>
              <w:t xml:space="preserve">▸  Gestión de lotes y vencimientos</w:t>
            </w:r>
          </w:p>
          <w:p>
            <w:pPr>
              <w:spacing w:after="40"/>
            </w:pPr>
            <w:r>
              <w:rPr>
                <w:rFonts w:ascii="Arial" w:cs="Arial" w:eastAsia="Arial" w:hAnsi="Arial"/>
                <w:color w:val="1A1A2E"/>
                <w:sz w:val="18"/>
                <w:szCs w:val="18"/>
              </w:rPr>
              <w:t xml:space="preserve">▸  Vinculación patrón–equipo–método</w:t>
            </w:r>
          </w:p>
          <w:p>
            <w:pPr>
              <w:spacing w:after="40"/>
            </w:pPr>
            <w:r>
              <w:rPr>
                <w:rFonts w:ascii="Arial" w:cs="Arial" w:eastAsia="Arial" w:hAnsi="Arial"/>
                <w:color w:val="1A1A2E"/>
                <w:sz w:val="18"/>
                <w:szCs w:val="18"/>
              </w:rPr>
              <w:t xml:space="preserve">▸  Control de incertidumbres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patrones</w:t>
            </w:r>
          </w:p>
          <w:p>
            <w:pPr>
              <w:spacing w:after="40"/>
            </w:pPr>
            <w:r>
              <w:rPr>
                <w:rFonts w:ascii="Arial" w:cs="Arial" w:eastAsia="Arial" w:hAnsi="Arial"/>
                <w:color w:val="1A1A2E"/>
                <w:sz w:val="18"/>
                <w:szCs w:val="18"/>
              </w:rPr>
              <w:t xml:space="preserve">▸  materiales_referencia</w:t>
            </w:r>
          </w:p>
          <w:p>
            <w:pPr>
              <w:spacing w:after="40"/>
            </w:pPr>
            <w:r>
              <w:rPr>
                <w:rFonts w:ascii="Arial" w:cs="Arial" w:eastAsia="Arial" w:hAnsi="Arial"/>
                <w:color w:val="1A1A2E"/>
                <w:sz w:val="18"/>
                <w:szCs w:val="18"/>
              </w:rPr>
              <w:t xml:space="preserve">▸  lotes_mrc</w:t>
            </w:r>
          </w:p>
          <w:p>
            <w:pPr>
              <w:spacing w:after="40"/>
            </w:pPr>
            <w:r>
              <w:rPr>
                <w:rFonts w:ascii="Arial" w:cs="Arial" w:eastAsia="Arial" w:hAnsi="Arial"/>
                <w:color w:val="1A1A2E"/>
                <w:sz w:val="18"/>
                <w:szCs w:val="18"/>
              </w:rPr>
              <w:t xml:space="preserve">▸  vinculacion_trazabilidad</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Cadena de trazabilidad metrológica</w:t>
            </w:r>
          </w:p>
          <w:p>
            <w:pPr>
              <w:spacing w:after="40"/>
            </w:pPr>
            <w:r>
              <w:rPr>
                <w:rFonts w:ascii="Arial" w:cs="Arial" w:eastAsia="Arial" w:hAnsi="Arial"/>
                <w:color w:val="1A1A2E"/>
                <w:sz w:val="18"/>
                <w:szCs w:val="18"/>
              </w:rPr>
              <w:t xml:space="preserve">▸  Certificados de patrones</w:t>
            </w:r>
          </w:p>
          <w:p>
            <w:pPr>
              <w:spacing w:after="40"/>
            </w:pPr>
            <w:r>
              <w:rPr>
                <w:rFonts w:ascii="Arial" w:cs="Arial" w:eastAsia="Arial" w:hAnsi="Arial"/>
                <w:color w:val="1A1A2E"/>
                <w:sz w:val="18"/>
                <w:szCs w:val="18"/>
              </w:rPr>
              <w:t xml:space="preserve">▸  Registro de incertidumbres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M08, M13</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M10  </w:t>
      </w:r>
      <w:r>
        <w:rPr>
          <w:rFonts w:ascii="Arial" w:cs="Arial" w:eastAsia="Arial" w:hAnsi="Arial"/>
          <w:b/>
          <w:bCs/>
          <w:color w:val="1B3A6B"/>
          <w:sz w:val="22"/>
          <w:szCs w:val="22"/>
        </w:rPr>
        <w:t xml:space="preserve">Infraestructura y Condiciones Ambientales</w:t>
      </w:r>
      <w:r>
        <w:rPr>
          <w:rFonts w:ascii="Arial" w:cs="Arial" w:eastAsia="Arial" w:hAnsi="Arial"/>
          <w:b/>
          <w:bCs/>
          <w:color w:val="1A7A8A"/>
          <w:sz w:val="18"/>
          <w:szCs w:val="18"/>
        </w:rPr>
        <w:t xml:space="preserve">   [ALTO]</w:t>
      </w:r>
      <w:r>
        <w:rPr>
          <w:rFonts w:ascii="Arial" w:cs="Arial" w:eastAsia="Arial" w:hAnsi="Arial"/>
          <w:color w:val="555555"/>
          <w:sz w:val="18"/>
          <w:szCs w:val="18"/>
        </w:rPr>
        <w:t xml:space="preserve">   ISO 17025: 6.3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Monitorea y registra temperatura, humedad, limpieza, vibración y control de acceso a zonas críticas. Gestiona alarmas y acciones correctivas cuando las condiciones comprometen la validez del resultado.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Dashboard de condiciones en tiempo real</w:t>
            </w:r>
          </w:p>
          <w:p>
            <w:pPr>
              <w:spacing w:after="40"/>
            </w:pPr>
            <w:r>
              <w:rPr>
                <w:rFonts w:ascii="Arial" w:cs="Arial" w:eastAsia="Arial" w:hAnsi="Arial"/>
                <w:color w:val="1A1A2E"/>
                <w:sz w:val="18"/>
                <w:szCs w:val="18"/>
              </w:rPr>
              <w:t xml:space="preserve">▸  Bitácora ambiental</w:t>
            </w:r>
          </w:p>
          <w:p>
            <w:pPr>
              <w:spacing w:after="40"/>
            </w:pPr>
            <w:r>
              <w:rPr>
                <w:rFonts w:ascii="Arial" w:cs="Arial" w:eastAsia="Arial" w:hAnsi="Arial"/>
                <w:color w:val="1A1A2E"/>
                <w:sz w:val="18"/>
                <w:szCs w:val="18"/>
              </w:rPr>
              <w:t xml:space="preserve">▸  Configuración de alarmas y umbrales</w:t>
            </w:r>
          </w:p>
          <w:p>
            <w:pPr>
              <w:spacing w:after="40"/>
            </w:pPr>
            <w:r>
              <w:rPr>
                <w:rFonts w:ascii="Arial" w:cs="Arial" w:eastAsia="Arial" w:hAnsi="Arial"/>
                <w:color w:val="1A1A2E"/>
                <w:sz w:val="18"/>
                <w:szCs w:val="18"/>
              </w:rPr>
              <w:t xml:space="preserve">▸  Registro de acciones ante desviaciones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zonas_laboratorio</w:t>
            </w:r>
          </w:p>
          <w:p>
            <w:pPr>
              <w:spacing w:after="40"/>
            </w:pPr>
            <w:r>
              <w:rPr>
                <w:rFonts w:ascii="Arial" w:cs="Arial" w:eastAsia="Arial" w:hAnsi="Arial"/>
                <w:color w:val="1A1A2E"/>
                <w:sz w:val="18"/>
                <w:szCs w:val="18"/>
              </w:rPr>
              <w:t xml:space="preserve">▸  lecturas_ambientales</w:t>
            </w:r>
          </w:p>
          <w:p>
            <w:pPr>
              <w:spacing w:after="40"/>
            </w:pPr>
            <w:r>
              <w:rPr>
                <w:rFonts w:ascii="Arial" w:cs="Arial" w:eastAsia="Arial" w:hAnsi="Arial"/>
                <w:color w:val="1A1A2E"/>
                <w:sz w:val="18"/>
                <w:szCs w:val="18"/>
              </w:rPr>
              <w:t xml:space="preserve">▸  alarmas_ambientales</w:t>
            </w:r>
          </w:p>
          <w:p>
            <w:pPr>
              <w:spacing w:after="40"/>
            </w:pPr>
            <w:r>
              <w:rPr>
                <w:rFonts w:ascii="Arial" w:cs="Arial" w:eastAsia="Arial" w:hAnsi="Arial"/>
                <w:color w:val="1A1A2E"/>
                <w:sz w:val="18"/>
                <w:szCs w:val="18"/>
              </w:rPr>
              <w:t xml:space="preserve">▸  acciones_ambientales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Registros de condiciones ambientales</w:t>
            </w:r>
          </w:p>
          <w:p>
            <w:pPr>
              <w:spacing w:after="40"/>
            </w:pPr>
            <w:r>
              <w:rPr>
                <w:rFonts w:ascii="Arial" w:cs="Arial" w:eastAsia="Arial" w:hAnsi="Arial"/>
                <w:color w:val="1A1A2E"/>
                <w:sz w:val="18"/>
                <w:szCs w:val="18"/>
              </w:rPr>
              <w:t xml:space="preserve">▸  Evidencia de acciones correctivas</w:t>
            </w:r>
          </w:p>
          <w:p>
            <w:pPr>
              <w:spacing w:after="40"/>
            </w:pPr>
            <w:r>
              <w:rPr>
                <w:rFonts w:ascii="Arial" w:cs="Arial" w:eastAsia="Arial" w:hAnsi="Arial"/>
                <w:color w:val="1A1A2E"/>
                <w:sz w:val="18"/>
                <w:szCs w:val="18"/>
              </w:rPr>
              <w:t xml:space="preserve">▸  Bitácora de acceso a zonas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M12</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M11  </w:t>
      </w:r>
      <w:r>
        <w:rPr>
          <w:rFonts w:ascii="Arial" w:cs="Arial" w:eastAsia="Arial" w:hAnsi="Arial"/>
          <w:b/>
          <w:bCs/>
          <w:color w:val="1B3A6B"/>
          <w:sz w:val="22"/>
          <w:szCs w:val="22"/>
        </w:rPr>
        <w:t xml:space="preserve">Reactivos, Consumibles y Servicios Externos</w:t>
      </w:r>
      <w:r>
        <w:rPr>
          <w:rFonts w:ascii="Arial" w:cs="Arial" w:eastAsia="Arial" w:hAnsi="Arial"/>
          <w:b/>
          <w:bCs/>
          <w:color w:val="1A7A8A"/>
          <w:sz w:val="18"/>
          <w:szCs w:val="18"/>
        </w:rPr>
        <w:t xml:space="preserve">   [ALTO]</w:t>
      </w:r>
      <w:r>
        <w:rPr>
          <w:rFonts w:ascii="Arial" w:cs="Arial" w:eastAsia="Arial" w:hAnsi="Arial"/>
          <w:color w:val="555555"/>
          <w:sz w:val="18"/>
          <w:szCs w:val="18"/>
        </w:rPr>
        <w:t xml:space="preserve">   ISO 17025: 6.6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Controla inventario, lotes, caducidades, preparación de soluciones, aceptación de insumos críticos, lista de proveedores aprobados y servicios externos como calibraciones subcontratadas.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Inventario de reactivos y consumibles</w:t>
            </w:r>
          </w:p>
          <w:p>
            <w:pPr>
              <w:spacing w:after="40"/>
            </w:pPr>
            <w:r>
              <w:rPr>
                <w:rFonts w:ascii="Arial" w:cs="Arial" w:eastAsia="Arial" w:hAnsi="Arial"/>
                <w:color w:val="1A1A2E"/>
                <w:sz w:val="18"/>
                <w:szCs w:val="18"/>
              </w:rPr>
              <w:t xml:space="preserve">▸  Control de lotes y caducidades</w:t>
            </w:r>
          </w:p>
          <w:p>
            <w:pPr>
              <w:spacing w:after="40"/>
            </w:pPr>
            <w:r>
              <w:rPr>
                <w:rFonts w:ascii="Arial" w:cs="Arial" w:eastAsia="Arial" w:hAnsi="Arial"/>
                <w:color w:val="1A1A2E"/>
                <w:sz w:val="18"/>
                <w:szCs w:val="18"/>
              </w:rPr>
              <w:t xml:space="preserve">▸  Registro de preparación de soluciones</w:t>
            </w:r>
          </w:p>
          <w:p>
            <w:pPr>
              <w:spacing w:after="40"/>
            </w:pPr>
            <w:r>
              <w:rPr>
                <w:rFonts w:ascii="Arial" w:cs="Arial" w:eastAsia="Arial" w:hAnsi="Arial"/>
                <w:color w:val="1A1A2E"/>
                <w:sz w:val="18"/>
                <w:szCs w:val="18"/>
              </w:rPr>
              <w:t xml:space="preserve">▸  Lista de proveedores aprobados</w:t>
            </w:r>
          </w:p>
          <w:p>
            <w:pPr>
              <w:spacing w:after="40"/>
            </w:pPr>
            <w:r>
              <w:rPr>
                <w:rFonts w:ascii="Arial" w:cs="Arial" w:eastAsia="Arial" w:hAnsi="Arial"/>
                <w:color w:val="1A1A2E"/>
                <w:sz w:val="18"/>
                <w:szCs w:val="18"/>
              </w:rPr>
              <w:t xml:space="preserve">▸  Control de servicios externos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reactivos</w:t>
            </w:r>
          </w:p>
          <w:p>
            <w:pPr>
              <w:spacing w:after="40"/>
            </w:pPr>
            <w:r>
              <w:rPr>
                <w:rFonts w:ascii="Arial" w:cs="Arial" w:eastAsia="Arial" w:hAnsi="Arial"/>
                <w:color w:val="1A1A2E"/>
                <w:sz w:val="18"/>
                <w:szCs w:val="18"/>
              </w:rPr>
              <w:t xml:space="preserve">▸  lotes_reactivos</w:t>
            </w:r>
          </w:p>
          <w:p>
            <w:pPr>
              <w:spacing w:after="40"/>
            </w:pPr>
            <w:r>
              <w:rPr>
                <w:rFonts w:ascii="Arial" w:cs="Arial" w:eastAsia="Arial" w:hAnsi="Arial"/>
                <w:color w:val="1A1A2E"/>
                <w:sz w:val="18"/>
                <w:szCs w:val="18"/>
              </w:rPr>
              <w:t xml:space="preserve">▸  proveedores</w:t>
            </w:r>
          </w:p>
          <w:p>
            <w:pPr>
              <w:spacing w:after="40"/>
            </w:pPr>
            <w:r>
              <w:rPr>
                <w:rFonts w:ascii="Arial" w:cs="Arial" w:eastAsia="Arial" w:hAnsi="Arial"/>
                <w:color w:val="1A1A2E"/>
                <w:sz w:val="18"/>
                <w:szCs w:val="18"/>
              </w:rPr>
              <w:t xml:space="preserve">▸  servicios_externos</w:t>
            </w:r>
          </w:p>
          <w:p>
            <w:pPr>
              <w:spacing w:after="40"/>
            </w:pPr>
            <w:r>
              <w:rPr>
                <w:rFonts w:ascii="Arial" w:cs="Arial" w:eastAsia="Arial" w:hAnsi="Arial"/>
                <w:color w:val="1A1A2E"/>
                <w:sz w:val="18"/>
                <w:szCs w:val="18"/>
              </w:rPr>
              <w:t xml:space="preserve">▸  aceptacion_insumos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Registros de recepción y aceptación</w:t>
            </w:r>
          </w:p>
          <w:p>
            <w:pPr>
              <w:spacing w:after="40"/>
            </w:pPr>
            <w:r>
              <w:rPr>
                <w:rFonts w:ascii="Arial" w:cs="Arial" w:eastAsia="Arial" w:hAnsi="Arial"/>
                <w:color w:val="1A1A2E"/>
                <w:sz w:val="18"/>
                <w:szCs w:val="18"/>
              </w:rPr>
              <w:t xml:space="preserve">▸  Fichas de seguridad actualizadas</w:t>
            </w:r>
          </w:p>
          <w:p>
            <w:pPr>
              <w:spacing w:after="40"/>
            </w:pPr>
            <w:r>
              <w:rPr>
                <w:rFonts w:ascii="Arial" w:cs="Arial" w:eastAsia="Arial" w:hAnsi="Arial"/>
                <w:color w:val="1A1A2E"/>
                <w:sz w:val="18"/>
                <w:szCs w:val="18"/>
              </w:rPr>
              <w:t xml:space="preserve">▸  Evaluación de proveedores externos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M08, M09</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M12  </w:t>
      </w:r>
      <w:r>
        <w:rPr>
          <w:rFonts w:ascii="Arial" w:cs="Arial" w:eastAsia="Arial" w:hAnsi="Arial"/>
          <w:b/>
          <w:bCs/>
          <w:color w:val="1B3A6B"/>
          <w:sz w:val="22"/>
          <w:szCs w:val="22"/>
        </w:rPr>
        <w:t xml:space="preserve">Ejecución del Ensayo/Calibración y Registros Técnicos</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Captura hojas de trabajo digitales, datos crudos, lecturas, fotos, condiciones de ensayo, operador autorizado, equipo utilizado, observaciones y toda la información necesaria para reconstruir el trabajo.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Hoja de trabajo digital por método</w:t>
            </w:r>
          </w:p>
          <w:p>
            <w:pPr>
              <w:spacing w:after="40"/>
            </w:pPr>
            <w:r>
              <w:rPr>
                <w:rFonts w:ascii="Arial" w:cs="Arial" w:eastAsia="Arial" w:hAnsi="Arial"/>
                <w:color w:val="1A1A2E"/>
                <w:sz w:val="18"/>
                <w:szCs w:val="18"/>
              </w:rPr>
              <w:t xml:space="preserve">▸  Captura de datos crudos (manual y SCPI)</w:t>
            </w:r>
          </w:p>
          <w:p>
            <w:pPr>
              <w:spacing w:after="40"/>
            </w:pPr>
            <w:r>
              <w:rPr>
                <w:rFonts w:ascii="Arial" w:cs="Arial" w:eastAsia="Arial" w:hAnsi="Arial"/>
                <w:color w:val="1A1A2E"/>
                <w:sz w:val="18"/>
                <w:szCs w:val="18"/>
              </w:rPr>
              <w:t xml:space="preserve">▸  Carga de evidencia fotográfica</w:t>
            </w:r>
          </w:p>
          <w:p>
            <w:pPr>
              <w:spacing w:after="40"/>
            </w:pPr>
            <w:r>
              <w:rPr>
                <w:rFonts w:ascii="Arial" w:cs="Arial" w:eastAsia="Arial" w:hAnsi="Arial"/>
                <w:color w:val="1A1A2E"/>
                <w:sz w:val="18"/>
                <w:szCs w:val="18"/>
              </w:rPr>
              <w:t xml:space="preserve">▸  Registro de operador y equipo</w:t>
            </w:r>
          </w:p>
          <w:p>
            <w:pPr>
              <w:spacing w:after="40"/>
            </w:pPr>
            <w:r>
              <w:rPr>
                <w:rFonts w:ascii="Arial" w:cs="Arial" w:eastAsia="Arial" w:hAnsi="Arial"/>
                <w:color w:val="1A1A2E"/>
                <w:sz w:val="18"/>
                <w:szCs w:val="18"/>
              </w:rPr>
              <w:t xml:space="preserve">▸  Revisión técnica del registro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hojas_trabajo</w:t>
            </w:r>
          </w:p>
          <w:p>
            <w:pPr>
              <w:spacing w:after="40"/>
            </w:pPr>
            <w:r>
              <w:rPr>
                <w:rFonts w:ascii="Arial" w:cs="Arial" w:eastAsia="Arial" w:hAnsi="Arial"/>
                <w:color w:val="1A1A2E"/>
                <w:sz w:val="18"/>
                <w:szCs w:val="18"/>
              </w:rPr>
              <w:t xml:space="preserve">▸  datos_crudos</w:t>
            </w:r>
          </w:p>
          <w:p>
            <w:pPr>
              <w:spacing w:after="40"/>
            </w:pPr>
            <w:r>
              <w:rPr>
                <w:rFonts w:ascii="Arial" w:cs="Arial" w:eastAsia="Arial" w:hAnsi="Arial"/>
                <w:color w:val="1A1A2E"/>
                <w:sz w:val="18"/>
                <w:szCs w:val="18"/>
              </w:rPr>
              <w:t xml:space="preserve">▸  observaciones_ensayo</w:t>
            </w:r>
          </w:p>
          <w:p>
            <w:pPr>
              <w:spacing w:after="40"/>
            </w:pPr>
            <w:r>
              <w:rPr>
                <w:rFonts w:ascii="Arial" w:cs="Arial" w:eastAsia="Arial" w:hAnsi="Arial"/>
                <w:color w:val="1A1A2E"/>
                <w:sz w:val="18"/>
                <w:szCs w:val="18"/>
              </w:rPr>
              <w:t xml:space="preserve">▸  evidencias_ensayo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Hoja de trabajo completada y firmada</w:t>
            </w:r>
          </w:p>
          <w:p>
            <w:pPr>
              <w:spacing w:after="40"/>
            </w:pPr>
            <w:r>
              <w:rPr>
                <w:rFonts w:ascii="Arial" w:cs="Arial" w:eastAsia="Arial" w:hAnsi="Arial"/>
                <w:color w:val="1A1A2E"/>
                <w:sz w:val="18"/>
                <w:szCs w:val="18"/>
              </w:rPr>
              <w:t xml:space="preserve">▸  Datos crudos con sello de tiempo</w:t>
            </w:r>
          </w:p>
          <w:p>
            <w:pPr>
              <w:spacing w:after="40"/>
            </w:pPr>
            <w:r>
              <w:rPr>
                <w:rFonts w:ascii="Arial" w:cs="Arial" w:eastAsia="Arial" w:hAnsi="Arial"/>
                <w:color w:val="1A1A2E"/>
                <w:sz w:val="18"/>
                <w:szCs w:val="18"/>
              </w:rPr>
              <w:t xml:space="preserve">▸  Fotos / evidencia documental</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M13, M14, M15</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M13  </w:t>
      </w:r>
      <w:r>
        <w:rPr>
          <w:rFonts w:ascii="Arial" w:cs="Arial" w:eastAsia="Arial" w:hAnsi="Arial"/>
          <w:b/>
          <w:bCs/>
          <w:color w:val="1B3A6B"/>
          <w:sz w:val="22"/>
          <w:szCs w:val="22"/>
        </w:rPr>
        <w:t xml:space="preserve">Cálculos, Incertidumbre y Reglas de Decisión</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7.6 / 7.8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Automatiza fórmulas de cálculo, factores de corrección, conversiones de unidades, presupuestos de incertidumbre (GUM), límites de aceptación y declaración de conformidad cuando aplica la regla de decisión.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Motor de cálculo por método</w:t>
            </w:r>
          </w:p>
          <w:p>
            <w:pPr>
              <w:spacing w:after="40"/>
            </w:pPr>
            <w:r>
              <w:rPr>
                <w:rFonts w:ascii="Arial" w:cs="Arial" w:eastAsia="Arial" w:hAnsi="Arial"/>
                <w:color w:val="1A1A2E"/>
                <w:sz w:val="18"/>
                <w:szCs w:val="18"/>
              </w:rPr>
              <w:t xml:space="preserve">▸  Presupuesto de incertidumbre (plantilla GUM)</w:t>
            </w:r>
          </w:p>
          <w:p>
            <w:pPr>
              <w:spacing w:after="40"/>
            </w:pPr>
            <w:r>
              <w:rPr>
                <w:rFonts w:ascii="Arial" w:cs="Arial" w:eastAsia="Arial" w:hAnsi="Arial"/>
                <w:color w:val="1A1A2E"/>
                <w:sz w:val="18"/>
                <w:szCs w:val="18"/>
              </w:rPr>
              <w:t xml:space="preserve">▸  Configuración de reglas de decisión</w:t>
            </w:r>
          </w:p>
          <w:p>
            <w:pPr>
              <w:spacing w:after="40"/>
            </w:pPr>
            <w:r>
              <w:rPr>
                <w:rFonts w:ascii="Arial" w:cs="Arial" w:eastAsia="Arial" w:hAnsi="Arial"/>
                <w:color w:val="1A1A2E"/>
                <w:sz w:val="18"/>
                <w:szCs w:val="18"/>
              </w:rPr>
              <w:t xml:space="preserve">▸  Declaración de conformidad automatizada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formulas_calculo</w:t>
            </w:r>
          </w:p>
          <w:p>
            <w:pPr>
              <w:spacing w:after="40"/>
            </w:pPr>
            <w:r>
              <w:rPr>
                <w:rFonts w:ascii="Arial" w:cs="Arial" w:eastAsia="Arial" w:hAnsi="Arial"/>
                <w:color w:val="1A1A2E"/>
                <w:sz w:val="18"/>
                <w:szCs w:val="18"/>
              </w:rPr>
              <w:t xml:space="preserve">▸  presupuestos_incertidumbre</w:t>
            </w:r>
          </w:p>
          <w:p>
            <w:pPr>
              <w:spacing w:after="40"/>
            </w:pPr>
            <w:r>
              <w:rPr>
                <w:rFonts w:ascii="Arial" w:cs="Arial" w:eastAsia="Arial" w:hAnsi="Arial"/>
                <w:color w:val="1A1A2E"/>
                <w:sz w:val="18"/>
                <w:szCs w:val="18"/>
              </w:rPr>
              <w:t xml:space="preserve">▸  reglas_decision</w:t>
            </w:r>
          </w:p>
          <w:p>
            <w:pPr>
              <w:spacing w:after="40"/>
            </w:pPr>
            <w:r>
              <w:rPr>
                <w:rFonts w:ascii="Arial" w:cs="Arial" w:eastAsia="Arial" w:hAnsi="Arial"/>
                <w:color w:val="1A1A2E"/>
                <w:sz w:val="18"/>
                <w:szCs w:val="18"/>
              </w:rPr>
              <w:t xml:space="preserve">▸  resultados_calculados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Hoja de cálculo trazable</w:t>
            </w:r>
          </w:p>
          <w:p>
            <w:pPr>
              <w:spacing w:after="40"/>
            </w:pPr>
            <w:r>
              <w:rPr>
                <w:rFonts w:ascii="Arial" w:cs="Arial" w:eastAsia="Arial" w:hAnsi="Arial"/>
                <w:color w:val="1A1A2E"/>
                <w:sz w:val="18"/>
                <w:szCs w:val="18"/>
              </w:rPr>
              <w:t xml:space="preserve">▸  Presupuesto de incertidumbre aprobado</w:t>
            </w:r>
          </w:p>
          <w:p>
            <w:pPr>
              <w:spacing w:after="40"/>
            </w:pPr>
            <w:r>
              <w:rPr>
                <w:rFonts w:ascii="Arial" w:cs="Arial" w:eastAsia="Arial" w:hAnsi="Arial"/>
                <w:color w:val="1A1A2E"/>
                <w:sz w:val="18"/>
                <w:szCs w:val="18"/>
              </w:rPr>
              <w:t xml:space="preserve">▸  Declaración de conformidad documentada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M15</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M14  </w:t>
      </w:r>
      <w:r>
        <w:rPr>
          <w:rFonts w:ascii="Arial" w:cs="Arial" w:eastAsia="Arial" w:hAnsi="Arial"/>
          <w:b/>
          <w:bCs/>
          <w:color w:val="1B3A6B"/>
          <w:sz w:val="22"/>
          <w:szCs w:val="22"/>
        </w:rPr>
        <w:t xml:space="preserve">Aseguramiento de la Validez de Resultados (QC / PT)</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Gestiona controles de calidad internos (blancos, duplicados, recuperaciones, patrones de control), gráficos de control Shewhart, tendencias, comparaciones interlaboratorio y ensayos de aptitud (PT/ILC).</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 de controles QC por corrida</w:t>
            </w:r>
          </w:p>
          <w:p>
            <w:pPr>
              <w:spacing w:after="40"/>
            </w:pPr>
            <w:r>
              <w:rPr>
                <w:rFonts w:ascii="Arial" w:cs="Arial" w:eastAsia="Arial" w:hAnsi="Arial"/>
                <w:color w:val="1A1A2E"/>
                <w:sz w:val="18"/>
                <w:szCs w:val="18"/>
              </w:rPr>
              <w:t xml:space="preserve">▸  Gráficos de control (Shewhart/CUSUM)</w:t>
            </w:r>
          </w:p>
          <w:p>
            <w:pPr>
              <w:spacing w:after="40"/>
            </w:pPr>
            <w:r>
              <w:rPr>
                <w:rFonts w:ascii="Arial" w:cs="Arial" w:eastAsia="Arial" w:hAnsi="Arial"/>
                <w:color w:val="1A1A2E"/>
                <w:sz w:val="18"/>
                <w:szCs w:val="18"/>
              </w:rPr>
              <w:t xml:space="preserve">▸  Módulo de PT/ILC</w:t>
            </w:r>
          </w:p>
          <w:p>
            <w:pPr>
              <w:spacing w:after="40"/>
            </w:pPr>
            <w:r>
              <w:rPr>
                <w:rFonts w:ascii="Arial" w:cs="Arial" w:eastAsia="Arial" w:hAnsi="Arial"/>
                <w:color w:val="1A1A2E"/>
                <w:sz w:val="18"/>
                <w:szCs w:val="18"/>
              </w:rPr>
              <w:t xml:space="preserve">▸  Alertas de tendencia y fuera de control</w:t>
            </w:r>
          </w:p>
          <w:p>
            <w:pPr>
              <w:spacing w:after="40"/>
            </w:pPr>
            <w:r>
              <w:rPr>
                <w:rFonts w:ascii="Arial" w:cs="Arial" w:eastAsia="Arial" w:hAnsi="Arial"/>
                <w:color w:val="1A1A2E"/>
                <w:sz w:val="18"/>
                <w:szCs w:val="18"/>
              </w:rPr>
              <w:t xml:space="preserve">▸  Resumen de desempeño analítico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controles_qc</w:t>
            </w:r>
          </w:p>
          <w:p>
            <w:pPr>
              <w:spacing w:after="40"/>
            </w:pPr>
            <w:r>
              <w:rPr>
                <w:rFonts w:ascii="Arial" w:cs="Arial" w:eastAsia="Arial" w:hAnsi="Arial"/>
                <w:color w:val="1A1A2E"/>
                <w:sz w:val="18"/>
                <w:szCs w:val="18"/>
              </w:rPr>
              <w:t xml:space="preserve">▸  graficos_control</w:t>
            </w:r>
          </w:p>
          <w:p>
            <w:pPr>
              <w:spacing w:after="40"/>
            </w:pPr>
            <w:r>
              <w:rPr>
                <w:rFonts w:ascii="Arial" w:cs="Arial" w:eastAsia="Arial" w:hAnsi="Arial"/>
                <w:color w:val="1A1A2E"/>
                <w:sz w:val="18"/>
                <w:szCs w:val="18"/>
              </w:rPr>
              <w:t xml:space="preserve">▸  pt_ilc</w:t>
            </w:r>
          </w:p>
          <w:p>
            <w:pPr>
              <w:spacing w:after="40"/>
            </w:pPr>
            <w:r>
              <w:rPr>
                <w:rFonts w:ascii="Arial" w:cs="Arial" w:eastAsia="Arial" w:hAnsi="Arial"/>
                <w:color w:val="1A1A2E"/>
                <w:sz w:val="18"/>
                <w:szCs w:val="18"/>
              </w:rPr>
              <w:t xml:space="preserve">▸  alertas_qc</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Gráficos de control archivados</w:t>
            </w:r>
          </w:p>
          <w:p>
            <w:pPr>
              <w:spacing w:after="40"/>
            </w:pPr>
            <w:r>
              <w:rPr>
                <w:rFonts w:ascii="Arial" w:cs="Arial" w:eastAsia="Arial" w:hAnsi="Arial"/>
                <w:color w:val="1A1A2E"/>
                <w:sz w:val="18"/>
                <w:szCs w:val="18"/>
              </w:rPr>
              <w:t xml:space="preserve">▸  Reportes de PT con z-scores</w:t>
            </w:r>
          </w:p>
          <w:p>
            <w:pPr>
              <w:spacing w:after="40"/>
            </w:pPr>
            <w:r>
              <w:rPr>
                <w:rFonts w:ascii="Arial" w:cs="Arial" w:eastAsia="Arial" w:hAnsi="Arial"/>
                <w:color w:val="1A1A2E"/>
                <w:sz w:val="18"/>
                <w:szCs w:val="18"/>
              </w:rPr>
              <w:t xml:space="preserve">▸  Registros de blanco y duplicado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M18, M20</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M15  </w:t>
      </w:r>
      <w:r>
        <w:rPr>
          <w:rFonts w:ascii="Arial" w:cs="Arial" w:eastAsia="Arial" w:hAnsi="Arial"/>
          <w:b/>
          <w:bCs/>
          <w:color w:val="1B3A6B"/>
          <w:sz w:val="22"/>
          <w:szCs w:val="22"/>
        </w:rPr>
        <w:t xml:space="preserve">Emisión de Informes y Certificados</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Genera informes y certificados controlados con plantillas autorizadas, flujo de revisión técnica, aprobación por el director, firmas electrónicas, enmiendas trazables y control de versiones de documentos emitidos.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Generador de informes (ReportLab/DOCX)</w:t>
            </w:r>
          </w:p>
          <w:p>
            <w:pPr>
              <w:spacing w:after="40"/>
            </w:pPr>
            <w:r>
              <w:rPr>
                <w:rFonts w:ascii="Arial" w:cs="Arial" w:eastAsia="Arial" w:hAnsi="Arial"/>
                <w:color w:val="1A1A2E"/>
                <w:sz w:val="18"/>
                <w:szCs w:val="18"/>
              </w:rPr>
              <w:t xml:space="preserve">▸  Flujo de aprobación (Revisor → Director)</w:t>
            </w:r>
          </w:p>
          <w:p>
            <w:pPr>
              <w:spacing w:after="40"/>
            </w:pPr>
            <w:r>
              <w:rPr>
                <w:rFonts w:ascii="Arial" w:cs="Arial" w:eastAsia="Arial" w:hAnsi="Arial"/>
                <w:color w:val="1A1A2E"/>
                <w:sz w:val="18"/>
                <w:szCs w:val="18"/>
              </w:rPr>
              <w:t xml:space="preserve">▸  Gestión de enmiendas y correcciones</w:t>
            </w:r>
          </w:p>
          <w:p>
            <w:pPr>
              <w:spacing w:after="40"/>
            </w:pPr>
            <w:r>
              <w:rPr>
                <w:rFonts w:ascii="Arial" w:cs="Arial" w:eastAsia="Arial" w:hAnsi="Arial"/>
                <w:color w:val="1A1A2E"/>
                <w:sz w:val="18"/>
                <w:szCs w:val="18"/>
              </w:rPr>
              <w:t xml:space="preserve">▸  Portal de descarga segura para el cliente</w:t>
            </w:r>
          </w:p>
          <w:p>
            <w:pPr>
              <w:spacing w:after="40"/>
            </w:pPr>
            <w:r>
              <w:rPr>
                <w:rFonts w:ascii="Arial" w:cs="Arial" w:eastAsia="Arial" w:hAnsi="Arial"/>
                <w:color w:val="1A1A2E"/>
                <w:sz w:val="18"/>
                <w:szCs w:val="18"/>
              </w:rPr>
              <w:t xml:space="preserve">▸  Trazabilidad de versiones emitidas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informes</w:t>
            </w:r>
          </w:p>
          <w:p>
            <w:pPr>
              <w:spacing w:after="40"/>
            </w:pPr>
            <w:r>
              <w:rPr>
                <w:rFonts w:ascii="Arial" w:cs="Arial" w:eastAsia="Arial" w:hAnsi="Arial"/>
                <w:color w:val="1A1A2E"/>
                <w:sz w:val="18"/>
                <w:szCs w:val="18"/>
              </w:rPr>
              <w:t xml:space="preserve">▸  versiones_informe</w:t>
            </w:r>
          </w:p>
          <w:p>
            <w:pPr>
              <w:spacing w:after="40"/>
            </w:pPr>
            <w:r>
              <w:rPr>
                <w:rFonts w:ascii="Arial" w:cs="Arial" w:eastAsia="Arial" w:hAnsi="Arial"/>
                <w:color w:val="1A1A2E"/>
                <w:sz w:val="18"/>
                <w:szCs w:val="18"/>
              </w:rPr>
              <w:t xml:space="preserve">▸  enmiendas</w:t>
            </w:r>
          </w:p>
          <w:p>
            <w:pPr>
              <w:spacing w:after="40"/>
            </w:pPr>
            <w:r>
              <w:rPr>
                <w:rFonts w:ascii="Arial" w:cs="Arial" w:eastAsia="Arial" w:hAnsi="Arial"/>
                <w:color w:val="1A1A2E"/>
                <w:sz w:val="18"/>
                <w:szCs w:val="18"/>
              </w:rPr>
              <w:t xml:space="preserve">▸  flujo_aprobacion_informe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Informe/certificado firmado y fechado</w:t>
            </w:r>
          </w:p>
          <w:p>
            <w:pPr>
              <w:spacing w:after="40"/>
            </w:pPr>
            <w:r>
              <w:rPr>
                <w:rFonts w:ascii="Arial" w:cs="Arial" w:eastAsia="Arial" w:hAnsi="Arial"/>
                <w:color w:val="1A1A2E"/>
                <w:sz w:val="18"/>
                <w:szCs w:val="18"/>
              </w:rPr>
              <w:t xml:space="preserve">▸  Registro de revisión técnica</w:t>
            </w:r>
          </w:p>
          <w:p>
            <w:pPr>
              <w:spacing w:after="40"/>
            </w:pPr>
            <w:r>
              <w:rPr>
                <w:rFonts w:ascii="Arial" w:cs="Arial" w:eastAsia="Arial" w:hAnsi="Arial"/>
                <w:color w:val="1A1A2E"/>
                <w:sz w:val="18"/>
                <w:szCs w:val="18"/>
              </w:rPr>
              <w:t xml:space="preserve">▸  Acuse de entrega al cliente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M02, M16</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M16  </w:t>
      </w:r>
      <w:r>
        <w:rPr>
          <w:rFonts w:ascii="Arial" w:cs="Arial" w:eastAsia="Arial" w:hAnsi="Arial"/>
          <w:b/>
          <w:bCs/>
          <w:color w:val="1B3A6B"/>
          <w:sz w:val="22"/>
          <w:szCs w:val="22"/>
        </w:rPr>
        <w:t xml:space="preserve">Control de Datos, Integridad, Respaldo y Audit Trail</w:t>
      </w:r>
      <w:r>
        <w:rPr>
          <w:rFonts w:ascii="Arial" w:cs="Arial" w:eastAsia="Arial" w:hAnsi="Arial"/>
          <w:b/>
          <w:bCs/>
          <w:color w:val="C0392B"/>
          <w:sz w:val="18"/>
          <w:szCs w:val="18"/>
        </w:rPr>
        <w:t xml:space="preserve">   [CRÍTICO]</w:t>
      </w:r>
      <w:r>
        <w:rPr>
          <w:rFonts w:ascii="Arial" w:cs="Arial" w:eastAsia="Arial" w:hAnsi="Arial"/>
          <w:color w:val="555555"/>
          <w:sz w:val="18"/>
          <w:szCs w:val="18"/>
        </w:rPr>
        <w:t xml:space="preserve">   ISO 17025: 7.11 / 8.4 / 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Audit trail completo de cambios, bitácora de usuario/fecha/hora, control de versiones de registros, validación del software LIMS, política de respaldo/restauración, bloqueo de edición de registros finalizados y firmas electrónicas.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Consola de audit trail</w:t>
            </w:r>
          </w:p>
          <w:p>
            <w:pPr>
              <w:spacing w:after="40"/>
            </w:pPr>
            <w:r>
              <w:rPr>
                <w:rFonts w:ascii="Arial" w:cs="Arial" w:eastAsia="Arial" w:hAnsi="Arial"/>
                <w:color w:val="1A1A2E"/>
                <w:sz w:val="18"/>
                <w:szCs w:val="18"/>
              </w:rPr>
              <w:t xml:space="preserve">▸  Configuración de respaldos automáticos</w:t>
            </w:r>
          </w:p>
          <w:p>
            <w:pPr>
              <w:spacing w:after="40"/>
            </w:pPr>
            <w:r>
              <w:rPr>
                <w:rFonts w:ascii="Arial" w:cs="Arial" w:eastAsia="Arial" w:hAnsi="Arial"/>
                <w:color w:val="1A1A2E"/>
                <w:sz w:val="18"/>
                <w:szCs w:val="18"/>
              </w:rPr>
              <w:t xml:space="preserve">▸  Validación del software (IQ/OQ/PQ)</w:t>
            </w:r>
          </w:p>
          <w:p>
            <w:pPr>
              <w:spacing w:after="40"/>
            </w:pPr>
            <w:r>
              <w:rPr>
                <w:rFonts w:ascii="Arial" w:cs="Arial" w:eastAsia="Arial" w:hAnsi="Arial"/>
                <w:color w:val="1A1A2E"/>
                <w:sz w:val="18"/>
                <w:szCs w:val="18"/>
              </w:rPr>
              <w:t xml:space="preserve">▸  Gestión de firmas electrónicas</w:t>
            </w:r>
          </w:p>
          <w:p>
            <w:pPr>
              <w:spacing w:after="40"/>
            </w:pPr>
            <w:r>
              <w:rPr>
                <w:rFonts w:ascii="Arial" w:cs="Arial" w:eastAsia="Arial" w:hAnsi="Arial"/>
                <w:color w:val="1A1A2E"/>
                <w:sz w:val="18"/>
                <w:szCs w:val="18"/>
              </w:rPr>
              <w:t xml:space="preserve">▸  Control de bloqueo de registros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audit_trail</w:t>
            </w:r>
          </w:p>
          <w:p>
            <w:pPr>
              <w:spacing w:after="40"/>
            </w:pPr>
            <w:r>
              <w:rPr>
                <w:rFonts w:ascii="Arial" w:cs="Arial" w:eastAsia="Arial" w:hAnsi="Arial"/>
                <w:color w:val="1A1A2E"/>
                <w:sz w:val="18"/>
                <w:szCs w:val="18"/>
              </w:rPr>
              <w:t xml:space="preserve">▸  respaldos</w:t>
            </w:r>
          </w:p>
          <w:p>
            <w:pPr>
              <w:spacing w:after="40"/>
            </w:pPr>
            <w:r>
              <w:rPr>
                <w:rFonts w:ascii="Arial" w:cs="Arial" w:eastAsia="Arial" w:hAnsi="Arial"/>
                <w:color w:val="1A1A2E"/>
                <w:sz w:val="18"/>
                <w:szCs w:val="18"/>
              </w:rPr>
              <w:t xml:space="preserve">▸  firmas_electronicas</w:t>
            </w:r>
          </w:p>
          <w:p>
            <w:pPr>
              <w:spacing w:after="40"/>
            </w:pPr>
            <w:r>
              <w:rPr>
                <w:rFonts w:ascii="Arial" w:cs="Arial" w:eastAsia="Arial" w:hAnsi="Arial"/>
                <w:color w:val="1A1A2E"/>
                <w:sz w:val="18"/>
                <w:szCs w:val="18"/>
              </w:rPr>
              <w:t xml:space="preserve">▸  validacion_software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Log de audit trail inmutable</w:t>
            </w:r>
          </w:p>
          <w:p>
            <w:pPr>
              <w:spacing w:after="40"/>
            </w:pPr>
            <w:r>
              <w:rPr>
                <w:rFonts w:ascii="Arial" w:cs="Arial" w:eastAsia="Arial" w:hAnsi="Arial"/>
                <w:color w:val="1A1A2E"/>
                <w:sz w:val="18"/>
                <w:szCs w:val="18"/>
              </w:rPr>
              <w:t xml:space="preserve">▸  Cronograma y evidencia de respaldos</w:t>
            </w:r>
          </w:p>
          <w:p>
            <w:pPr>
              <w:spacing w:after="40"/>
            </w:pPr>
            <w:r>
              <w:rPr>
                <w:rFonts w:ascii="Arial" w:cs="Arial" w:eastAsia="Arial" w:hAnsi="Arial"/>
                <w:color w:val="1A1A2E"/>
                <w:sz w:val="18"/>
                <w:szCs w:val="18"/>
              </w:rPr>
              <w:t xml:space="preserve">▸  Registro de validación del LIMS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w:t>
            </w:r>
          </w:p>
        </w:tc>
      </w:tr>
    </w:tbl>
    <w:p>
      <w:pPr>
        <w:spacing w:after="80"/>
      </w:pPr>
      <w:r>
        <w:t xml:space="preserve"/>
      </w:r>
    </w:p>
    <w:p>
      <w:r>
        <w:br w:type="page"/>
      </w:r>
    </w:p>
    <w:p>
      <w:pPr>
        <w:pStyle w:val="Heading1"/>
      </w:pPr>
      <w:r>
        <w:t xml:space="preserve">5. Capa 3 — Sistema de Gestión de Calidad (SGC)</w:t>
      </w:r>
    </w:p>
    <w:p>
      <w:pPr>
        <w:pBdr>
          <w:bottom w:val="single" w:color="1A7A8A" w:sz="4" w:space="2"/>
        </w:pBdr>
        <w:spacing w:before="300" w:after="200"/>
      </w:pPr>
      <w:r>
        <w:rPr>
          <w:rFonts w:ascii="Arial" w:cs="Arial" w:eastAsia="Arial" w:hAnsi="Arial"/>
          <w:b/>
          <w:bCs/>
          <w:color w:val="1A7A8A"/>
          <w:sz w:val="26"/>
          <w:szCs w:val="26"/>
        </w:rPr>
        <w:t xml:space="preserve">Módulos M17 – M25</w:t>
      </w:r>
    </w:p>
    <w:p>
      <w:pPr>
        <w:spacing w:after="100"/>
      </w:pPr>
      <w:r>
        <w:rPr>
          <w:rFonts w:ascii="Arial" w:cs="Arial" w:eastAsia="Arial" w:hAnsi="Arial"/>
          <w:color w:val="1A1A2E"/>
          <w:sz w:val="20"/>
          <w:szCs w:val="20"/>
        </w:rPr>
        <w:t xml:space="preserve">Estos 9 módulos implementan los requisitos de gestión de la norma ISO/IEC 17025:2017 (capítulos 4, 5 y 8). Se alimentan de los datos generados en la Capa 1 y cierran el ciclo de mejora continua del laboratorio.</w:t>
      </w:r>
    </w:p>
    <w:p>
      <w:pPr>
        <w:spacing w:after="80"/>
      </w:pPr>
      <w:r>
        <w:t xml:space="preserve"/>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900"/>
      </w:tblGrid>
      <w:tr>
        <w:trPr>
          <w:tblHeader/>
        </w:trPr>
        <w:tc>
          <w:tcPr>
            <w:tcW w:type="dxa" w:w="6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ID</w:t>
            </w:r>
          </w:p>
        </w:tc>
        <w:tc>
          <w:tcPr>
            <w:tcW w:type="dxa" w:w="28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Módulo</w:t>
            </w:r>
          </w:p>
        </w:tc>
        <w:tc>
          <w:tcPr>
            <w:tcW w:type="dxa" w:w="8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Cláusula</w:t>
            </w:r>
          </w:p>
        </w:tc>
        <w:tc>
          <w:tcPr>
            <w:tcW w:type="dxa" w:w="900"/>
            <w:gridSpan w:val="1"/>
            <w:tcBorders>
              <w:top w:val="single" w:color="C0CEDE" w:sz="1"/>
              <w:left w:val="single" w:color="C0CEDE" w:sz="1"/>
              <w:bottom w:val="single" w:color="C0CEDE" w:sz="1"/>
              <w:right w:val="single" w:color="C0CEDE"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Prioridad</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M17</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Quejas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7.9</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M18</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Trabajo No Conforme, Desviaciones, OOS y Contención</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7.10 / 8.7</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M19</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Riesgos y Oportunidades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8.5 / 4.1</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M20</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Acciones Correctivas y Mejora Continua</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8.6 / 8.7</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M21</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Control Documental del SGC</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8.2 / 8.3</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M22</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Control de Registros</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8.4 / 7.5</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M23</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Auditorías Internas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8.8</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M24</w:t>
            </w:r>
          </w:p>
        </w:tc>
        <w:tc>
          <w:tcPr>
            <w:tcW w:type="dxa" w:w="2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Revisión por la Dirección y KPIs</w:t>
            </w:r>
          </w:p>
        </w:tc>
        <w:tc>
          <w:tcPr>
            <w:tcW w:type="dxa" w:w="8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8.9</w:t>
            </w:r>
          </w:p>
        </w:tc>
        <w:tc>
          <w:tcPr>
            <w:tcW w:type="dxa" w:w="9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r>
        <w:tc>
          <w:tcPr>
            <w:tcW w:type="dxa" w:w="6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M25</w:t>
            </w:r>
          </w:p>
        </w:tc>
        <w:tc>
          <w:tcPr>
            <w:tcW w:type="dxa" w:w="2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Imparcialidad y Conflictos de Interés</w:t>
            </w:r>
          </w:p>
        </w:tc>
        <w:tc>
          <w:tcPr>
            <w:tcW w:type="dxa" w:w="8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4.1</w:t>
            </w:r>
          </w:p>
        </w:tc>
        <w:tc>
          <w:tcPr>
            <w:tcW w:type="dxa" w:w="900"/>
            <w:gridSpan w:val="1"/>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3A6B"/>
                <w:sz w:val="18"/>
                <w:szCs w:val="18"/>
              </w:rPr>
              <w:t xml:space="preserve">REQUERIDO</w:t>
            </w:r>
          </w:p>
        </w:tc>
      </w:tr>
    </w:tbl>
    <w:p>
      <w:pPr>
        <w:spacing w:after="80"/>
      </w:pPr>
      <w:r>
        <w:t xml:space="preserve"/>
      </w:r>
    </w:p>
    <w:p>
      <w:r>
        <w:br w:type="page"/>
      </w:r>
    </w:p>
    <w:p>
      <w:pPr>
        <w:pStyle w:val="Heading1"/>
      </w:pPr>
      <w:r>
        <w:t xml:space="preserve">5.1 Detalle de Módulos — SGC</w:t>
      </w:r>
    </w:p>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M17  </w:t>
      </w:r>
      <w:r>
        <w:rPr>
          <w:rFonts w:ascii="Arial" w:cs="Arial" w:eastAsia="Arial" w:hAnsi="Arial"/>
          <w:b/>
          <w:bCs/>
          <w:color w:val="1B3A6B"/>
          <w:sz w:val="22"/>
          <w:szCs w:val="22"/>
        </w:rPr>
        <w:t xml:space="preserve">Quejas</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7.9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Registra, investiga, asigna responsables, da seguimiento y cierra quejas de manera trazable e imparcial, garantizando la comunicación al cliente en todos los estados del proceso.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Alta de queja (canal múltiple)</w:t>
            </w:r>
          </w:p>
          <w:p>
            <w:pPr>
              <w:spacing w:after="40"/>
            </w:pPr>
            <w:r>
              <w:rPr>
                <w:rFonts w:ascii="Arial" w:cs="Arial" w:eastAsia="Arial" w:hAnsi="Arial"/>
                <w:color w:val="1A1A2E"/>
                <w:sz w:val="18"/>
                <w:szCs w:val="18"/>
              </w:rPr>
              <w:t xml:space="preserve">▸  Seguimiento y asignación</w:t>
            </w:r>
          </w:p>
          <w:p>
            <w:pPr>
              <w:spacing w:after="40"/>
            </w:pPr>
            <w:r>
              <w:rPr>
                <w:rFonts w:ascii="Arial" w:cs="Arial" w:eastAsia="Arial" w:hAnsi="Arial"/>
                <w:color w:val="1A1A2E"/>
                <w:sz w:val="18"/>
                <w:szCs w:val="18"/>
              </w:rPr>
              <w:t xml:space="preserve">▸  Resolución e informe al cliente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quejas</w:t>
            </w:r>
          </w:p>
          <w:p>
            <w:pPr>
              <w:spacing w:after="40"/>
            </w:pPr>
            <w:r>
              <w:rPr>
                <w:rFonts w:ascii="Arial" w:cs="Arial" w:eastAsia="Arial" w:hAnsi="Arial"/>
                <w:color w:val="1A1A2E"/>
                <w:sz w:val="18"/>
                <w:szCs w:val="18"/>
              </w:rPr>
              <w:t xml:space="preserve">▸  seguimiento_quejas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 de queja</w:t>
            </w:r>
          </w:p>
          <w:p>
            <w:pPr>
              <w:spacing w:after="40"/>
            </w:pPr>
            <w:r>
              <w:rPr>
                <w:rFonts w:ascii="Arial" w:cs="Arial" w:eastAsia="Arial" w:hAnsi="Arial"/>
                <w:color w:val="1A1A2E"/>
                <w:sz w:val="18"/>
                <w:szCs w:val="18"/>
              </w:rPr>
              <w:t xml:space="preserve">▸  Resolución documentada</w:t>
            </w:r>
          </w:p>
          <w:p>
            <w:pPr>
              <w:spacing w:after="40"/>
            </w:pPr>
            <w:r>
              <w:rPr>
                <w:rFonts w:ascii="Arial" w:cs="Arial" w:eastAsia="Arial" w:hAnsi="Arial"/>
                <w:color w:val="1A1A2E"/>
                <w:sz w:val="18"/>
                <w:szCs w:val="18"/>
              </w:rPr>
              <w:t xml:space="preserve">▸  Comunicación al cliente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M18, M20</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M18  </w:t>
      </w:r>
      <w:r>
        <w:rPr>
          <w:rFonts w:ascii="Arial" w:cs="Arial" w:eastAsia="Arial" w:hAnsi="Arial"/>
          <w:b/>
          <w:bCs/>
          <w:color w:val="1B3A6B"/>
          <w:sz w:val="22"/>
          <w:szCs w:val="22"/>
        </w:rPr>
        <w:t xml:space="preserve">Trabajo No Conforme, Desviaciones, OOS y Contención</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7.10 / 8.7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Bloquea informes, aísla resultados afectados, evalúa impacto en lotes previos, define disposición, reensayo, notificación al cliente y acciones inmediatas de contención.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Alta de TNC</w:t>
            </w:r>
          </w:p>
          <w:p>
            <w:pPr>
              <w:spacing w:after="40"/>
            </w:pPr>
            <w:r>
              <w:rPr>
                <w:rFonts w:ascii="Arial" w:cs="Arial" w:eastAsia="Arial" w:hAnsi="Arial"/>
                <w:color w:val="1A1A2E"/>
                <w:sz w:val="18"/>
                <w:szCs w:val="18"/>
              </w:rPr>
              <w:t xml:space="preserve">▸  Evaluación de impacto</w:t>
            </w:r>
          </w:p>
          <w:p>
            <w:pPr>
              <w:spacing w:after="40"/>
            </w:pPr>
            <w:r>
              <w:rPr>
                <w:rFonts w:ascii="Arial" w:cs="Arial" w:eastAsia="Arial" w:hAnsi="Arial"/>
                <w:color w:val="1A1A2E"/>
                <w:sz w:val="18"/>
                <w:szCs w:val="18"/>
              </w:rPr>
              <w:t xml:space="preserve">▸  Decisión de disposición y reensayo</w:t>
            </w:r>
          </w:p>
          <w:p>
            <w:pPr>
              <w:spacing w:after="40"/>
            </w:pPr>
            <w:r>
              <w:rPr>
                <w:rFonts w:ascii="Arial" w:cs="Arial" w:eastAsia="Arial" w:hAnsi="Arial"/>
                <w:color w:val="1A1A2E"/>
                <w:sz w:val="18"/>
                <w:szCs w:val="18"/>
              </w:rPr>
              <w:t xml:space="preserve">▸  Notificación al cliente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tnc</w:t>
            </w:r>
          </w:p>
          <w:p>
            <w:pPr>
              <w:spacing w:after="40"/>
            </w:pPr>
            <w:r>
              <w:rPr>
                <w:rFonts w:ascii="Arial" w:cs="Arial" w:eastAsia="Arial" w:hAnsi="Arial"/>
                <w:color w:val="1A1A2E"/>
                <w:sz w:val="18"/>
                <w:szCs w:val="18"/>
              </w:rPr>
              <w:t xml:space="preserve">▸  impactos_tnc</w:t>
            </w:r>
          </w:p>
          <w:p>
            <w:pPr>
              <w:spacing w:after="40"/>
            </w:pPr>
            <w:r>
              <w:rPr>
                <w:rFonts w:ascii="Arial" w:cs="Arial" w:eastAsia="Arial" w:hAnsi="Arial"/>
                <w:color w:val="1A1A2E"/>
                <w:sz w:val="18"/>
                <w:szCs w:val="18"/>
              </w:rPr>
              <w:t xml:space="preserve">▸  notificaciones_tnc</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 de TNC</w:t>
            </w:r>
          </w:p>
          <w:p>
            <w:pPr>
              <w:spacing w:after="40"/>
            </w:pPr>
            <w:r>
              <w:rPr>
                <w:rFonts w:ascii="Arial" w:cs="Arial" w:eastAsia="Arial" w:hAnsi="Arial"/>
                <w:color w:val="1A1A2E"/>
                <w:sz w:val="18"/>
                <w:szCs w:val="18"/>
              </w:rPr>
              <w:t xml:space="preserve">▸  Evidencia de contención</w:t>
            </w:r>
          </w:p>
          <w:p>
            <w:pPr>
              <w:spacing w:after="40"/>
            </w:pPr>
            <w:r>
              <w:rPr>
                <w:rFonts w:ascii="Arial" w:cs="Arial" w:eastAsia="Arial" w:hAnsi="Arial"/>
                <w:color w:val="1A1A2E"/>
                <w:sz w:val="18"/>
                <w:szCs w:val="18"/>
              </w:rPr>
              <w:t xml:space="preserve">▸  Notificación formal al cliente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M20</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M19  </w:t>
      </w:r>
      <w:r>
        <w:rPr>
          <w:rFonts w:ascii="Arial" w:cs="Arial" w:eastAsia="Arial" w:hAnsi="Arial"/>
          <w:b/>
          <w:bCs/>
          <w:color w:val="1B3A6B"/>
          <w:sz w:val="22"/>
          <w:szCs w:val="22"/>
        </w:rPr>
        <w:t xml:space="preserve">Riesgos y Oportunidades</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8.5 / 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Matriz de riesgos con evaluación de impacto sobre la validez de resultados e imparcialidad, acciones preventivas planificadas y seguimiento de oportunidades de mejora.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Matriz de riesgos (probabilidad/impacto)</w:t>
            </w:r>
          </w:p>
          <w:p>
            <w:pPr>
              <w:spacing w:after="40"/>
            </w:pPr>
            <w:r>
              <w:rPr>
                <w:rFonts w:ascii="Arial" w:cs="Arial" w:eastAsia="Arial" w:hAnsi="Arial"/>
                <w:color w:val="1A1A2E"/>
                <w:sz w:val="18"/>
                <w:szCs w:val="18"/>
              </w:rPr>
              <w:t xml:space="preserve">▸  Plan de acción preventiva</w:t>
            </w:r>
          </w:p>
          <w:p>
            <w:pPr>
              <w:spacing w:after="40"/>
            </w:pPr>
            <w:r>
              <w:rPr>
                <w:rFonts w:ascii="Arial" w:cs="Arial" w:eastAsia="Arial" w:hAnsi="Arial"/>
                <w:color w:val="1A1A2E"/>
                <w:sz w:val="18"/>
                <w:szCs w:val="18"/>
              </w:rPr>
              <w:t xml:space="preserve">▸  Seguimiento de oportunidades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riesgos</w:t>
            </w:r>
          </w:p>
          <w:p>
            <w:pPr>
              <w:spacing w:after="40"/>
            </w:pPr>
            <w:r>
              <w:rPr>
                <w:rFonts w:ascii="Arial" w:cs="Arial" w:eastAsia="Arial" w:hAnsi="Arial"/>
                <w:color w:val="1A1A2E"/>
                <w:sz w:val="18"/>
                <w:szCs w:val="18"/>
              </w:rPr>
              <w:t xml:space="preserve">▸  oportunidades</w:t>
            </w:r>
          </w:p>
          <w:p>
            <w:pPr>
              <w:spacing w:after="40"/>
            </w:pPr>
            <w:r>
              <w:rPr>
                <w:rFonts w:ascii="Arial" w:cs="Arial" w:eastAsia="Arial" w:hAnsi="Arial"/>
                <w:color w:val="1A1A2E"/>
                <w:sz w:val="18"/>
                <w:szCs w:val="18"/>
              </w:rPr>
              <w:t xml:space="preserve">▸  planes_preventivos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Matriz de riesgos actualizada</w:t>
            </w:r>
          </w:p>
          <w:p>
            <w:pPr>
              <w:spacing w:after="40"/>
            </w:pPr>
            <w:r>
              <w:rPr>
                <w:rFonts w:ascii="Arial" w:cs="Arial" w:eastAsia="Arial" w:hAnsi="Arial"/>
                <w:color w:val="1A1A2E"/>
                <w:sz w:val="18"/>
                <w:szCs w:val="18"/>
              </w:rPr>
              <w:t xml:space="preserve">▸  Plan de tratamiento de riesgos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M20, M24</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M20  </w:t>
      </w:r>
      <w:r>
        <w:rPr>
          <w:rFonts w:ascii="Arial" w:cs="Arial" w:eastAsia="Arial" w:hAnsi="Arial"/>
          <w:b/>
          <w:bCs/>
          <w:color w:val="1B3A6B"/>
          <w:sz w:val="22"/>
          <w:szCs w:val="22"/>
        </w:rPr>
        <w:t xml:space="preserve">Acciones Correctivas y Mejora Continua</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8.6 / 8.7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Análisis de causa raíz, plan de acción correctiva, verificación de eficacia, control de reincidencias, lecciones aprendidas y registro de mejoras del sistema.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Alta de AC (5 Porqués / Ishikawa)</w:t>
            </w:r>
          </w:p>
          <w:p>
            <w:pPr>
              <w:spacing w:after="40"/>
            </w:pPr>
            <w:r>
              <w:rPr>
                <w:rFonts w:ascii="Arial" w:cs="Arial" w:eastAsia="Arial" w:hAnsi="Arial"/>
                <w:color w:val="1A1A2E"/>
                <w:sz w:val="18"/>
                <w:szCs w:val="18"/>
              </w:rPr>
              <w:t xml:space="preserve">▸  Plan de acción y responsables</w:t>
            </w:r>
          </w:p>
          <w:p>
            <w:pPr>
              <w:spacing w:after="40"/>
            </w:pPr>
            <w:r>
              <w:rPr>
                <w:rFonts w:ascii="Arial" w:cs="Arial" w:eastAsia="Arial" w:hAnsi="Arial"/>
                <w:color w:val="1A1A2E"/>
                <w:sz w:val="18"/>
                <w:szCs w:val="18"/>
              </w:rPr>
              <w:t xml:space="preserve">▸  Verificación de eficacia</w:t>
            </w:r>
          </w:p>
          <w:p>
            <w:pPr>
              <w:spacing w:after="40"/>
            </w:pPr>
            <w:r>
              <w:rPr>
                <w:rFonts w:ascii="Arial" w:cs="Arial" w:eastAsia="Arial" w:hAnsi="Arial"/>
                <w:color w:val="1A1A2E"/>
                <w:sz w:val="18"/>
                <w:szCs w:val="18"/>
              </w:rPr>
              <w:t xml:space="preserve">▸  Lecciones aprendidas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acciones_correctivas</w:t>
            </w:r>
          </w:p>
          <w:p>
            <w:pPr>
              <w:spacing w:after="40"/>
            </w:pPr>
            <w:r>
              <w:rPr>
                <w:rFonts w:ascii="Arial" w:cs="Arial" w:eastAsia="Arial" w:hAnsi="Arial"/>
                <w:color w:val="1A1A2E"/>
                <w:sz w:val="18"/>
                <w:szCs w:val="18"/>
              </w:rPr>
              <w:t xml:space="preserve">▸  causas_raiz</w:t>
            </w:r>
          </w:p>
          <w:p>
            <w:pPr>
              <w:spacing w:after="40"/>
            </w:pPr>
            <w:r>
              <w:rPr>
                <w:rFonts w:ascii="Arial" w:cs="Arial" w:eastAsia="Arial" w:hAnsi="Arial"/>
                <w:color w:val="1A1A2E"/>
                <w:sz w:val="18"/>
                <w:szCs w:val="18"/>
              </w:rPr>
              <w:t xml:space="preserve">▸  verificaciones_eficacia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Registro de AC con análisis de causa</w:t>
            </w:r>
          </w:p>
          <w:p>
            <w:pPr>
              <w:spacing w:after="40"/>
            </w:pPr>
            <w:r>
              <w:rPr>
                <w:rFonts w:ascii="Arial" w:cs="Arial" w:eastAsia="Arial" w:hAnsi="Arial"/>
                <w:color w:val="1A1A2E"/>
                <w:sz w:val="18"/>
                <w:szCs w:val="18"/>
              </w:rPr>
              <w:t xml:space="preserve">▸  Evidencia de implementación</w:t>
            </w:r>
          </w:p>
          <w:p>
            <w:pPr>
              <w:spacing w:after="40"/>
            </w:pPr>
            <w:r>
              <w:rPr>
                <w:rFonts w:ascii="Arial" w:cs="Arial" w:eastAsia="Arial" w:hAnsi="Arial"/>
                <w:color w:val="1A1A2E"/>
                <w:sz w:val="18"/>
                <w:szCs w:val="18"/>
              </w:rPr>
              <w:t xml:space="preserve">▸  Verificación de eficacia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M21  </w:t>
      </w:r>
      <w:r>
        <w:rPr>
          <w:rFonts w:ascii="Arial" w:cs="Arial" w:eastAsia="Arial" w:hAnsi="Arial"/>
          <w:b/>
          <w:bCs/>
          <w:color w:val="1B3A6B"/>
          <w:sz w:val="22"/>
          <w:szCs w:val="22"/>
        </w:rPr>
        <w:t xml:space="preserve">Control Documental del SGC</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8.2 / 8.3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Controla manual de calidad, procedimientos, instrucciones técnicas, formatos y registros. Gestiona versiones vigentes y obsoletas, aprobación, publicación y acuse de lectura del personal.</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Biblioteca documental del SGC</w:t>
            </w:r>
          </w:p>
          <w:p>
            <w:pPr>
              <w:spacing w:after="40"/>
            </w:pPr>
            <w:r>
              <w:rPr>
                <w:rFonts w:ascii="Arial" w:cs="Arial" w:eastAsia="Arial" w:hAnsi="Arial"/>
                <w:color w:val="1A1A2E"/>
                <w:sz w:val="18"/>
                <w:szCs w:val="18"/>
              </w:rPr>
              <w:t xml:space="preserve">▸  Flujo de aprobación de documentos (Power Automate)</w:t>
            </w:r>
          </w:p>
          <w:p>
            <w:pPr>
              <w:spacing w:after="40"/>
            </w:pPr>
            <w:r>
              <w:rPr>
                <w:rFonts w:ascii="Arial" w:cs="Arial" w:eastAsia="Arial" w:hAnsi="Arial"/>
                <w:color w:val="1A1A2E"/>
                <w:sz w:val="18"/>
                <w:szCs w:val="18"/>
              </w:rPr>
              <w:t xml:space="preserve">▸  Gestión de versiones y obsolescencia</w:t>
            </w:r>
          </w:p>
          <w:p>
            <w:pPr>
              <w:spacing w:after="40"/>
            </w:pPr>
            <w:r>
              <w:rPr>
                <w:rFonts w:ascii="Arial" w:cs="Arial" w:eastAsia="Arial" w:hAnsi="Arial"/>
                <w:color w:val="1A1A2E"/>
                <w:sz w:val="18"/>
                <w:szCs w:val="18"/>
              </w:rPr>
              <w:t xml:space="preserve">▸  Acuse de lectura y control de distribución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documentos_sgc</w:t>
            </w:r>
          </w:p>
          <w:p>
            <w:pPr>
              <w:spacing w:after="40"/>
            </w:pPr>
            <w:r>
              <w:rPr>
                <w:rFonts w:ascii="Arial" w:cs="Arial" w:eastAsia="Arial" w:hAnsi="Arial"/>
                <w:color w:val="1A1A2E"/>
                <w:sz w:val="18"/>
                <w:szCs w:val="18"/>
              </w:rPr>
              <w:t xml:space="preserve">▸  versiones_sgc</w:t>
            </w:r>
          </w:p>
          <w:p>
            <w:pPr>
              <w:spacing w:after="40"/>
            </w:pPr>
            <w:r>
              <w:rPr>
                <w:rFonts w:ascii="Arial" w:cs="Arial" w:eastAsia="Arial" w:hAnsi="Arial"/>
                <w:color w:val="1A1A2E"/>
                <w:sz w:val="18"/>
                <w:szCs w:val="18"/>
              </w:rPr>
              <w:t xml:space="preserve">▸  distribucion_sgc</w:t>
            </w:r>
          </w:p>
          <w:p>
            <w:pPr>
              <w:spacing w:after="40"/>
            </w:pPr>
            <w:r>
              <w:rPr>
                <w:rFonts w:ascii="Arial" w:cs="Arial" w:eastAsia="Arial" w:hAnsi="Arial"/>
                <w:color w:val="1A1A2E"/>
                <w:sz w:val="18"/>
                <w:szCs w:val="18"/>
              </w:rPr>
              <w:t xml:space="preserve">▸  acuses_lectura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Lista maestra de documentos</w:t>
            </w:r>
          </w:p>
          <w:p>
            <w:pPr>
              <w:spacing w:after="40"/>
            </w:pPr>
            <w:r>
              <w:rPr>
                <w:rFonts w:ascii="Arial" w:cs="Arial" w:eastAsia="Arial" w:hAnsi="Arial"/>
                <w:color w:val="1A1A2E"/>
                <w:sz w:val="18"/>
                <w:szCs w:val="18"/>
              </w:rPr>
              <w:t xml:space="preserve">▸  Registros de aprobación</w:t>
            </w:r>
          </w:p>
          <w:p>
            <w:pPr>
              <w:spacing w:after="40"/>
            </w:pPr>
            <w:r>
              <w:rPr>
                <w:rFonts w:ascii="Arial" w:cs="Arial" w:eastAsia="Arial" w:hAnsi="Arial"/>
                <w:color w:val="1A1A2E"/>
                <w:sz w:val="18"/>
                <w:szCs w:val="18"/>
              </w:rPr>
              <w:t xml:space="preserve">▸  Acuses de lectura del personal</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M05</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M22  </w:t>
      </w:r>
      <w:r>
        <w:rPr>
          <w:rFonts w:ascii="Arial" w:cs="Arial" w:eastAsia="Arial" w:hAnsi="Arial"/>
          <w:b/>
          <w:bCs/>
          <w:color w:val="1B3A6B"/>
          <w:sz w:val="22"/>
          <w:szCs w:val="22"/>
        </w:rPr>
        <w:t xml:space="preserve">Control de Registros</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8.4 / 7.5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Define tiempos de retención, resguardo físico y digital, acceso controlado, recuperación, respaldo y disposición final de registros técnicos y del sistema de gestión.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Catálogo de tipos de registro</w:t>
            </w:r>
          </w:p>
          <w:p>
            <w:pPr>
              <w:spacing w:after="40"/>
            </w:pPr>
            <w:r>
              <w:rPr>
                <w:rFonts w:ascii="Arial" w:cs="Arial" w:eastAsia="Arial" w:hAnsi="Arial"/>
                <w:color w:val="1A1A2E"/>
                <w:sz w:val="18"/>
                <w:szCs w:val="18"/>
              </w:rPr>
              <w:t xml:space="preserve">▸  Calendario de retención y disposición</w:t>
            </w:r>
          </w:p>
          <w:p>
            <w:pPr>
              <w:spacing w:after="40"/>
            </w:pPr>
            <w:r>
              <w:rPr>
                <w:rFonts w:ascii="Arial" w:cs="Arial" w:eastAsia="Arial" w:hAnsi="Arial"/>
                <w:color w:val="1A1A2E"/>
                <w:sz w:val="18"/>
                <w:szCs w:val="18"/>
              </w:rPr>
              <w:t xml:space="preserve">▸  Trazabilidad de acceso a registros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tipos_registro</w:t>
            </w:r>
          </w:p>
          <w:p>
            <w:pPr>
              <w:spacing w:after="40"/>
            </w:pPr>
            <w:r>
              <w:rPr>
                <w:rFonts w:ascii="Arial" w:cs="Arial" w:eastAsia="Arial" w:hAnsi="Arial"/>
                <w:color w:val="1A1A2E"/>
                <w:sz w:val="18"/>
                <w:szCs w:val="18"/>
              </w:rPr>
              <w:t xml:space="preserve">▸  retenciones</w:t>
            </w:r>
          </w:p>
          <w:p>
            <w:pPr>
              <w:spacing w:after="40"/>
            </w:pPr>
            <w:r>
              <w:rPr>
                <w:rFonts w:ascii="Arial" w:cs="Arial" w:eastAsia="Arial" w:hAnsi="Arial"/>
                <w:color w:val="1A1A2E"/>
                <w:sz w:val="18"/>
                <w:szCs w:val="18"/>
              </w:rPr>
              <w:t xml:space="preserve">▸  disposiciones_registro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Procedimiento de control de registros</w:t>
            </w:r>
          </w:p>
          <w:p>
            <w:pPr>
              <w:spacing w:after="40"/>
            </w:pPr>
            <w:r>
              <w:rPr>
                <w:rFonts w:ascii="Arial" w:cs="Arial" w:eastAsia="Arial" w:hAnsi="Arial"/>
                <w:color w:val="1A1A2E"/>
                <w:sz w:val="18"/>
                <w:szCs w:val="18"/>
              </w:rPr>
              <w:t xml:space="preserve">▸  Cronograma de retención vigente</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M16</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M23  </w:t>
      </w:r>
      <w:r>
        <w:rPr>
          <w:rFonts w:ascii="Arial" w:cs="Arial" w:eastAsia="Arial" w:hAnsi="Arial"/>
          <w:b/>
          <w:bCs/>
          <w:color w:val="1B3A6B"/>
          <w:sz w:val="22"/>
          <w:szCs w:val="22"/>
        </w:rPr>
        <w:t xml:space="preserve">Auditorías Internas</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Programa auditorías del sistema, genera listas de verificación por cláusula ISO 17025, registra hallazgos y evidencias, da seguimiento al cierre y evalúa la eficacia de las acciones tomadas.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Programa anual de auditorías</w:t>
            </w:r>
          </w:p>
          <w:p>
            <w:pPr>
              <w:spacing w:after="40"/>
            </w:pPr>
            <w:r>
              <w:rPr>
                <w:rFonts w:ascii="Arial" w:cs="Arial" w:eastAsia="Arial" w:hAnsi="Arial"/>
                <w:color w:val="1A1A2E"/>
                <w:sz w:val="18"/>
                <w:szCs w:val="18"/>
              </w:rPr>
              <w:t xml:space="preserve">▸  Lista de verificación por cláusula</w:t>
            </w:r>
          </w:p>
          <w:p>
            <w:pPr>
              <w:spacing w:after="40"/>
            </w:pPr>
            <w:r>
              <w:rPr>
                <w:rFonts w:ascii="Arial" w:cs="Arial" w:eastAsia="Arial" w:hAnsi="Arial"/>
                <w:color w:val="1A1A2E"/>
                <w:sz w:val="18"/>
                <w:szCs w:val="18"/>
              </w:rPr>
              <w:t xml:space="preserve">▸  Registro de hallazgos y evidencias</w:t>
            </w:r>
          </w:p>
          <w:p>
            <w:pPr>
              <w:spacing w:after="40"/>
            </w:pPr>
            <w:r>
              <w:rPr>
                <w:rFonts w:ascii="Arial" w:cs="Arial" w:eastAsia="Arial" w:hAnsi="Arial"/>
                <w:color w:val="1A1A2E"/>
                <w:sz w:val="18"/>
                <w:szCs w:val="18"/>
              </w:rPr>
              <w:t xml:space="preserve">▸  Seguimiento y cierre de hallazgos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auditorias</w:t>
            </w:r>
          </w:p>
          <w:p>
            <w:pPr>
              <w:spacing w:after="40"/>
            </w:pPr>
            <w:r>
              <w:rPr>
                <w:rFonts w:ascii="Arial" w:cs="Arial" w:eastAsia="Arial" w:hAnsi="Arial"/>
                <w:color w:val="1A1A2E"/>
                <w:sz w:val="18"/>
                <w:szCs w:val="18"/>
              </w:rPr>
              <w:t xml:space="preserve">▸  hallazgos</w:t>
            </w:r>
          </w:p>
          <w:p>
            <w:pPr>
              <w:spacing w:after="40"/>
            </w:pPr>
            <w:r>
              <w:rPr>
                <w:rFonts w:ascii="Arial" w:cs="Arial" w:eastAsia="Arial" w:hAnsi="Arial"/>
                <w:color w:val="1A1A2E"/>
                <w:sz w:val="18"/>
                <w:szCs w:val="18"/>
              </w:rPr>
              <w:t xml:space="preserve">▸  evidencias_auditoria</w:t>
            </w:r>
          </w:p>
          <w:p>
            <w:pPr>
              <w:spacing w:after="40"/>
            </w:pPr>
            <w:r>
              <w:rPr>
                <w:rFonts w:ascii="Arial" w:cs="Arial" w:eastAsia="Arial" w:hAnsi="Arial"/>
                <w:color w:val="1A1A2E"/>
                <w:sz w:val="18"/>
                <w:szCs w:val="18"/>
              </w:rPr>
              <w:t xml:space="preserve">▸  cierres_hallazgo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Programa de auditoría</w:t>
            </w:r>
          </w:p>
          <w:p>
            <w:pPr>
              <w:spacing w:after="40"/>
            </w:pPr>
            <w:r>
              <w:rPr>
                <w:rFonts w:ascii="Arial" w:cs="Arial" w:eastAsia="Arial" w:hAnsi="Arial"/>
                <w:color w:val="1A1A2E"/>
                <w:sz w:val="18"/>
                <w:szCs w:val="18"/>
              </w:rPr>
              <w:t xml:space="preserve">▸  Informe de auditoría</w:t>
            </w:r>
          </w:p>
          <w:p>
            <w:pPr>
              <w:spacing w:after="40"/>
            </w:pPr>
            <w:r>
              <w:rPr>
                <w:rFonts w:ascii="Arial" w:cs="Arial" w:eastAsia="Arial" w:hAnsi="Arial"/>
                <w:color w:val="1A1A2E"/>
                <w:sz w:val="18"/>
                <w:szCs w:val="18"/>
              </w:rPr>
              <w:t xml:space="preserve">▸  Registros de cierre de hallazgos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M20, M24</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M24  </w:t>
      </w:r>
      <w:r>
        <w:rPr>
          <w:rFonts w:ascii="Arial" w:cs="Arial" w:eastAsia="Arial" w:hAnsi="Arial"/>
          <w:b/>
          <w:bCs/>
          <w:color w:val="1B3A6B"/>
          <w:sz w:val="22"/>
          <w:szCs w:val="22"/>
        </w:rPr>
        <w:t xml:space="preserve">Revisión por la Dirección y KPIs</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8.9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Consolida indicadores clave de desempeño técnico y del SGC, genera las entradas para la revisión directiva, registra acuerdos, asignación de recursos y compromisos, con seguimiento de su cumplimiento.</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Dashboard de KPIs del laboratorio</w:t>
            </w:r>
          </w:p>
          <w:p>
            <w:pPr>
              <w:spacing w:after="40"/>
            </w:pPr>
            <w:r>
              <w:rPr>
                <w:rFonts w:ascii="Arial" w:cs="Arial" w:eastAsia="Arial" w:hAnsi="Arial"/>
                <w:color w:val="1A1A2E"/>
                <w:sz w:val="18"/>
                <w:szCs w:val="18"/>
              </w:rPr>
              <w:t xml:space="preserve">▸  Módulo de revisión por la dirección</w:t>
            </w:r>
          </w:p>
          <w:p>
            <w:pPr>
              <w:spacing w:after="40"/>
            </w:pPr>
            <w:r>
              <w:rPr>
                <w:rFonts w:ascii="Arial" w:cs="Arial" w:eastAsia="Arial" w:hAnsi="Arial"/>
                <w:color w:val="1A1A2E"/>
                <w:sz w:val="18"/>
                <w:szCs w:val="18"/>
              </w:rPr>
              <w:t xml:space="preserve">▸  Registro de acuerdos y compromisos</w:t>
            </w:r>
          </w:p>
          <w:p>
            <w:pPr>
              <w:spacing w:after="40"/>
            </w:pPr>
            <w:r>
              <w:rPr>
                <w:rFonts w:ascii="Arial" w:cs="Arial" w:eastAsia="Arial" w:hAnsi="Arial"/>
                <w:color w:val="1A1A2E"/>
                <w:sz w:val="18"/>
                <w:szCs w:val="18"/>
              </w:rPr>
              <w:t xml:space="preserve">▸  Seguimiento de recursos asignados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kpis</w:t>
            </w:r>
          </w:p>
          <w:p>
            <w:pPr>
              <w:spacing w:after="40"/>
            </w:pPr>
            <w:r>
              <w:rPr>
                <w:rFonts w:ascii="Arial" w:cs="Arial" w:eastAsia="Arial" w:hAnsi="Arial"/>
                <w:color w:val="1A1A2E"/>
                <w:sz w:val="18"/>
                <w:szCs w:val="18"/>
              </w:rPr>
              <w:t xml:space="preserve">▸  revisiones_direccion</w:t>
            </w:r>
          </w:p>
          <w:p>
            <w:pPr>
              <w:spacing w:after="40"/>
            </w:pPr>
            <w:r>
              <w:rPr>
                <w:rFonts w:ascii="Arial" w:cs="Arial" w:eastAsia="Arial" w:hAnsi="Arial"/>
                <w:color w:val="1A1A2E"/>
                <w:sz w:val="18"/>
                <w:szCs w:val="18"/>
              </w:rPr>
              <w:t xml:space="preserve">▸  acuerdos_rmd</w:t>
            </w:r>
          </w:p>
          <w:p>
            <w:pPr>
              <w:spacing w:after="40"/>
            </w:pPr>
            <w:r>
              <w:rPr>
                <w:rFonts w:ascii="Arial" w:cs="Arial" w:eastAsia="Arial" w:hAnsi="Arial"/>
                <w:color w:val="1A1A2E"/>
                <w:sz w:val="18"/>
                <w:szCs w:val="18"/>
              </w:rPr>
              <w:t xml:space="preserve">▸  seguimiento_rmd</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Informe de revisión por la dirección</w:t>
            </w:r>
          </w:p>
          <w:p>
            <w:pPr>
              <w:spacing w:after="40"/>
            </w:pPr>
            <w:r>
              <w:rPr>
                <w:rFonts w:ascii="Arial" w:cs="Arial" w:eastAsia="Arial" w:hAnsi="Arial"/>
                <w:color w:val="1A1A2E"/>
                <w:sz w:val="18"/>
                <w:szCs w:val="18"/>
              </w:rPr>
              <w:t xml:space="preserve">▸  Registro de acuerdos y KPIs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w:t>
            </w:r>
          </w:p>
        </w:tc>
      </w:tr>
    </w:tbl>
    <w:p>
      <w:pPr>
        <w:spacing w:after="80"/>
      </w:pPr>
      <w:r>
        <w:t xml:space="preserve"/>
      </w:r>
    </w:p>
    <w:p>
      <w:pPr>
        <w:pBdr>
          <w:left w:val="single" w:color="1B3A6B" w:sz="12"/>
        </w:pBdr>
        <w:spacing w:before="240" w:after="80"/>
        <w:ind w:left="160"/>
      </w:pPr>
      <w:r>
        <w:rPr>
          <w:rFonts w:ascii="Arial" w:cs="Arial" w:eastAsia="Arial" w:hAnsi="Arial"/>
          <w:b/>
          <w:bCs/>
          <w:color w:val="1A7A8A"/>
          <w:sz w:val="22"/>
          <w:szCs w:val="22"/>
        </w:rPr>
        <w:t xml:space="preserve">M25  </w:t>
      </w:r>
      <w:r>
        <w:rPr>
          <w:rFonts w:ascii="Arial" w:cs="Arial" w:eastAsia="Arial" w:hAnsi="Arial"/>
          <w:b/>
          <w:bCs/>
          <w:color w:val="1B3A6B"/>
          <w:sz w:val="22"/>
          <w:szCs w:val="22"/>
        </w:rPr>
        <w:t xml:space="preserve">Imparcialidad y Conflictos de Interés</w:t>
      </w:r>
      <w:r>
        <w:rPr>
          <w:rFonts w:ascii="Arial" w:cs="Arial" w:eastAsia="Arial" w:hAnsi="Arial"/>
          <w:b/>
          <w:bCs/>
          <w:color w:val="1B3A6B"/>
          <w:sz w:val="18"/>
          <w:szCs w:val="18"/>
        </w:rPr>
        <w:t xml:space="preserve">   [REQUERIDO]</w:t>
      </w:r>
      <w:r>
        <w:rPr>
          <w:rFonts w:ascii="Arial" w:cs="Arial" w:eastAsia="Arial" w:hAnsi="Arial"/>
          <w:color w:val="555555"/>
          <w:sz w:val="18"/>
          <w:szCs w:val="18"/>
        </w:rPr>
        <w:t xml:space="preserve">   ISO 17025: 4.1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Descripción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Gestiona declaraciones periódicas del personal, evaluación continua de riesgos a la imparcialidad, barreras de acceso a resultados, segregación de funciones y seguimiento de medidas de mitigación.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Pantallas principales</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Declaraciones de imparcialidad del personal</w:t>
            </w:r>
          </w:p>
          <w:p>
            <w:pPr>
              <w:spacing w:after="40"/>
            </w:pPr>
            <w:r>
              <w:rPr>
                <w:rFonts w:ascii="Arial" w:cs="Arial" w:eastAsia="Arial" w:hAnsi="Arial"/>
                <w:color w:val="1A1A2E"/>
                <w:sz w:val="18"/>
                <w:szCs w:val="18"/>
              </w:rPr>
              <w:t xml:space="preserve">▸  Evaluación de conflictos de interés</w:t>
            </w:r>
          </w:p>
          <w:p>
            <w:pPr>
              <w:spacing w:after="40"/>
            </w:pPr>
            <w:r>
              <w:rPr>
                <w:rFonts w:ascii="Arial" w:cs="Arial" w:eastAsia="Arial" w:hAnsi="Arial"/>
                <w:color w:val="1A1A2E"/>
                <w:sz w:val="18"/>
                <w:szCs w:val="18"/>
              </w:rPr>
              <w:t xml:space="preserve">▸  Registro de medidas de mitigación</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Tablas de BD</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declaraciones_imparcialidad</w:t>
            </w:r>
          </w:p>
          <w:p>
            <w:pPr>
              <w:spacing w:after="40"/>
            </w:pPr>
            <w:r>
              <w:rPr>
                <w:rFonts w:ascii="Arial" w:cs="Arial" w:eastAsia="Arial" w:hAnsi="Arial"/>
                <w:color w:val="1A1A2E"/>
                <w:sz w:val="18"/>
                <w:szCs w:val="18"/>
              </w:rPr>
              <w:t xml:space="preserve">▸  conflictos_interes</w:t>
            </w:r>
          </w:p>
          <w:p>
            <w:pPr>
              <w:spacing w:after="40"/>
            </w:pPr>
            <w:r>
              <w:rPr>
                <w:rFonts w:ascii="Arial" w:cs="Arial" w:eastAsia="Arial" w:hAnsi="Arial"/>
                <w:color w:val="1A1A2E"/>
                <w:sz w:val="18"/>
                <w:szCs w:val="18"/>
              </w:rPr>
              <w:t xml:space="preserve">▸  mitigaciones</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Evidencias ISO 17025</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pPr>
              <w:spacing w:after="40"/>
            </w:pPr>
            <w:r>
              <w:rPr>
                <w:rFonts w:ascii="Arial" w:cs="Arial" w:eastAsia="Arial" w:hAnsi="Arial"/>
                <w:color w:val="1A1A2E"/>
                <w:sz w:val="18"/>
                <w:szCs w:val="18"/>
              </w:rPr>
              <w:t xml:space="preserve">▸  Declaraciones firmadas y fechadas</w:t>
            </w:r>
          </w:p>
          <w:p>
            <w:pPr>
              <w:spacing w:after="40"/>
            </w:pPr>
            <w:r>
              <w:rPr>
                <w:rFonts w:ascii="Arial" w:cs="Arial" w:eastAsia="Arial" w:hAnsi="Arial"/>
                <w:color w:val="1A1A2E"/>
                <w:sz w:val="18"/>
                <w:szCs w:val="18"/>
              </w:rPr>
              <w:t xml:space="preserve">▸  Política de imparcialidad aplicada</w:t>
            </w:r>
          </w:p>
          <w:p>
            <w:pPr>
              <w:spacing w:after="40"/>
            </w:pPr>
            <w:r>
              <w:rPr>
                <w:rFonts w:ascii="Arial" w:cs="Arial" w:eastAsia="Arial" w:hAnsi="Arial"/>
                <w:color w:val="1A1A2E"/>
                <w:sz w:val="18"/>
                <w:szCs w:val="18"/>
              </w:rPr>
              <w:t xml:space="preserve">▸  Registros de evaluación periódica</w:t>
            </w:r>
          </w:p>
        </w:tc>
      </w:tr>
      <w:tr>
        <w:tc>
          <w:tcPr>
            <w:tcW w:type="dxa" w:w="2200"/>
            <w:gridSpan w:val="1"/>
            <w:tcBorders>
              <w:top w:val="single" w:color="C0CEDE" w:sz="1"/>
              <w:left w:val="single" w:color="C0CEDE" w:sz="1"/>
              <w:bottom w:val="single" w:color="C0CEDE" w:sz="1"/>
              <w:right w:val="single" w:color="C0CEDE" w:sz="1"/>
            </w:tcBorders>
            <w:shd w:fill="E8EEF6"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Se enlaza con</w:t>
            </w:r>
          </w:p>
        </w:tc>
        <w:tc>
          <w:tcPr>
            <w:tcW w:type="dxa" w:w="6800"/>
            <w:tcBorders>
              <w:top w:val="single" w:color="C0CEDE" w:sz="1"/>
              <w:left w:val="single" w:color="C0CEDE" w:sz="1"/>
              <w:bottom w:val="single" w:color="C0CEDE" w:sz="1"/>
              <w:right w:val="single" w:color="C0CEDE" w:sz="1"/>
            </w:tcBorders>
            <w:shd w:fill="FFFFFF" w:val="clear"/>
            <w:tcMar>
              <w:top w:type="dxa" w:w="80"/>
              <w:left w:type="dxa" w:w="140"/>
              <w:bottom w:type="dxa" w:w="80"/>
              <w:right w:type="dxa" w:w="140"/>
            </w:tcMar>
          </w:tcPr>
          <w:p>
            <w:r>
              <w:rPr>
                <w:rFonts w:ascii="Arial" w:cs="Arial" w:eastAsia="Arial" w:hAnsi="Arial"/>
                <w:color w:val="1A1A2E"/>
                <w:sz w:val="18"/>
                <w:szCs w:val="18"/>
              </w:rPr>
              <w:t xml:space="preserve">M07</w:t>
            </w:r>
          </w:p>
        </w:tc>
      </w:tr>
    </w:tbl>
    <w:p>
      <w:pPr>
        <w:spacing w:after="80"/>
      </w:pPr>
      <w:r>
        <w:t xml:space="preserve"/>
      </w:r>
    </w:p>
    <w:p>
      <w:r>
        <w:br w:type="page"/>
      </w:r>
    </w:p>
    <w:p>
      <w:pPr>
        <w:pStyle w:val="Heading1"/>
      </w:pPr>
      <w:r>
        <w:t xml:space="preserve">6. Roadmap de Implementación Sugerido</w:t>
      </w:r>
    </w:p>
    <w:p>
      <w:pPr>
        <w:spacing w:after="100"/>
      </w:pPr>
      <w:r>
        <w:rPr>
          <w:rFonts w:ascii="Arial" w:cs="Arial" w:eastAsia="Arial" w:hAnsi="Arial"/>
          <w:color w:val="1A1A2E"/>
          <w:sz w:val="20"/>
          <w:szCs w:val="20"/>
        </w:rPr>
        <w:t xml:space="preserve">El siguiente orden de desarrollo minimiza dependencias entre módulos y maximiza la funcionalidad auditable en cada etapa.</w:t>
      </w:r>
    </w:p>
    <w:p>
      <w:pPr>
        <w:spacing w:after="80"/>
      </w:pPr>
      <w:r>
        <w:t xml:space="preserve"/>
      </w:r>
    </w:p>
    <w:p>
      <w:pPr>
        <w:pBdr>
          <w:left w:val="single" w:color="C8A028" w:sz="10"/>
        </w:pBdr>
        <w:spacing w:before="200" w:after="60"/>
        <w:ind w:left="160"/>
      </w:pPr>
      <w:r>
        <w:rPr>
          <w:rFonts w:ascii="Arial" w:cs="Arial" w:eastAsia="Arial" w:hAnsi="Arial"/>
          <w:b/>
          <w:bCs/>
          <w:color w:val="1B3A6B"/>
          <w:sz w:val="21"/>
          <w:szCs w:val="21"/>
        </w:rPr>
        <w:t xml:space="preserve">Fase 1 — Núcleo de identidad (semanas 1–3)</w:t>
      </w:r>
    </w:p>
    <w:p>
      <w:pPr>
        <w:spacing w:after="100"/>
      </w:pPr>
      <w:r>
        <w:rPr>
          <w:rFonts w:ascii="Arial" w:cs="Arial" w:eastAsia="Arial" w:hAnsi="Arial"/>
          <w:color w:val="1A1A2E"/>
          <w:sz w:val="20"/>
          <w:szCs w:val="20"/>
        </w:rPr>
        <w:t xml:space="preserve">Módulos: M07 Roles/Permisos → M06 Personal/Competencia → M02 Clientes → M16 Audit trail</w:t>
      </w:r>
    </w:p>
    <w:p>
      <w:pPr>
        <w:spacing w:after="80"/>
      </w:pPr>
      <w:r>
        <w:rPr>
          <w:rFonts w:ascii="Arial" w:cs="Arial" w:eastAsia="Arial" w:hAnsi="Arial"/>
          <w:i/>
          <w:iCs/>
          <w:color w:val="555555"/>
          <w:sz w:val="19"/>
          <w:szCs w:val="19"/>
        </w:rPr>
        <w:t xml:space="preserve">→  Base de seguridad y trazabilidad de usuarios. Sin esto ningún otro módulo opera correctamente.</w:t>
      </w:r>
    </w:p>
    <w:p>
      <w:pPr>
        <w:pBdr>
          <w:left w:val="single" w:color="C8A028" w:sz="10"/>
        </w:pBdr>
        <w:spacing w:before="200" w:after="60"/>
        <w:ind w:left="160"/>
      </w:pPr>
      <w:r>
        <w:rPr>
          <w:rFonts w:ascii="Arial" w:cs="Arial" w:eastAsia="Arial" w:hAnsi="Arial"/>
          <w:b/>
          <w:bCs/>
          <w:color w:val="1B3A6B"/>
          <w:sz w:val="21"/>
          <w:szCs w:val="21"/>
        </w:rPr>
        <w:t xml:space="preserve">Fase 2 — Flujo del ensayo (semanas 4–8)</w:t>
      </w:r>
    </w:p>
    <w:p>
      <w:pPr>
        <w:spacing w:after="100"/>
      </w:pPr>
      <w:r>
        <w:rPr>
          <w:rFonts w:ascii="Arial" w:cs="Arial" w:eastAsia="Arial" w:hAnsi="Arial"/>
          <w:color w:val="1A1A2E"/>
          <w:sz w:val="20"/>
          <w:szCs w:val="20"/>
        </w:rPr>
        <w:t xml:space="preserve">Módulos: M05 Métodos → M08 Equipos → M09 Trazabilidad metrológica → M04 Recepción → M12 Ejecución → M13 Cálculos</w:t>
      </w:r>
    </w:p>
    <w:p>
      <w:pPr>
        <w:spacing w:after="80"/>
      </w:pPr>
      <w:r>
        <w:rPr>
          <w:rFonts w:ascii="Arial" w:cs="Arial" w:eastAsia="Arial" w:hAnsi="Arial"/>
          <w:i/>
          <w:iCs/>
          <w:color w:val="555555"/>
          <w:sz w:val="19"/>
          <w:szCs w:val="19"/>
        </w:rPr>
        <w:t xml:space="preserve">→  Corazón técnico del laboratorio. Permite ejecutar ensayos completos y trazables.</w:t>
      </w:r>
    </w:p>
    <w:p>
      <w:pPr>
        <w:pBdr>
          <w:left w:val="single" w:color="C8A028" w:sz="10"/>
        </w:pBdr>
        <w:spacing w:before="200" w:after="60"/>
        <w:ind w:left="160"/>
      </w:pPr>
      <w:r>
        <w:rPr>
          <w:rFonts w:ascii="Arial" w:cs="Arial" w:eastAsia="Arial" w:hAnsi="Arial"/>
          <w:b/>
          <w:bCs/>
          <w:color w:val="1B3A6B"/>
          <w:sz w:val="21"/>
          <w:szCs w:val="21"/>
        </w:rPr>
        <w:t xml:space="preserve">Fase 3 — Salidas y calidad (semanas 9–12)</w:t>
      </w:r>
    </w:p>
    <w:p>
      <w:pPr>
        <w:spacing w:after="100"/>
      </w:pPr>
      <w:r>
        <w:rPr>
          <w:rFonts w:ascii="Arial" w:cs="Arial" w:eastAsia="Arial" w:hAnsi="Arial"/>
          <w:color w:val="1A1A2E"/>
          <w:sz w:val="20"/>
          <w:szCs w:val="20"/>
        </w:rPr>
        <w:t xml:space="preserve">Módulos: M14 QC/Validez → M15 Informes → M01 Contratos → M10 Condiciones ambientales</w:t>
      </w:r>
    </w:p>
    <w:p>
      <w:pPr>
        <w:spacing w:after="80"/>
      </w:pPr>
      <w:r>
        <w:rPr>
          <w:rFonts w:ascii="Arial" w:cs="Arial" w:eastAsia="Arial" w:hAnsi="Arial"/>
          <w:i/>
          <w:iCs/>
          <w:color w:val="555555"/>
          <w:sz w:val="19"/>
          <w:szCs w:val="19"/>
        </w:rPr>
        <w:t xml:space="preserve">→  Cierra el ciclo operativo: del ensayo al informe validado y entregado al cliente.</w:t>
      </w:r>
    </w:p>
    <w:p>
      <w:pPr>
        <w:pBdr>
          <w:left w:val="single" w:color="C8A028" w:sz="10"/>
        </w:pBdr>
        <w:spacing w:before="200" w:after="60"/>
        <w:ind w:left="160"/>
      </w:pPr>
      <w:r>
        <w:rPr>
          <w:rFonts w:ascii="Arial" w:cs="Arial" w:eastAsia="Arial" w:hAnsi="Arial"/>
          <w:b/>
          <w:bCs/>
          <w:color w:val="1B3A6B"/>
          <w:sz w:val="21"/>
          <w:szCs w:val="21"/>
        </w:rPr>
        <w:t xml:space="preserve">Fase 4 — SGC básico (semanas 13–18)</w:t>
      </w:r>
    </w:p>
    <w:p>
      <w:pPr>
        <w:spacing w:after="100"/>
      </w:pPr>
      <w:r>
        <w:rPr>
          <w:rFonts w:ascii="Arial" w:cs="Arial" w:eastAsia="Arial" w:hAnsi="Arial"/>
          <w:color w:val="1A1A2E"/>
          <w:sz w:val="20"/>
          <w:szCs w:val="20"/>
        </w:rPr>
        <w:t xml:space="preserve">Módulos: M21 Control documental → M22 Registros → M18 TNC → M17 Quejas → M20 AC/Mejora</w:t>
      </w:r>
    </w:p>
    <w:p>
      <w:pPr>
        <w:spacing w:after="80"/>
      </w:pPr>
      <w:r>
        <w:rPr>
          <w:rFonts w:ascii="Arial" w:cs="Arial" w:eastAsia="Arial" w:hAnsi="Arial"/>
          <w:i/>
          <w:iCs/>
          <w:color w:val="555555"/>
          <w:sz w:val="19"/>
          <w:szCs w:val="19"/>
        </w:rPr>
        <w:t xml:space="preserve">→  Requisitos de gestión auditables. Necesarios para la pre-auditoría con ema.</w:t>
      </w:r>
    </w:p>
    <w:p>
      <w:pPr>
        <w:pBdr>
          <w:left w:val="single" w:color="C8A028" w:sz="10"/>
        </w:pBdr>
        <w:spacing w:before="200" w:after="60"/>
        <w:ind w:left="160"/>
      </w:pPr>
      <w:r>
        <w:rPr>
          <w:rFonts w:ascii="Arial" w:cs="Arial" w:eastAsia="Arial" w:hAnsi="Arial"/>
          <w:b/>
          <w:bCs/>
          <w:color w:val="1B3A6B"/>
          <w:sz w:val="21"/>
          <w:szCs w:val="21"/>
        </w:rPr>
        <w:t xml:space="preserve">Fase 5 — SGC completo (semanas 19–24)</w:t>
      </w:r>
    </w:p>
    <w:p>
      <w:pPr>
        <w:spacing w:after="100"/>
      </w:pPr>
      <w:r>
        <w:rPr>
          <w:rFonts w:ascii="Arial" w:cs="Arial" w:eastAsia="Arial" w:hAnsi="Arial"/>
          <w:color w:val="1A1A2E"/>
          <w:sz w:val="20"/>
          <w:szCs w:val="20"/>
        </w:rPr>
        <w:t xml:space="preserve">Módulos: M03 Muestreo → M11 Reactivos → M19 Riesgos → M23 Auditorías → M24 Revisión por la dirección → M25 Imparcialidad</w:t>
      </w:r>
    </w:p>
    <w:p>
      <w:pPr>
        <w:spacing w:after="80"/>
      </w:pPr>
      <w:r>
        <w:rPr>
          <w:rFonts w:ascii="Arial" w:cs="Arial" w:eastAsia="Arial" w:hAnsi="Arial"/>
          <w:i/>
          <w:iCs/>
          <w:color w:val="555555"/>
          <w:sz w:val="19"/>
          <w:szCs w:val="19"/>
        </w:rPr>
        <w:t xml:space="preserve">→  Sistema completo e integrado. Listo para auditoría formal de acreditación.</w:t>
      </w:r>
    </w:p>
    <w:p>
      <w:pPr>
        <w:spacing w:after="160"/>
      </w:pPr>
      <w:r>
        <w:t xml:space="preserve"/>
      </w:r>
    </w:p>
    <w:p>
      <w:pPr>
        <w:pStyle w:val="Heading1"/>
      </w:pPr>
      <w:r>
        <w:t xml:space="preserve">7. Notas Técnicas de Implementación</w:t>
      </w:r>
    </w:p>
    <w:p>
      <w:pPr>
        <w:spacing w:after="80"/>
      </w:pPr>
      <w:r>
        <w:rPr>
          <w:rFonts w:ascii="Arial" w:cs="Arial" w:eastAsia="Arial" w:hAnsi="Arial"/>
          <w:b/>
          <w:bCs/>
          <w:color w:val="1B3A6B"/>
          <w:sz w:val="20"/>
          <w:szCs w:val="20"/>
        </w:rPr>
        <w:t xml:space="preserve">Stack tecnológico de LABCOR</w:t>
      </w:r>
    </w:p>
    <w:p>
      <w:pPr>
        <w:pStyle w:val="ListParagraph"/>
        <w:numPr>
          <w:ilvl w:val="0"/>
          <w:numId w:val="2"/>
        </w:numPr>
        <w:spacing w:after="60"/>
      </w:pPr>
      <w:r>
        <w:rPr>
          <w:rFonts w:ascii="Arial" w:cs="Arial" w:eastAsia="Arial" w:hAnsi="Arial"/>
          <w:color w:val="1A1A2E"/>
          <w:sz w:val="20"/>
          <w:szCs w:val="20"/>
        </w:rPr>
        <w:t xml:space="preserve">Lenguaje: Python 3.x con Tkinter para interfaz de escritorio</w:t>
      </w:r>
    </w:p>
    <w:p>
      <w:pPr>
        <w:pStyle w:val="ListParagraph"/>
        <w:numPr>
          <w:ilvl w:val="0"/>
          <w:numId w:val="2"/>
        </w:numPr>
        <w:spacing w:after="60"/>
      </w:pPr>
      <w:r>
        <w:rPr>
          <w:rFonts w:ascii="Arial" w:cs="Arial" w:eastAsia="Arial" w:hAnsi="Arial"/>
          <w:color w:val="1A1A2E"/>
          <w:sz w:val="20"/>
          <w:szCs w:val="20"/>
        </w:rPr>
        <w:t xml:space="preserve">Base de datos: PostgreSQL 15 — esquema: lims — DSN: postgresql://postgres:Postgress2026!@127.0.0.1:5432/lims17025</w:t>
      </w:r>
    </w:p>
    <w:p>
      <w:pPr>
        <w:pStyle w:val="ListParagraph"/>
        <w:numPr>
          <w:ilvl w:val="0"/>
          <w:numId w:val="2"/>
        </w:numPr>
        <w:spacing w:after="60"/>
      </w:pPr>
      <w:r>
        <w:rPr>
          <w:rFonts w:ascii="Arial" w:cs="Arial" w:eastAsia="Arial" w:hAnsi="Arial"/>
          <w:color w:val="1A1A2E"/>
          <w:sz w:val="20"/>
          <w:szCs w:val="20"/>
        </w:rPr>
        <w:t xml:space="preserve">Generación de PDF: ReportLab (informes, cotizaciones, órdenes de compra, etiquetas QR)</w:t>
      </w:r>
    </w:p>
    <w:p>
      <w:pPr>
        <w:pStyle w:val="ListParagraph"/>
        <w:numPr>
          <w:ilvl w:val="0"/>
          <w:numId w:val="2"/>
        </w:numPr>
        <w:spacing w:after="60"/>
      </w:pPr>
      <w:r>
        <w:rPr>
          <w:rFonts w:ascii="Arial" w:cs="Arial" w:eastAsia="Arial" w:hAnsi="Arial"/>
          <w:color w:val="1A1A2E"/>
          <w:sz w:val="20"/>
          <w:szCs w:val="20"/>
        </w:rPr>
        <w:t xml:space="preserve">Generación de DOCX: python-docx (documentos del SGC)</w:t>
      </w:r>
    </w:p>
    <w:p>
      <w:pPr>
        <w:pStyle w:val="ListParagraph"/>
        <w:numPr>
          <w:ilvl w:val="0"/>
          <w:numId w:val="2"/>
        </w:numPr>
        <w:spacing w:after="60"/>
      </w:pPr>
      <w:r>
        <w:rPr>
          <w:rFonts w:ascii="Arial" w:cs="Arial" w:eastAsia="Arial" w:hAnsi="Arial"/>
          <w:color w:val="1A1A2E"/>
          <w:sz w:val="20"/>
          <w:szCs w:val="20"/>
        </w:rPr>
        <w:t xml:space="preserve">Comunicación con instrumentos: PyVISA / SCPI (Keithley 2110 DMM y otros equipos de laboratorio)</w:t>
      </w:r>
    </w:p>
    <w:p>
      <w:pPr>
        <w:pStyle w:val="ListParagraph"/>
        <w:numPr>
          <w:ilvl w:val="0"/>
          <w:numId w:val="2"/>
        </w:numPr>
        <w:spacing w:after="60"/>
      </w:pPr>
      <w:r>
        <w:rPr>
          <w:rFonts w:ascii="Arial" w:cs="Arial" w:eastAsia="Arial" w:hAnsi="Arial"/>
          <w:color w:val="1A1A2E"/>
          <w:sz w:val="20"/>
          <w:szCs w:val="20"/>
        </w:rPr>
        <w:t xml:space="preserve">Control documental: SharePoint (labcormx.sharepoint.com/sites/LABCOR_SGC) + Power Automate para flujos de aprobación</w:t>
      </w:r>
    </w:p>
    <w:p>
      <w:pPr>
        <w:spacing w:after="80"/>
      </w:pPr>
      <w:r>
        <w:t xml:space="preserve"/>
      </w:r>
    </w:p>
    <w:p>
      <w:pPr>
        <w:spacing w:after="80"/>
      </w:pPr>
      <w:r>
        <w:rPr>
          <w:rFonts w:ascii="Arial" w:cs="Arial" w:eastAsia="Arial" w:hAnsi="Arial"/>
          <w:b/>
          <w:bCs/>
          <w:color w:val="1B3A6B"/>
          <w:sz w:val="20"/>
          <w:szCs w:val="20"/>
        </w:rPr>
        <w:t xml:space="preserve">Convenciones de nomenclatura</w:t>
      </w:r>
    </w:p>
    <w:p>
      <w:pPr>
        <w:pStyle w:val="ListParagraph"/>
        <w:numPr>
          <w:ilvl w:val="0"/>
          <w:numId w:val="2"/>
        </w:numPr>
        <w:spacing w:after="60"/>
      </w:pPr>
      <w:r>
        <w:rPr>
          <w:rFonts w:ascii="Arial" w:cs="Arial" w:eastAsia="Arial" w:hAnsi="Arial"/>
          <w:color w:val="1A1A2E"/>
          <w:sz w:val="20"/>
          <w:szCs w:val="20"/>
        </w:rPr>
        <w:t xml:space="preserve">Módulos Python: nombre de clase siempre class Module(tk.Frame) — un archivo por módulo</w:t>
      </w:r>
    </w:p>
    <w:p>
      <w:pPr>
        <w:pStyle w:val="ListParagraph"/>
        <w:numPr>
          <w:ilvl w:val="0"/>
          <w:numId w:val="2"/>
        </w:numPr>
        <w:spacing w:after="60"/>
      </w:pPr>
      <w:r>
        <w:rPr>
          <w:rFonts w:ascii="Arial" w:cs="Arial" w:eastAsia="Arial" w:hAnsi="Arial"/>
          <w:color w:val="1A1A2E"/>
          <w:sz w:val="20"/>
          <w:szCs w:val="20"/>
        </w:rPr>
        <w:t xml:space="preserve">Grupos: A (Administración), B (Clientes), C (Muestras), D (Equipos), E (Ensayos), F (Informes), G (Gestión), H (SGC), I (Sistema)</w:t>
      </w:r>
    </w:p>
    <w:p>
      <w:pPr>
        <w:pStyle w:val="ListParagraph"/>
        <w:numPr>
          <w:ilvl w:val="0"/>
          <w:numId w:val="2"/>
        </w:numPr>
        <w:spacing w:after="60"/>
      </w:pPr>
      <w:r>
        <w:rPr>
          <w:rFonts w:ascii="Arial" w:cs="Arial" w:eastAsia="Arial" w:hAnsi="Arial"/>
          <w:color w:val="1A1A2E"/>
          <w:sz w:val="20"/>
          <w:szCs w:val="20"/>
        </w:rPr>
        <w:t xml:space="preserve">Tablas de BD: snake_case, sin prefijos, en el esquema lims</w:t>
      </w:r>
    </w:p>
    <w:p>
      <w:pPr>
        <w:pStyle w:val="ListParagraph"/>
        <w:numPr>
          <w:ilvl w:val="0"/>
          <w:numId w:val="2"/>
        </w:numPr>
        <w:spacing w:after="60"/>
      </w:pPr>
      <w:r>
        <w:rPr>
          <w:rFonts w:ascii="Arial" w:cs="Arial" w:eastAsia="Arial" w:hAnsi="Arial"/>
          <w:color w:val="1A1A2E"/>
          <w:sz w:val="20"/>
          <w:szCs w:val="20"/>
        </w:rPr>
        <w:t xml:space="preserve">Documentos del SGC: SGC-DO-##, PI-DO-##, IT-TEC-##, REG-DO-##, LIST-DO-##</w:t>
      </w:r>
    </w:p>
    <w:p>
      <w:pPr>
        <w:spacing w:after="80"/>
      </w:pPr>
      <w:r>
        <w:t xml:space="preserve"/>
      </w:r>
    </w:p>
    <w:p>
      <w:pPr>
        <w:spacing w:after="80"/>
      </w:pPr>
      <w:r>
        <w:rPr>
          <w:rFonts w:ascii="Arial" w:cs="Arial" w:eastAsia="Arial" w:hAnsi="Arial"/>
          <w:b/>
          <w:bCs/>
          <w:color w:val="1B3A6B"/>
          <w:sz w:val="20"/>
          <w:szCs w:val="20"/>
        </w:rPr>
        <w:t xml:space="preserve">Requisitos transversales de todos los módulos</w:t>
      </w:r>
    </w:p>
    <w:p>
      <w:pPr>
        <w:pStyle w:val="ListParagraph"/>
        <w:numPr>
          <w:ilvl w:val="0"/>
          <w:numId w:val="2"/>
        </w:numPr>
        <w:spacing w:after="60"/>
      </w:pPr>
      <w:r>
        <w:rPr>
          <w:rFonts w:ascii="Arial" w:cs="Arial" w:eastAsia="Arial" w:hAnsi="Arial"/>
          <w:color w:val="1A1A2E"/>
          <w:sz w:val="20"/>
          <w:szCs w:val="20"/>
        </w:rPr>
        <w:t xml:space="preserve">Audit trail obligatorio en toda escritura: usuario, fecha/hora UTC, acción, valor anterior y nuevo</w:t>
      </w:r>
    </w:p>
    <w:p>
      <w:pPr>
        <w:pStyle w:val="ListParagraph"/>
        <w:numPr>
          <w:ilvl w:val="0"/>
          <w:numId w:val="2"/>
        </w:numPr>
        <w:spacing w:after="60"/>
      </w:pPr>
      <w:r>
        <w:rPr>
          <w:rFonts w:ascii="Arial" w:cs="Arial" w:eastAsia="Arial" w:hAnsi="Arial"/>
          <w:color w:val="1A1A2E"/>
          <w:sz w:val="20"/>
          <w:szCs w:val="20"/>
        </w:rPr>
        <w:t xml:space="preserve">Control de acceso por rol (RBAC) en todas las vistas — 4 roles: Director, Gestor de Calidad, Técnico, Cliente</w:t>
      </w:r>
    </w:p>
    <w:p>
      <w:pPr>
        <w:pStyle w:val="ListParagraph"/>
        <w:numPr>
          <w:ilvl w:val="0"/>
          <w:numId w:val="2"/>
        </w:numPr>
        <w:spacing w:after="60"/>
      </w:pPr>
      <w:r>
        <w:rPr>
          <w:rFonts w:ascii="Arial" w:cs="Arial" w:eastAsia="Arial" w:hAnsi="Arial"/>
          <w:color w:val="1A1A2E"/>
          <w:sz w:val="20"/>
          <w:szCs w:val="20"/>
        </w:rPr>
        <w:t xml:space="preserve">Bloqueo de edición en registros finalizados — solo el Director puede desbloquear con justificación</w:t>
      </w:r>
    </w:p>
    <w:p>
      <w:pPr>
        <w:pStyle w:val="ListParagraph"/>
        <w:numPr>
          <w:ilvl w:val="0"/>
          <w:numId w:val="2"/>
        </w:numPr>
        <w:spacing w:after="60"/>
      </w:pPr>
      <w:r>
        <w:rPr>
          <w:rFonts w:ascii="Arial" w:cs="Arial" w:eastAsia="Arial" w:hAnsi="Arial"/>
          <w:color w:val="1A1A2E"/>
          <w:sz w:val="20"/>
          <w:szCs w:val="20"/>
        </w:rPr>
        <w:t xml:space="preserve">Todos los registros deben incluir: id_registro, fecha_creacion, fecha_modificacion, usuario_creacion, usuario_modificacion, activo</w:t>
      </w:r>
    </w:p>
    <w:p>
      <w:pPr>
        <w:spacing w:after="160"/>
      </w:pPr>
      <w:r>
        <w:t xml:space="preserve"/>
      </w:r>
    </w:p>
    <w:p>
      <w:pPr>
        <w:pBdr>
          <w:top w:val="single" w:color="C0CEDE" w:sz="2"/>
        </w:pBdr>
        <w:spacing w:before="160" w:after="40"/>
      </w:pPr>
      <w:r>
        <w:rPr>
          <w:rFonts w:ascii="Arial" w:cs="Arial" w:eastAsia="Arial" w:hAnsi="Arial"/>
          <w:i/>
          <w:iCs/>
          <w:color w:val="999999"/>
          <w:sz w:val="16"/>
          <w:szCs w:val="16"/>
        </w:rPr>
        <w:t xml:space="preserve">LABCOR — Laboratorio de Corrosión  ·  Zapopan, Jalisco, México  ·  Dr. Iván Farías, Director  ·  Documento de uso interno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EDE" w:sz="2"/>
      </w:pBdr>
      <w:tabs>
        <w:tab w:val="right" w:pos="9000"/>
      </w:tabs>
      <w:spacing w:before="60"/>
    </w:pPr>
    <w:r>
      <w:rPr>
        <w:rFonts w:ascii="Arial" w:cs="Arial" w:eastAsia="Arial" w:hAnsi="Arial"/>
        <w:color w:val="999999"/>
        <w:sz w:val="16"/>
        <w:szCs w:val="16"/>
      </w:rPr>
      <w:t xml:space="preserve">Confidencial — uso interno  LABCOR</w:t>
    </w:r>
    <w:r>
      <w:rPr>
        <w:rFonts w:ascii="Arial" w:cs="Arial" w:eastAsia="Arial" w:hAnsi="Arial"/>
        <w:sz w:val="16"/>
        <w:szCs w:val="16"/>
      </w:rP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80"/>
    </w:pPr>
    <w:r>
      <w:rPr>
        <w:rFonts w:ascii="Arial" w:cs="Arial" w:eastAsia="Arial" w:hAnsi="Arial"/>
        <w:color w:val="888888"/>
        <w:sz w:val="16"/>
        <w:szCs w:val="16"/>
      </w:rPr>
      <w:t xml:space="preserve">LABCOR  ·  Arquitectura del LIMS  ·  ISO/IEC 17025:2017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7A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2026-03-23T17:13:49.065Z</dcterms:created>
  <dcterms:modified xsi:type="dcterms:W3CDTF">2026-03-23T17:13:49.066Z</dcterms:modified>
</cp:coreProperties>
</file>

<file path=docProps/custom.xml><?xml version="1.0" encoding="utf-8"?>
<Properties xmlns="http://schemas.openxmlformats.org/officeDocument/2006/custom-properties" xmlns:vt="http://schemas.openxmlformats.org/officeDocument/2006/docPropsVTypes"/>
</file>