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4"/>
        </w:rPr>
        <w:t>Sentiment Analysis for Customer Feedback:</w:t>
      </w:r>
    </w:p>
    <w:p>
      <w:pPr>
        <w:jc w:val="center"/>
      </w:pPr>
      <w:r>
        <w:rPr>
          <w:sz w:val="30"/>
        </w:rPr>
        <w:t>Classifying Airline Customer Feedback with Classical Machine Learning and a Bidirectional LSTM</w:t>
      </w:r>
    </w:p>
    <w:p/>
    <w:p>
      <w:pPr>
        <w:jc w:val="center"/>
      </w:pPr>
      <w:r>
        <w:t>Research Paper · Case Study Part 1</w:t>
      </w:r>
    </w:p>
    <w:p/>
    <w:p>
      <w:pPr>
        <w:jc w:val="center"/>
      </w:pPr>
      <w:r>
        <w:t xml:space="preserve">Author: </w:t>
      </w:r>
      <w:r>
        <w:t>Albert Kabore, PhD Student in AI</w:t>
      </w:r>
    </w:p>
    <w:p>
      <w:pPr>
        <w:jc w:val="center"/>
      </w:pPr>
      <w:r>
        <w:t xml:space="preserve">Date: </w:t>
      </w:r>
      <w:r>
        <w:t>October 03, 2026</w:t>
      </w:r>
    </w:p>
    <w:p>
      <w:r>
        <w:br w:type="page"/>
      </w:r>
    </w:p>
    <w:p>
      <w:pPr>
        <w:pStyle w:val="Heading1"/>
      </w:pPr>
      <w:r>
        <w:t>Abstract</w:t>
      </w:r>
    </w:p>
    <w:p>
      <w:r>
        <w:t xml:space="preserve">This study evaluates three-class sentiment classification of airline customer feedback. The corpus is predominantly negative. The evaluated models assign customer tweets to negative, neutral or positive classes. Using the Twitter US Airline Sentiment dataset (14,485 tweets after cleaning; 63% negative, 21% neutral, 16% positive), tweets were normalised, tokenised, lemmatised and filtered for stop words and punctuation, then represented with TF-IDF word and character n-grams and Word2Vec embeddings. The experiment compared six configurations: Multinomial Naive Bayes and Logistic Regression on word TF-IDF, Linear Support Vector Machines (SVM) on word TF-IDF and combined word-and-character TF-IDF, Logistic Regression on Word2Vec, and a bidirectional LSTM recurrent network. Classical models were tuned by stratified 5-fold cross-validation, and every model was evaluated on the same test set with accuracy, macro-averaged precision, recall and F1, ROC-AUC, bootstrap confidence intervals and McNemar's test. The highest test macro-F1 was obtained by the </w:t>
      </w:r>
      <w:r>
        <w:rPr>
          <w:b/>
        </w:rPr>
        <w:t>Linear SVM (word+char)</w:t>
      </w:r>
      <w:r>
        <w:t>, with accuracy 0.814 and macro-F1 0.766 (95% CI 0.746–0.785); the BiLSTM reached macro-F1 0.762; DistilRoBERTa training code is included as an optional extension, but completed evaluation results are unavailable. Neutral tweets had the lowest class-specific F1 (F1 0.661). The mean absolute discrepancy between predicted and annotated airline Net Sentiment Scores was 1.7 points. At an exploratory threshold selected to recover 95% of negative tweets, 80% of flagged tweets were negative. These estimates indicate possible applications in complaint triage and sentiment monitoring. The triage thresholds were selected on the test set and are exploratory; deployment requires independent validation.</w:t>
      </w:r>
    </w:p>
    <w:p>
      <w:r>
        <w:rPr>
          <w:i/>
        </w:rPr>
        <w:t>Keywords:</w:t>
      </w:r>
      <w:r>
        <w:t xml:space="preserve"> sentiment analysis, natural language processing, customer feedback, airline industry, TF-IDF, support vector machine, LSTM, Transformer</w:t>
      </w:r>
    </w:p>
    <w:p>
      <w:pPr>
        <w:pStyle w:val="Heading1"/>
      </w:pPr>
      <w:r>
        <w:t>1. Introduction</w:t>
      </w:r>
    </w:p>
    <w:p>
      <w:pPr>
        <w:pStyle w:val="Heading2"/>
      </w:pPr>
      <w:r>
        <w:t>1.1 Background</w:t>
      </w:r>
    </w:p>
    <w:p>
      <w:r>
        <w:t>Sentiment analysis is the automatic identification of the opinion or attitude expressed in text (Pang &amp; Lee, 2008; Liu, 2012). Lexicon-based methods assign sentiment using predefined word lists. Supervised classifiers learn decision functions from labelled text represented as bag-of-words features. Recurrent networks encode token sequences (Hochreiter &amp; Schmidhuber, 1997), while pretrained Transformer language models learn contextual representations that can be fine-tuned for classification (Devlin et al., 2019; Liu et al., 2019).</w:t>
      </w:r>
    </w:p>
    <w:p>
      <w:pPr>
        <w:pStyle w:val="Heading2"/>
      </w:pPr>
      <w:r>
        <w:t>1.2 Relevance to the airline industry</w:t>
      </w:r>
    </w:p>
    <w:p>
      <w:r>
        <w:t>Airline customer feedback includes reports of delays, cancellations, baggage problems and service interactions. Classifying these messages can help service teams prioritize review and summarize patterns in feedback. This study examines those potential uses through a historical Twitter dataset. Sentiment classification identifies the expressed attitude; it does not establish the causes of dissatisfaction or the effects of a business intervention.</w:t>
      </w:r>
    </w:p>
    <w:p>
      <w:pPr>
        <w:pStyle w:val="Heading2"/>
      </w:pPr>
      <w:r>
        <w:t>1.3 Research objectives</w:t>
      </w:r>
    </w:p>
    <w:p>
      <w:pPr>
        <w:pStyle w:val="ListNumber"/>
        <w:spacing w:after="60"/>
      </w:pPr>
      <w:r>
        <w:t>Collect and describe a labelled customer-feedback dataset from the airline industry that covers all three sentiment classes.</w:t>
      </w:r>
    </w:p>
    <w:p>
      <w:pPr>
        <w:pStyle w:val="ListNumber"/>
        <w:spacing w:after="60"/>
      </w:pPr>
      <w:r>
        <w:t>Design and justify a preprocessing pipeline for noisy social-media text, and measure the effect of each step.</w:t>
      </w:r>
    </w:p>
    <w:p>
      <w:pPr>
        <w:pStyle w:val="ListNumber"/>
        <w:spacing w:after="60"/>
      </w:pPr>
      <w:r>
        <w:t>Compare sparse TF-IDF features with dense Word2Vec representations and a BiLSTM sequence model.</w:t>
      </w:r>
    </w:p>
    <w:p>
      <w:pPr>
        <w:pStyle w:val="ListNumber"/>
        <w:spacing w:after="60"/>
      </w:pPr>
      <w:r>
        <w:t>Train and tune Naive Bayes, Logistic Regression, SVM and BiLSTM models; document Transformer code as an optional extension.</w:t>
      </w:r>
    </w:p>
    <w:p>
      <w:pPr>
        <w:pStyle w:val="ListNumber"/>
        <w:spacing w:after="60"/>
      </w:pPr>
      <w:r>
        <w:t>Evaluate all models on the same held-out test set with accuracy, precision, recall, F1 and ROC analysis, and test whether differences are statistically significant.</w:t>
      </w:r>
    </w:p>
    <w:p>
      <w:pPr>
        <w:pStyle w:val="ListNumber"/>
        <w:spacing w:after="60"/>
      </w:pPr>
      <w:r>
        <w:t>Assess the implications of classification errors for complaint routing and aggregate sentiment reporting.</w:t>
      </w:r>
    </w:p>
    <w:p>
      <w:pPr>
        <w:pStyle w:val="Heading1"/>
      </w:pPr>
      <w:r>
        <w:t>2. Data Collection</w:t>
      </w:r>
    </w:p>
    <w:p>
      <w:pPr>
        <w:pStyle w:val="Heading2"/>
      </w:pPr>
      <w:r>
        <w:t>2.1 Source and description</w:t>
      </w:r>
    </w:p>
    <w:p>
      <w:r>
        <w:t xml:space="preserve">The study uses the </w:t>
      </w:r>
      <w:r>
        <w:rPr>
          <w:b/>
        </w:rPr>
        <w:t>Twitter US Airline Sentiment</w:t>
      </w:r>
      <w:r>
        <w:t xml:space="preserve"> dataset, released by CrowdFlower (now Figure Eight) and distributed on Kaggle (Figure Eight, 2015). It contains 14,640 tweets addressed to six major US airlines between 2015-02-17 and 2015-02-24. Human annotators labelled each tweet as negative, neutral or positive and recorded a confidence score. For negative tweets they also chose a reason from ten categories, such as </w:t>
      </w:r>
      <w:r>
        <w:rPr>
          <w:i/>
        </w:rPr>
        <w:t>Late Flight</w:t>
      </w:r>
      <w:r>
        <w:t xml:space="preserve"> or </w:t>
      </w:r>
      <w:r>
        <w:rPr>
          <w:i/>
        </w:rPr>
        <w:t>Customer Service Issue</w:t>
      </w:r>
      <w:r>
        <w:t>. The fields used in this study are the tweet text, the sentiment label and its confidence, the negative reason, the airline and the timestamp.</w:t>
      </w:r>
    </w:p>
    <w:p>
      <w:r>
        <w:rPr>
          <w:b/>
        </w:rPr>
        <w:t>Industry focus.</w:t>
      </w:r>
      <w:r>
        <w:t xml:space="preserve"> The dataset represents the </w:t>
      </w:r>
      <w:r>
        <w:rPr>
          <w:b/>
        </w:rPr>
        <w:t>airline (hospitality and travel) industry</w:t>
      </w:r>
      <w:r>
        <w:t>. It was chosen because it is publicly available, labelled by humans, includes all three sentiment classes, and comes with complaint reasons that make it possible to link model output to operational decisions.</w:t>
      </w:r>
    </w:p>
    <w:p>
      <w:pPr>
        <w:pStyle w:val="Heading2"/>
      </w:pPr>
      <w:r>
        <w:t>2.2 Data cleaning</w:t>
      </w:r>
    </w:p>
    <w:p>
      <w:r>
        <w:t>The data audit identified duplicate identifiers, inconsistent airline assignments and text artefacts:</w:t>
      </w:r>
    </w:p>
    <w:p>
      <w:pPr>
        <w:pStyle w:val="ListBullet"/>
        <w:spacing w:after="60"/>
      </w:pPr>
      <w:r>
        <w:rPr>
          <w:b/>
        </w:rPr>
        <w:t>Duplicate tweets.</w:t>
      </w:r>
      <w:r>
        <w:t xml:space="preserve"> 155 rows repeated an existing tweet ID, and 18 duplicate identifiers were associated with conflicting sentiment labels. One row per tweet was kept, choosing the annotation with the highest confidence.</w:t>
      </w:r>
    </w:p>
    <w:p>
      <w:pPr>
        <w:pStyle w:val="ListBullet"/>
        <w:spacing w:after="60"/>
      </w:pPr>
      <w:r>
        <w:rPr>
          <w:b/>
        </w:rPr>
        <w:t>Airline assignment.</w:t>
      </w:r>
      <w:r>
        <w:t xml:space="preserve"> Of the 2,222 rows labelled </w:t>
      </w:r>
      <w:r>
        <w:rPr>
          <w:i/>
        </w:rPr>
        <w:t>Delta</w:t>
      </w:r>
      <w:r>
        <w:t>, 99.8% contain @JetBlue. These rows were reassigned to JetBlue for airline-level analysis. This is a dataset-level assumption rather than verification of the intended carrier for every tweet. Tweet text and sentiment labels were retained.</w:t>
      </w:r>
    </w:p>
    <w:p>
      <w:pPr>
        <w:pStyle w:val="ListBullet"/>
        <w:spacing w:after="60"/>
      </w:pPr>
      <w:r>
        <w:rPr>
          <w:b/>
        </w:rPr>
        <w:t>Text artefacts.</w:t>
      </w:r>
      <w:r>
        <w:t xml:space="preserve"> The distributed text contains unusual strings such as "Late Flightr" and "Cancelled Flightled", consistent with substitution artefacts; their origin cannot be established from this CSV. These strings were left in place rather than applying an unverified repair. They show up in the vocabulary (e.g. the token </w:t>
      </w:r>
      <w:r>
        <w:rPr>
          <w:i/>
        </w:rPr>
        <w:t>flightled</w:t>
      </w:r>
      <w:r>
        <w:t>).</w:t>
      </w:r>
    </w:p>
    <w:p>
      <w:r>
        <w:t xml:space="preserve">After cleaning, </w:t>
      </w:r>
      <w:r>
        <w:rPr>
          <w:b/>
        </w:rPr>
        <w:t>14,485 unique tweets</w:t>
      </w:r>
      <w:r>
        <w:t xml:space="preserve"> remain.</w:t>
      </w:r>
    </w:p>
    <w:p>
      <w:pPr>
        <w:pStyle w:val="Heading2"/>
      </w:pPr>
      <w:r>
        <w:t>2.3 Summary statistics</w:t>
      </w:r>
    </w:p>
    <w:p>
      <w:pPr>
        <w:pStyle w:val="Caption"/>
        <w:keepNext/>
        <w:spacing w:after="60"/>
      </w:pPr>
      <w:r>
        <w:rPr>
          <w:b/>
        </w:rPr>
        <w:t>Table 1.</w:t>
      </w:r>
      <w:r>
        <w:t xml:space="preserve"> Dataset overview after cleaning.</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5040"/>
            <w:shd w:val="clear" w:color="auto" w:fill="DCE6F2"/>
          </w:tcPr>
          <w:p>
            <w:pPr>
              <w:keepNext/>
              <w:spacing w:after="0" w:line="240" w:lineRule="auto"/>
            </w:pPr>
            <w:r/>
            <w:r>
              <w:rPr>
                <w:b/>
                <w:sz w:val="19"/>
              </w:rPr>
              <w:t>Statistic</w:t>
            </w:r>
          </w:p>
        </w:tc>
        <w:tc>
          <w:tcPr>
            <w:tcW w:type="dxa" w:w="2880"/>
            <w:shd w:val="clear" w:color="auto" w:fill="DCE6F2"/>
          </w:tcPr>
          <w:p>
            <w:pPr>
              <w:keepNext/>
              <w:spacing w:after="0" w:line="240" w:lineRule="auto"/>
            </w:pPr>
            <w:r/>
            <w:r>
              <w:rPr>
                <w:b/>
                <w:sz w:val="19"/>
              </w:rPr>
              <w:t>Value</w:t>
            </w:r>
          </w:p>
        </w:tc>
      </w:tr>
      <w:tr>
        <w:tc>
          <w:tcPr>
            <w:tcW w:type="dxa" w:w="5040"/>
          </w:tcPr>
          <w:p>
            <w:pPr>
              <w:keepNext/>
              <w:spacing w:after="0" w:line="240" w:lineRule="auto"/>
            </w:pPr>
            <w:r/>
            <w:r>
              <w:rPr>
                <w:b w:val="0"/>
                <w:sz w:val="19"/>
              </w:rPr>
              <w:t>Tweets</w:t>
            </w:r>
          </w:p>
        </w:tc>
        <w:tc>
          <w:tcPr>
            <w:tcW w:type="dxa" w:w="2880"/>
          </w:tcPr>
          <w:p>
            <w:pPr>
              <w:keepNext/>
              <w:spacing w:after="0" w:line="240" w:lineRule="auto"/>
            </w:pPr>
            <w:r/>
            <w:r>
              <w:rPr>
                <w:b w:val="0"/>
                <w:sz w:val="19"/>
              </w:rPr>
              <w:t>14485</w:t>
            </w:r>
          </w:p>
        </w:tc>
      </w:tr>
      <w:tr>
        <w:tc>
          <w:tcPr>
            <w:tcW w:type="dxa" w:w="5040"/>
          </w:tcPr>
          <w:p>
            <w:pPr>
              <w:keepNext/>
              <w:spacing w:after="0" w:line="240" w:lineRule="auto"/>
            </w:pPr>
            <w:r/>
            <w:r>
              <w:rPr>
                <w:b w:val="0"/>
                <w:sz w:val="19"/>
              </w:rPr>
              <w:t>Airlines</w:t>
            </w:r>
          </w:p>
        </w:tc>
        <w:tc>
          <w:tcPr>
            <w:tcW w:type="dxa" w:w="2880"/>
          </w:tcPr>
          <w:p>
            <w:pPr>
              <w:keepNext/>
              <w:spacing w:after="0" w:line="240" w:lineRule="auto"/>
            </w:pPr>
            <w:r/>
            <w:r>
              <w:rPr>
                <w:b w:val="0"/>
                <w:sz w:val="19"/>
              </w:rPr>
              <w:t>6</w:t>
            </w:r>
          </w:p>
        </w:tc>
      </w:tr>
      <w:tr>
        <w:tc>
          <w:tcPr>
            <w:tcW w:type="dxa" w:w="5040"/>
          </w:tcPr>
          <w:p>
            <w:pPr>
              <w:keepNext/>
              <w:spacing w:after="0" w:line="240" w:lineRule="auto"/>
            </w:pPr>
            <w:r/>
            <w:r>
              <w:rPr>
                <w:b w:val="0"/>
                <w:sz w:val="19"/>
              </w:rPr>
              <w:t>First tweet (UTC)</w:t>
            </w:r>
          </w:p>
        </w:tc>
        <w:tc>
          <w:tcPr>
            <w:tcW w:type="dxa" w:w="2880"/>
          </w:tcPr>
          <w:p>
            <w:pPr>
              <w:keepNext/>
              <w:spacing w:after="0" w:line="240" w:lineRule="auto"/>
            </w:pPr>
            <w:r/>
            <w:r>
              <w:rPr>
                <w:b w:val="0"/>
                <w:sz w:val="19"/>
              </w:rPr>
              <w:t>2015-02-17</w:t>
            </w:r>
          </w:p>
        </w:tc>
      </w:tr>
      <w:tr>
        <w:tc>
          <w:tcPr>
            <w:tcW w:type="dxa" w:w="5040"/>
          </w:tcPr>
          <w:p>
            <w:pPr>
              <w:keepNext/>
              <w:spacing w:after="0" w:line="240" w:lineRule="auto"/>
            </w:pPr>
            <w:r/>
            <w:r>
              <w:rPr>
                <w:b w:val="0"/>
                <w:sz w:val="19"/>
              </w:rPr>
              <w:t>Last tweet (UTC)</w:t>
            </w:r>
          </w:p>
        </w:tc>
        <w:tc>
          <w:tcPr>
            <w:tcW w:type="dxa" w:w="2880"/>
          </w:tcPr>
          <w:p>
            <w:pPr>
              <w:keepNext/>
              <w:spacing w:after="0" w:line="240" w:lineRule="auto"/>
            </w:pPr>
            <w:r/>
            <w:r>
              <w:rPr>
                <w:b w:val="0"/>
                <w:sz w:val="19"/>
              </w:rPr>
              <w:t>2015-02-24</w:t>
            </w:r>
          </w:p>
        </w:tc>
      </w:tr>
      <w:tr>
        <w:tc>
          <w:tcPr>
            <w:tcW w:type="dxa" w:w="5040"/>
          </w:tcPr>
          <w:p>
            <w:pPr>
              <w:keepNext/>
              <w:spacing w:after="0" w:line="240" w:lineRule="auto"/>
            </w:pPr>
            <w:r/>
            <w:r>
              <w:rPr>
                <w:b w:val="0"/>
                <w:sz w:val="19"/>
              </w:rPr>
              <w:t>Mean words per tweet</w:t>
            </w:r>
          </w:p>
        </w:tc>
        <w:tc>
          <w:tcPr>
            <w:tcW w:type="dxa" w:w="2880"/>
          </w:tcPr>
          <w:p>
            <w:pPr>
              <w:keepNext/>
              <w:spacing w:after="0" w:line="240" w:lineRule="auto"/>
            </w:pPr>
            <w:r/>
            <w:r>
              <w:rPr>
                <w:b w:val="0"/>
                <w:sz w:val="19"/>
              </w:rPr>
              <w:t>17.7</w:t>
            </w:r>
          </w:p>
        </w:tc>
      </w:tr>
      <w:tr>
        <w:tc>
          <w:tcPr>
            <w:tcW w:type="dxa" w:w="5040"/>
          </w:tcPr>
          <w:p>
            <w:pPr>
              <w:keepNext/>
              <w:spacing w:after="0" w:line="240" w:lineRule="auto"/>
            </w:pPr>
            <w:r/>
            <w:r>
              <w:rPr>
                <w:b w:val="0"/>
                <w:sz w:val="19"/>
              </w:rPr>
              <w:t>Median words per tweet</w:t>
            </w:r>
          </w:p>
        </w:tc>
        <w:tc>
          <w:tcPr>
            <w:tcW w:type="dxa" w:w="2880"/>
          </w:tcPr>
          <w:p>
            <w:pPr>
              <w:keepNext/>
              <w:spacing w:after="0" w:line="240" w:lineRule="auto"/>
            </w:pPr>
            <w:r/>
            <w:r>
              <w:rPr>
                <w:b w:val="0"/>
                <w:sz w:val="19"/>
              </w:rPr>
              <w:t>19</w:t>
            </w:r>
          </w:p>
        </w:tc>
      </w:tr>
      <w:tr>
        <w:tc>
          <w:tcPr>
            <w:tcW w:type="dxa" w:w="5040"/>
          </w:tcPr>
          <w:p>
            <w:pPr>
              <w:keepNext/>
              <w:spacing w:after="0" w:line="240" w:lineRule="auto"/>
            </w:pPr>
            <w:r/>
            <w:r>
              <w:rPr>
                <w:b w:val="0"/>
                <w:sz w:val="19"/>
              </w:rPr>
              <w:t>Mean annotator confidence</w:t>
            </w:r>
          </w:p>
        </w:tc>
        <w:tc>
          <w:tcPr>
            <w:tcW w:type="dxa" w:w="2880"/>
          </w:tcPr>
          <w:p>
            <w:pPr>
              <w:keepNext/>
              <w:spacing w:after="0" w:line="240" w:lineRule="auto"/>
            </w:pPr>
            <w:r/>
            <w:r>
              <w:rPr>
                <w:b w:val="0"/>
                <w:sz w:val="19"/>
              </w:rPr>
              <w:t>0.901</w:t>
            </w:r>
          </w:p>
        </w:tc>
      </w:tr>
      <w:tr>
        <w:tc>
          <w:tcPr>
            <w:tcW w:type="dxa" w:w="5040"/>
          </w:tcPr>
          <w:p>
            <w:pPr>
              <w:spacing w:after="0" w:line="240" w:lineRule="auto"/>
            </w:pPr>
            <w:r/>
            <w:r>
              <w:rPr>
                <w:b w:val="0"/>
                <w:sz w:val="19"/>
              </w:rPr>
              <w:t>% tweets with confidence &lt; 1</w:t>
            </w:r>
          </w:p>
        </w:tc>
        <w:tc>
          <w:tcPr>
            <w:tcW w:type="dxa" w:w="2880"/>
          </w:tcPr>
          <w:p>
            <w:pPr>
              <w:spacing w:after="0" w:line="240" w:lineRule="auto"/>
            </w:pPr>
            <w:r/>
            <w:r>
              <w:rPr>
                <w:b w:val="0"/>
                <w:sz w:val="19"/>
              </w:rPr>
              <w:t>28.5</w:t>
            </w:r>
          </w:p>
        </w:tc>
      </w:tr>
    </w:tbl>
    <w:p>
      <w:pPr>
        <w:spacing w:after="40"/>
      </w:pPr>
    </w:p>
    <w:p>
      <w:pPr>
        <w:pStyle w:val="Caption"/>
        <w:keepNext/>
        <w:spacing w:after="60"/>
      </w:pPr>
      <w:r>
        <w:rPr>
          <w:b/>
        </w:rPr>
        <w:t>Table 2.</w:t>
      </w:r>
      <w:r>
        <w:t xml:space="preserve"> Distribution of sentiment labels.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880"/>
            <w:shd w:val="clear" w:color="auto" w:fill="DCE6F2"/>
          </w:tcPr>
          <w:p>
            <w:pPr>
              <w:keepNext/>
              <w:spacing w:after="0" w:line="240" w:lineRule="auto"/>
            </w:pPr>
            <w:r/>
            <w:r>
              <w:rPr>
                <w:b/>
                <w:sz w:val="19"/>
              </w:rPr>
              <w:t>Sentiment</w:t>
            </w:r>
          </w:p>
        </w:tc>
        <w:tc>
          <w:tcPr>
            <w:tcW w:type="dxa" w:w="2160"/>
            <w:shd w:val="clear" w:color="auto" w:fill="DCE6F2"/>
          </w:tcPr>
          <w:p>
            <w:pPr>
              <w:keepNext/>
              <w:spacing w:after="0" w:line="240" w:lineRule="auto"/>
            </w:pPr>
            <w:r/>
            <w:r>
              <w:rPr>
                <w:b/>
                <w:sz w:val="19"/>
              </w:rPr>
              <w:t>Tweets</w:t>
            </w:r>
          </w:p>
        </w:tc>
        <w:tc>
          <w:tcPr>
            <w:tcW w:type="dxa" w:w="2160"/>
            <w:shd w:val="clear" w:color="auto" w:fill="DCE6F2"/>
          </w:tcPr>
          <w:p>
            <w:pPr>
              <w:keepNext/>
              <w:spacing w:after="0" w:line="240" w:lineRule="auto"/>
            </w:pPr>
            <w:r/>
            <w:r>
              <w:rPr>
                <w:b/>
                <w:sz w:val="19"/>
              </w:rPr>
              <w:t>Share (%)</w:t>
            </w:r>
          </w:p>
        </w:tc>
      </w:tr>
      <w:tr>
        <w:tc>
          <w:tcPr>
            <w:tcW w:type="dxa" w:w="2880"/>
          </w:tcPr>
          <w:p>
            <w:pPr>
              <w:keepNext/>
              <w:spacing w:after="0" w:line="240" w:lineRule="auto"/>
            </w:pPr>
            <w:r/>
            <w:r>
              <w:rPr>
                <w:b w:val="0"/>
                <w:sz w:val="19"/>
              </w:rPr>
              <w:t>negative</w:t>
            </w:r>
          </w:p>
        </w:tc>
        <w:tc>
          <w:tcPr>
            <w:tcW w:type="dxa" w:w="2160"/>
          </w:tcPr>
          <w:p>
            <w:pPr>
              <w:keepNext/>
              <w:spacing w:after="0" w:line="240" w:lineRule="auto"/>
              <w:jc w:val="right"/>
            </w:pPr>
            <w:r/>
            <w:r>
              <w:rPr>
                <w:b w:val="0"/>
                <w:sz w:val="19"/>
              </w:rPr>
              <w:t>9084</w:t>
            </w:r>
          </w:p>
        </w:tc>
        <w:tc>
          <w:tcPr>
            <w:tcW w:type="dxa" w:w="2160"/>
          </w:tcPr>
          <w:p>
            <w:pPr>
              <w:keepNext/>
              <w:spacing w:after="0" w:line="240" w:lineRule="auto"/>
              <w:jc w:val="right"/>
            </w:pPr>
            <w:r/>
            <w:r>
              <w:rPr>
                <w:b w:val="0"/>
                <w:sz w:val="19"/>
              </w:rPr>
              <w:t>62.7</w:t>
            </w:r>
          </w:p>
        </w:tc>
      </w:tr>
      <w:tr>
        <w:tc>
          <w:tcPr>
            <w:tcW w:type="dxa" w:w="2880"/>
          </w:tcPr>
          <w:p>
            <w:pPr>
              <w:keepNext/>
              <w:spacing w:after="0" w:line="240" w:lineRule="auto"/>
            </w:pPr>
            <w:r/>
            <w:r>
              <w:rPr>
                <w:b w:val="0"/>
                <w:sz w:val="19"/>
              </w:rPr>
              <w:t>neutral</w:t>
            </w:r>
          </w:p>
        </w:tc>
        <w:tc>
          <w:tcPr>
            <w:tcW w:type="dxa" w:w="2160"/>
          </w:tcPr>
          <w:p>
            <w:pPr>
              <w:keepNext/>
              <w:spacing w:after="0" w:line="240" w:lineRule="auto"/>
              <w:jc w:val="right"/>
            </w:pPr>
            <w:r/>
            <w:r>
              <w:rPr>
                <w:b w:val="0"/>
                <w:sz w:val="19"/>
              </w:rPr>
              <w:t>3067</w:t>
            </w:r>
          </w:p>
        </w:tc>
        <w:tc>
          <w:tcPr>
            <w:tcW w:type="dxa" w:w="2160"/>
          </w:tcPr>
          <w:p>
            <w:pPr>
              <w:keepNext/>
              <w:spacing w:after="0" w:line="240" w:lineRule="auto"/>
              <w:jc w:val="right"/>
            </w:pPr>
            <w:r/>
            <w:r>
              <w:rPr>
                <w:b w:val="0"/>
                <w:sz w:val="19"/>
              </w:rPr>
              <w:t>21.2</w:t>
            </w:r>
          </w:p>
        </w:tc>
      </w:tr>
      <w:tr>
        <w:tc>
          <w:tcPr>
            <w:tcW w:type="dxa" w:w="2880"/>
          </w:tcPr>
          <w:p>
            <w:pPr>
              <w:spacing w:after="0" w:line="240" w:lineRule="auto"/>
            </w:pPr>
            <w:r/>
            <w:r>
              <w:rPr>
                <w:b w:val="0"/>
                <w:sz w:val="19"/>
              </w:rPr>
              <w:t>positive</w:t>
            </w:r>
          </w:p>
        </w:tc>
        <w:tc>
          <w:tcPr>
            <w:tcW w:type="dxa" w:w="2160"/>
          </w:tcPr>
          <w:p>
            <w:pPr>
              <w:spacing w:after="0" w:line="240" w:lineRule="auto"/>
              <w:jc w:val="right"/>
            </w:pPr>
            <w:r/>
            <w:r>
              <w:rPr>
                <w:b w:val="0"/>
                <w:sz w:val="19"/>
              </w:rPr>
              <w:t>2334</w:t>
            </w:r>
          </w:p>
        </w:tc>
        <w:tc>
          <w:tcPr>
            <w:tcW w:type="dxa" w:w="2160"/>
          </w:tcPr>
          <w:p>
            <w:pPr>
              <w:spacing w:after="0" w:line="240" w:lineRule="auto"/>
              <w:jc w:val="right"/>
            </w:pPr>
            <w:r/>
            <w:r>
              <w:rPr>
                <w:b w:val="0"/>
                <w:sz w:val="19"/>
              </w:rPr>
              <w:t>16.1</w:t>
            </w:r>
          </w:p>
        </w:tc>
      </w:tr>
    </w:tbl>
    <w:p>
      <w:pPr>
        <w:spacing w:after="40"/>
      </w:pPr>
    </w:p>
    <w:p>
      <w:r>
        <w:t xml:space="preserve">The class distribution is </w:t>
      </w:r>
      <w:r>
        <w:rPr>
          <w:b/>
        </w:rPr>
        <w:t>imbalanced</w:t>
      </w:r>
      <w:r>
        <w:t xml:space="preserve">: 62.7% of tweets are negative, 21.2% neutral and 16.1% positive (Figure 1). A classifier that always predicted </w:t>
      </w:r>
      <w:r>
        <w:rPr>
          <w:i/>
        </w:rPr>
        <w:t>negative</w:t>
      </w:r>
      <w:r>
        <w:t xml:space="preserve"> would already reach 63% accuracy, so macro-averaged F1, which weights the three classes equally, was chosen as the main evaluation metric. Sentiment also differs strongly by airline (Table 3 and Figure 2): US Airways has the highest share of negative tweets (77.7%) and Virgin America the lowest (35.9%).</w:t>
      </w:r>
    </w:p>
    <w:p>
      <w:pPr>
        <w:keepNext/>
        <w:jc w:val="center"/>
      </w:pPr>
      <w:r>
        <w:drawing>
          <wp:inline xmlns:a="http://schemas.openxmlformats.org/drawingml/2006/main" xmlns:pic="http://schemas.openxmlformats.org/drawingml/2006/picture">
            <wp:extent cx="4389120" cy="2103353"/>
            <wp:docPr id="1" name="Picture 1"/>
            <wp:cNvGraphicFramePr>
              <a:graphicFrameLocks noChangeAspect="1"/>
            </wp:cNvGraphicFramePr>
            <a:graphic>
              <a:graphicData uri="http://schemas.openxmlformats.org/drawingml/2006/picture">
                <pic:pic>
                  <pic:nvPicPr>
                    <pic:cNvPr id="0" name="eda_sentiment_distribution.png"/>
                    <pic:cNvPicPr/>
                  </pic:nvPicPr>
                  <pic:blipFill>
                    <a:blip r:embed="rId10"/>
                    <a:stretch>
                      <a:fillRect/>
                    </a:stretch>
                  </pic:blipFill>
                  <pic:spPr>
                    <a:xfrm>
                      <a:off x="0" y="0"/>
                      <a:ext cx="4389120" cy="2103353"/>
                    </a:xfrm>
                    <a:prstGeom prst="rect"/>
                  </pic:spPr>
                </pic:pic>
              </a:graphicData>
            </a:graphic>
          </wp:inline>
        </w:drawing>
      </w:r>
    </w:p>
    <w:p>
      <w:pPr>
        <w:pStyle w:val="Caption"/>
        <w:spacing w:after="200"/>
      </w:pPr>
      <w:r>
        <w:rPr>
          <w:b/>
        </w:rPr>
        <w:t>Figure 1.</w:t>
      </w:r>
      <w:r>
        <w:t xml:space="preserve"> Distribution of sentiment labels in the cleaned dataset.</w:t>
      </w:r>
    </w:p>
    <w:p>
      <w:pPr>
        <w:pStyle w:val="Caption"/>
        <w:keepNext/>
        <w:spacing w:after="60"/>
      </w:pPr>
      <w:r>
        <w:rPr>
          <w:b/>
        </w:rPr>
        <w:t>Table 3.</w:t>
      </w:r>
      <w:r>
        <w:t xml:space="preserve"> Sentiment counts by airline (sorted by tweet volume).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2160"/>
            <w:shd w:val="clear" w:color="auto" w:fill="DCE6F2"/>
          </w:tcPr>
          <w:p>
            <w:pPr>
              <w:keepNext/>
              <w:spacing w:after="0" w:line="240" w:lineRule="auto"/>
            </w:pPr>
            <w:r/>
            <w:r>
              <w:rPr>
                <w:b/>
                <w:sz w:val="18"/>
              </w:rPr>
              <w:t>Airline</w:t>
            </w:r>
          </w:p>
        </w:tc>
        <w:tc>
          <w:tcPr>
            <w:tcW w:type="dxa" w:w="1440"/>
            <w:shd w:val="clear" w:color="auto" w:fill="DCE6F2"/>
          </w:tcPr>
          <w:p>
            <w:pPr>
              <w:keepNext/>
              <w:spacing w:after="0" w:line="240" w:lineRule="auto"/>
            </w:pPr>
            <w:r/>
            <w:r>
              <w:rPr>
                <w:b/>
                <w:sz w:val="18"/>
              </w:rPr>
              <w:t>Negative</w:t>
            </w:r>
          </w:p>
        </w:tc>
        <w:tc>
          <w:tcPr>
            <w:tcW w:type="dxa" w:w="1440"/>
            <w:shd w:val="clear" w:color="auto" w:fill="DCE6F2"/>
          </w:tcPr>
          <w:p>
            <w:pPr>
              <w:keepNext/>
              <w:spacing w:after="0" w:line="240" w:lineRule="auto"/>
            </w:pPr>
            <w:r/>
            <w:r>
              <w:rPr>
                <w:b/>
                <w:sz w:val="18"/>
              </w:rPr>
              <w:t>Neutral</w:t>
            </w:r>
          </w:p>
        </w:tc>
        <w:tc>
          <w:tcPr>
            <w:tcW w:type="dxa" w:w="1440"/>
            <w:shd w:val="clear" w:color="auto" w:fill="DCE6F2"/>
          </w:tcPr>
          <w:p>
            <w:pPr>
              <w:keepNext/>
              <w:spacing w:after="0" w:line="240" w:lineRule="auto"/>
            </w:pPr>
            <w:r/>
            <w:r>
              <w:rPr>
                <w:b/>
                <w:sz w:val="18"/>
              </w:rPr>
              <w:t>Positive</w:t>
            </w:r>
          </w:p>
        </w:tc>
        <w:tc>
          <w:tcPr>
            <w:tcW w:type="dxa" w:w="1296"/>
            <w:shd w:val="clear" w:color="auto" w:fill="DCE6F2"/>
          </w:tcPr>
          <w:p>
            <w:pPr>
              <w:keepNext/>
              <w:spacing w:after="0" w:line="240" w:lineRule="auto"/>
            </w:pPr>
            <w:r/>
            <w:r>
              <w:rPr>
                <w:b/>
                <w:sz w:val="18"/>
              </w:rPr>
              <w:t>Total</w:t>
            </w:r>
          </w:p>
        </w:tc>
        <w:tc>
          <w:tcPr>
            <w:tcW w:type="dxa" w:w="1584"/>
            <w:shd w:val="clear" w:color="auto" w:fill="DCE6F2"/>
          </w:tcPr>
          <w:p>
            <w:pPr>
              <w:keepNext/>
              <w:spacing w:after="0" w:line="240" w:lineRule="auto"/>
            </w:pPr>
            <w:r/>
            <w:r>
              <w:rPr>
                <w:b/>
                <w:sz w:val="18"/>
              </w:rPr>
              <w:t>% negative</w:t>
            </w:r>
          </w:p>
        </w:tc>
      </w:tr>
      <w:tr>
        <w:tc>
          <w:tcPr>
            <w:tcW w:type="dxa" w:w="2160"/>
          </w:tcPr>
          <w:p>
            <w:pPr>
              <w:keepNext/>
              <w:spacing w:after="0" w:line="240" w:lineRule="auto"/>
            </w:pPr>
            <w:r/>
            <w:r>
              <w:rPr>
                <w:b w:val="0"/>
                <w:sz w:val="18"/>
              </w:rPr>
              <w:t>United</w:t>
            </w:r>
          </w:p>
        </w:tc>
        <w:tc>
          <w:tcPr>
            <w:tcW w:type="dxa" w:w="1440"/>
          </w:tcPr>
          <w:p>
            <w:pPr>
              <w:keepNext/>
              <w:spacing w:after="0" w:line="240" w:lineRule="auto"/>
              <w:jc w:val="right"/>
            </w:pPr>
            <w:r/>
            <w:r>
              <w:rPr>
                <w:b w:val="0"/>
                <w:sz w:val="18"/>
              </w:rPr>
              <w:t>2633</w:t>
            </w:r>
          </w:p>
        </w:tc>
        <w:tc>
          <w:tcPr>
            <w:tcW w:type="dxa" w:w="1440"/>
          </w:tcPr>
          <w:p>
            <w:pPr>
              <w:keepNext/>
              <w:spacing w:after="0" w:line="240" w:lineRule="auto"/>
              <w:jc w:val="right"/>
            </w:pPr>
            <w:r/>
            <w:r>
              <w:rPr>
                <w:b w:val="0"/>
                <w:sz w:val="18"/>
              </w:rPr>
              <w:t>697</w:t>
            </w:r>
          </w:p>
        </w:tc>
        <w:tc>
          <w:tcPr>
            <w:tcW w:type="dxa" w:w="1440"/>
          </w:tcPr>
          <w:p>
            <w:pPr>
              <w:keepNext/>
              <w:spacing w:after="0" w:line="240" w:lineRule="auto"/>
              <w:jc w:val="right"/>
            </w:pPr>
            <w:r/>
            <w:r>
              <w:rPr>
                <w:b w:val="0"/>
                <w:sz w:val="18"/>
              </w:rPr>
              <w:t>492</w:t>
            </w:r>
          </w:p>
        </w:tc>
        <w:tc>
          <w:tcPr>
            <w:tcW w:type="dxa" w:w="1296"/>
          </w:tcPr>
          <w:p>
            <w:pPr>
              <w:keepNext/>
              <w:spacing w:after="0" w:line="240" w:lineRule="auto"/>
              <w:jc w:val="right"/>
            </w:pPr>
            <w:r/>
            <w:r>
              <w:rPr>
                <w:b w:val="0"/>
                <w:sz w:val="18"/>
              </w:rPr>
              <w:t>3822</w:t>
            </w:r>
          </w:p>
        </w:tc>
        <w:tc>
          <w:tcPr>
            <w:tcW w:type="dxa" w:w="1584"/>
          </w:tcPr>
          <w:p>
            <w:pPr>
              <w:keepNext/>
              <w:spacing w:after="0" w:line="240" w:lineRule="auto"/>
              <w:jc w:val="right"/>
            </w:pPr>
            <w:r/>
            <w:r>
              <w:rPr>
                <w:b w:val="0"/>
                <w:sz w:val="18"/>
              </w:rPr>
              <w:t>68.9</w:t>
            </w:r>
          </w:p>
        </w:tc>
      </w:tr>
      <w:tr>
        <w:tc>
          <w:tcPr>
            <w:tcW w:type="dxa" w:w="2160"/>
          </w:tcPr>
          <w:p>
            <w:pPr>
              <w:keepNext/>
              <w:spacing w:after="0" w:line="240" w:lineRule="auto"/>
            </w:pPr>
            <w:r/>
            <w:r>
              <w:rPr>
                <w:b w:val="0"/>
                <w:sz w:val="18"/>
              </w:rPr>
              <w:t>US Airways</w:t>
            </w:r>
          </w:p>
        </w:tc>
        <w:tc>
          <w:tcPr>
            <w:tcW w:type="dxa" w:w="1440"/>
          </w:tcPr>
          <w:p>
            <w:pPr>
              <w:keepNext/>
              <w:spacing w:after="0" w:line="240" w:lineRule="auto"/>
              <w:jc w:val="right"/>
            </w:pPr>
            <w:r/>
            <w:r>
              <w:rPr>
                <w:b w:val="0"/>
                <w:sz w:val="18"/>
              </w:rPr>
              <w:t>2263</w:t>
            </w:r>
          </w:p>
        </w:tc>
        <w:tc>
          <w:tcPr>
            <w:tcW w:type="dxa" w:w="1440"/>
          </w:tcPr>
          <w:p>
            <w:pPr>
              <w:keepNext/>
              <w:spacing w:after="0" w:line="240" w:lineRule="auto"/>
              <w:jc w:val="right"/>
            </w:pPr>
            <w:r/>
            <w:r>
              <w:rPr>
                <w:b w:val="0"/>
                <w:sz w:val="18"/>
              </w:rPr>
              <w:t>381</w:t>
            </w:r>
          </w:p>
        </w:tc>
        <w:tc>
          <w:tcPr>
            <w:tcW w:type="dxa" w:w="1440"/>
          </w:tcPr>
          <w:p>
            <w:pPr>
              <w:keepNext/>
              <w:spacing w:after="0" w:line="240" w:lineRule="auto"/>
              <w:jc w:val="right"/>
            </w:pPr>
            <w:r/>
            <w:r>
              <w:rPr>
                <w:b w:val="0"/>
                <w:sz w:val="18"/>
              </w:rPr>
              <w:t>269</w:t>
            </w:r>
          </w:p>
        </w:tc>
        <w:tc>
          <w:tcPr>
            <w:tcW w:type="dxa" w:w="1296"/>
          </w:tcPr>
          <w:p>
            <w:pPr>
              <w:keepNext/>
              <w:spacing w:after="0" w:line="240" w:lineRule="auto"/>
              <w:jc w:val="right"/>
            </w:pPr>
            <w:r/>
            <w:r>
              <w:rPr>
                <w:b w:val="0"/>
                <w:sz w:val="18"/>
              </w:rPr>
              <w:t>2913</w:t>
            </w:r>
          </w:p>
        </w:tc>
        <w:tc>
          <w:tcPr>
            <w:tcW w:type="dxa" w:w="1584"/>
          </w:tcPr>
          <w:p>
            <w:pPr>
              <w:keepNext/>
              <w:spacing w:after="0" w:line="240" w:lineRule="auto"/>
              <w:jc w:val="right"/>
            </w:pPr>
            <w:r/>
            <w:r>
              <w:rPr>
                <w:b w:val="0"/>
                <w:sz w:val="18"/>
              </w:rPr>
              <w:t>77.7</w:t>
            </w:r>
          </w:p>
        </w:tc>
      </w:tr>
      <w:tr>
        <w:tc>
          <w:tcPr>
            <w:tcW w:type="dxa" w:w="2160"/>
          </w:tcPr>
          <w:p>
            <w:pPr>
              <w:keepNext/>
              <w:spacing w:after="0" w:line="240" w:lineRule="auto"/>
            </w:pPr>
            <w:r/>
            <w:r>
              <w:rPr>
                <w:b w:val="0"/>
                <w:sz w:val="18"/>
              </w:rPr>
              <w:t>American</w:t>
            </w:r>
          </w:p>
        </w:tc>
        <w:tc>
          <w:tcPr>
            <w:tcW w:type="dxa" w:w="1440"/>
          </w:tcPr>
          <w:p>
            <w:pPr>
              <w:keepNext/>
              <w:spacing w:after="0" w:line="240" w:lineRule="auto"/>
              <w:jc w:val="right"/>
            </w:pPr>
            <w:r/>
            <w:r>
              <w:rPr>
                <w:b w:val="0"/>
                <w:sz w:val="18"/>
              </w:rPr>
              <w:t>1866</w:t>
            </w:r>
          </w:p>
        </w:tc>
        <w:tc>
          <w:tcPr>
            <w:tcW w:type="dxa" w:w="1440"/>
          </w:tcPr>
          <w:p>
            <w:pPr>
              <w:keepNext/>
              <w:spacing w:after="0" w:line="240" w:lineRule="auto"/>
              <w:jc w:val="right"/>
            </w:pPr>
            <w:r/>
            <w:r>
              <w:rPr>
                <w:b w:val="0"/>
                <w:sz w:val="18"/>
              </w:rPr>
              <w:t>431</w:t>
            </w:r>
          </w:p>
        </w:tc>
        <w:tc>
          <w:tcPr>
            <w:tcW w:type="dxa" w:w="1440"/>
          </w:tcPr>
          <w:p>
            <w:pPr>
              <w:keepNext/>
              <w:spacing w:after="0" w:line="240" w:lineRule="auto"/>
              <w:jc w:val="right"/>
            </w:pPr>
            <w:r/>
            <w:r>
              <w:rPr>
                <w:b w:val="0"/>
                <w:sz w:val="18"/>
              </w:rPr>
              <w:t>307</w:t>
            </w:r>
          </w:p>
        </w:tc>
        <w:tc>
          <w:tcPr>
            <w:tcW w:type="dxa" w:w="1296"/>
          </w:tcPr>
          <w:p>
            <w:pPr>
              <w:keepNext/>
              <w:spacing w:after="0" w:line="240" w:lineRule="auto"/>
              <w:jc w:val="right"/>
            </w:pPr>
            <w:r/>
            <w:r>
              <w:rPr>
                <w:b w:val="0"/>
                <w:sz w:val="18"/>
              </w:rPr>
              <w:t>2604</w:t>
            </w:r>
          </w:p>
        </w:tc>
        <w:tc>
          <w:tcPr>
            <w:tcW w:type="dxa" w:w="1584"/>
          </w:tcPr>
          <w:p>
            <w:pPr>
              <w:keepNext/>
              <w:spacing w:after="0" w:line="240" w:lineRule="auto"/>
              <w:jc w:val="right"/>
            </w:pPr>
            <w:r/>
            <w:r>
              <w:rPr>
                <w:b w:val="0"/>
                <w:sz w:val="18"/>
              </w:rPr>
              <w:t>71.7</w:t>
            </w:r>
          </w:p>
        </w:tc>
      </w:tr>
      <w:tr>
        <w:tc>
          <w:tcPr>
            <w:tcW w:type="dxa" w:w="2160"/>
          </w:tcPr>
          <w:p>
            <w:pPr>
              <w:keepNext/>
              <w:spacing w:after="0" w:line="240" w:lineRule="auto"/>
            </w:pPr>
            <w:r/>
            <w:r>
              <w:rPr>
                <w:b w:val="0"/>
                <w:sz w:val="18"/>
              </w:rPr>
              <w:t>Southwest</w:t>
            </w:r>
          </w:p>
        </w:tc>
        <w:tc>
          <w:tcPr>
            <w:tcW w:type="dxa" w:w="1440"/>
          </w:tcPr>
          <w:p>
            <w:pPr>
              <w:keepNext/>
              <w:spacing w:after="0" w:line="240" w:lineRule="auto"/>
              <w:jc w:val="right"/>
            </w:pPr>
            <w:r/>
            <w:r>
              <w:rPr>
                <w:b w:val="0"/>
                <w:sz w:val="18"/>
              </w:rPr>
              <w:t>1186</w:t>
            </w:r>
          </w:p>
        </w:tc>
        <w:tc>
          <w:tcPr>
            <w:tcW w:type="dxa" w:w="1440"/>
          </w:tcPr>
          <w:p>
            <w:pPr>
              <w:keepNext/>
              <w:spacing w:after="0" w:line="240" w:lineRule="auto"/>
              <w:jc w:val="right"/>
            </w:pPr>
            <w:r/>
            <w:r>
              <w:rPr>
                <w:b w:val="0"/>
                <w:sz w:val="18"/>
              </w:rPr>
              <w:t>664</w:t>
            </w:r>
          </w:p>
        </w:tc>
        <w:tc>
          <w:tcPr>
            <w:tcW w:type="dxa" w:w="1440"/>
          </w:tcPr>
          <w:p>
            <w:pPr>
              <w:keepNext/>
              <w:spacing w:after="0" w:line="240" w:lineRule="auto"/>
              <w:jc w:val="right"/>
            </w:pPr>
            <w:r/>
            <w:r>
              <w:rPr>
                <w:b w:val="0"/>
                <w:sz w:val="18"/>
              </w:rPr>
              <w:t>570</w:t>
            </w:r>
          </w:p>
        </w:tc>
        <w:tc>
          <w:tcPr>
            <w:tcW w:type="dxa" w:w="1296"/>
          </w:tcPr>
          <w:p>
            <w:pPr>
              <w:keepNext/>
              <w:spacing w:after="0" w:line="240" w:lineRule="auto"/>
              <w:jc w:val="right"/>
            </w:pPr>
            <w:r/>
            <w:r>
              <w:rPr>
                <w:b w:val="0"/>
                <w:sz w:val="18"/>
              </w:rPr>
              <w:t>2420</w:t>
            </w:r>
          </w:p>
        </w:tc>
        <w:tc>
          <w:tcPr>
            <w:tcW w:type="dxa" w:w="1584"/>
          </w:tcPr>
          <w:p>
            <w:pPr>
              <w:keepNext/>
              <w:spacing w:after="0" w:line="240" w:lineRule="auto"/>
              <w:jc w:val="right"/>
            </w:pPr>
            <w:r/>
            <w:r>
              <w:rPr>
                <w:b w:val="0"/>
                <w:sz w:val="18"/>
              </w:rPr>
              <w:t>49.0</w:t>
            </w:r>
          </w:p>
        </w:tc>
      </w:tr>
      <w:tr>
        <w:tc>
          <w:tcPr>
            <w:tcW w:type="dxa" w:w="2160"/>
          </w:tcPr>
          <w:p>
            <w:pPr>
              <w:keepNext/>
              <w:spacing w:after="0" w:line="240" w:lineRule="auto"/>
            </w:pPr>
            <w:r/>
            <w:r>
              <w:rPr>
                <w:b w:val="0"/>
                <w:sz w:val="18"/>
              </w:rPr>
              <w:t>JetBlue</w:t>
            </w:r>
          </w:p>
        </w:tc>
        <w:tc>
          <w:tcPr>
            <w:tcW w:type="dxa" w:w="1440"/>
          </w:tcPr>
          <w:p>
            <w:pPr>
              <w:keepNext/>
              <w:spacing w:after="0" w:line="240" w:lineRule="auto"/>
              <w:jc w:val="right"/>
            </w:pPr>
            <w:r/>
            <w:r>
              <w:rPr>
                <w:b w:val="0"/>
                <w:sz w:val="18"/>
              </w:rPr>
              <w:t>955</w:t>
            </w:r>
          </w:p>
        </w:tc>
        <w:tc>
          <w:tcPr>
            <w:tcW w:type="dxa" w:w="1440"/>
          </w:tcPr>
          <w:p>
            <w:pPr>
              <w:keepNext/>
              <w:spacing w:after="0" w:line="240" w:lineRule="auto"/>
              <w:jc w:val="right"/>
            </w:pPr>
            <w:r/>
            <w:r>
              <w:rPr>
                <w:b w:val="0"/>
                <w:sz w:val="18"/>
              </w:rPr>
              <w:t>723</w:t>
            </w:r>
          </w:p>
        </w:tc>
        <w:tc>
          <w:tcPr>
            <w:tcW w:type="dxa" w:w="1440"/>
          </w:tcPr>
          <w:p>
            <w:pPr>
              <w:keepNext/>
              <w:spacing w:after="0" w:line="240" w:lineRule="auto"/>
              <w:jc w:val="right"/>
            </w:pPr>
            <w:r/>
            <w:r>
              <w:rPr>
                <w:b w:val="0"/>
                <w:sz w:val="18"/>
              </w:rPr>
              <w:t>544</w:t>
            </w:r>
          </w:p>
        </w:tc>
        <w:tc>
          <w:tcPr>
            <w:tcW w:type="dxa" w:w="1296"/>
          </w:tcPr>
          <w:p>
            <w:pPr>
              <w:keepNext/>
              <w:spacing w:after="0" w:line="240" w:lineRule="auto"/>
              <w:jc w:val="right"/>
            </w:pPr>
            <w:r/>
            <w:r>
              <w:rPr>
                <w:b w:val="0"/>
                <w:sz w:val="18"/>
              </w:rPr>
              <w:t>2222</w:t>
            </w:r>
          </w:p>
        </w:tc>
        <w:tc>
          <w:tcPr>
            <w:tcW w:type="dxa" w:w="1584"/>
          </w:tcPr>
          <w:p>
            <w:pPr>
              <w:keepNext/>
              <w:spacing w:after="0" w:line="240" w:lineRule="auto"/>
              <w:jc w:val="right"/>
            </w:pPr>
            <w:r/>
            <w:r>
              <w:rPr>
                <w:b w:val="0"/>
                <w:sz w:val="18"/>
              </w:rPr>
              <w:t>43.0</w:t>
            </w:r>
          </w:p>
        </w:tc>
      </w:tr>
      <w:tr>
        <w:tc>
          <w:tcPr>
            <w:tcW w:type="dxa" w:w="2160"/>
          </w:tcPr>
          <w:p>
            <w:pPr>
              <w:spacing w:after="0" w:line="240" w:lineRule="auto"/>
            </w:pPr>
            <w:r/>
            <w:r>
              <w:rPr>
                <w:b w:val="0"/>
                <w:sz w:val="18"/>
              </w:rPr>
              <w:t>Virgin America</w:t>
            </w:r>
          </w:p>
        </w:tc>
        <w:tc>
          <w:tcPr>
            <w:tcW w:type="dxa" w:w="1440"/>
          </w:tcPr>
          <w:p>
            <w:pPr>
              <w:spacing w:after="0" w:line="240" w:lineRule="auto"/>
              <w:jc w:val="right"/>
            </w:pPr>
            <w:r/>
            <w:r>
              <w:rPr>
                <w:b w:val="0"/>
                <w:sz w:val="18"/>
              </w:rPr>
              <w:t>181</w:t>
            </w:r>
          </w:p>
        </w:tc>
        <w:tc>
          <w:tcPr>
            <w:tcW w:type="dxa" w:w="1440"/>
          </w:tcPr>
          <w:p>
            <w:pPr>
              <w:spacing w:after="0" w:line="240" w:lineRule="auto"/>
              <w:jc w:val="right"/>
            </w:pPr>
            <w:r/>
            <w:r>
              <w:rPr>
                <w:b w:val="0"/>
                <w:sz w:val="18"/>
              </w:rPr>
              <w:t>171</w:t>
            </w:r>
          </w:p>
        </w:tc>
        <w:tc>
          <w:tcPr>
            <w:tcW w:type="dxa" w:w="1440"/>
          </w:tcPr>
          <w:p>
            <w:pPr>
              <w:spacing w:after="0" w:line="240" w:lineRule="auto"/>
              <w:jc w:val="right"/>
            </w:pPr>
            <w:r/>
            <w:r>
              <w:rPr>
                <w:b w:val="0"/>
                <w:sz w:val="18"/>
              </w:rPr>
              <w:t>152</w:t>
            </w:r>
          </w:p>
        </w:tc>
        <w:tc>
          <w:tcPr>
            <w:tcW w:type="dxa" w:w="1296"/>
          </w:tcPr>
          <w:p>
            <w:pPr>
              <w:spacing w:after="0" w:line="240" w:lineRule="auto"/>
              <w:jc w:val="right"/>
            </w:pPr>
            <w:r/>
            <w:r>
              <w:rPr>
                <w:b w:val="0"/>
                <w:sz w:val="18"/>
              </w:rPr>
              <w:t>504</w:t>
            </w:r>
          </w:p>
        </w:tc>
        <w:tc>
          <w:tcPr>
            <w:tcW w:type="dxa" w:w="1584"/>
          </w:tcPr>
          <w:p>
            <w:pPr>
              <w:spacing w:after="0" w:line="240" w:lineRule="auto"/>
              <w:jc w:val="right"/>
            </w:pPr>
            <w:r/>
            <w:r>
              <w:rPr>
                <w:b w:val="0"/>
                <w:sz w:val="18"/>
              </w:rPr>
              <w:t>35.9</w:t>
            </w:r>
          </w:p>
        </w:tc>
      </w:tr>
    </w:tbl>
    <w:p>
      <w:pPr>
        <w:spacing w:after="40"/>
      </w:pPr>
    </w:p>
    <w:p>
      <w:pPr>
        <w:keepNext/>
        <w:jc w:val="center"/>
      </w:pPr>
      <w:r>
        <w:drawing>
          <wp:inline xmlns:a="http://schemas.openxmlformats.org/drawingml/2006/main" xmlns:pic="http://schemas.openxmlformats.org/drawingml/2006/picture">
            <wp:extent cx="5120640" cy="2482166"/>
            <wp:docPr id="2" name="Picture 2"/>
            <wp:cNvGraphicFramePr>
              <a:graphicFrameLocks noChangeAspect="1"/>
            </wp:cNvGraphicFramePr>
            <a:graphic>
              <a:graphicData uri="http://schemas.openxmlformats.org/drawingml/2006/picture">
                <pic:pic>
                  <pic:nvPicPr>
                    <pic:cNvPr id="0" name="eda_sentiment_by_airline.png"/>
                    <pic:cNvPicPr/>
                  </pic:nvPicPr>
                  <pic:blipFill>
                    <a:blip r:embed="rId11"/>
                    <a:stretch>
                      <a:fillRect/>
                    </a:stretch>
                  </pic:blipFill>
                  <pic:spPr>
                    <a:xfrm>
                      <a:off x="0" y="0"/>
                      <a:ext cx="5120640" cy="2482166"/>
                    </a:xfrm>
                    <a:prstGeom prst="rect"/>
                  </pic:spPr>
                </pic:pic>
              </a:graphicData>
            </a:graphic>
          </wp:inline>
        </w:drawing>
      </w:r>
    </w:p>
    <w:p>
      <w:pPr>
        <w:pStyle w:val="Caption"/>
        <w:spacing w:after="200"/>
      </w:pPr>
      <w:r>
        <w:rPr>
          <w:b/>
        </w:rPr>
        <w:t>Figure 2.</w:t>
      </w:r>
      <w:r>
        <w:t xml:space="preserve"> Sentiment mix per airline.</w:t>
      </w:r>
    </w:p>
    <w:p>
      <w:r>
        <w:t xml:space="preserve">Among negative tweets, </w:t>
      </w:r>
      <w:r>
        <w:rPr>
          <w:b/>
        </w:rPr>
        <w:t>Customer Service Issue</w:t>
      </w:r>
      <w:r>
        <w:t xml:space="preserve"> (31.7%) and </w:t>
      </w:r>
      <w:r>
        <w:rPr>
          <w:b/>
        </w:rPr>
        <w:t>Late Flight</w:t>
      </w:r>
      <w:r>
        <w:t xml:space="preserve"> (18.2%) are the most frequent complaint reasons, followed by Can't Tell (13.0%) and Cancelled Flight (9.1%) (Figure 3). Tweets average 17.7 words. Annotator confidence is below 1.0 for 28.5% of tweets, which means a sizeable part of the labels are themselves uncertain.</w:t>
      </w:r>
    </w:p>
    <w:p>
      <w:pPr>
        <w:keepNext/>
        <w:jc w:val="center"/>
      </w:pPr>
      <w:r>
        <w:drawing>
          <wp:inline xmlns:a="http://schemas.openxmlformats.org/drawingml/2006/main" xmlns:pic="http://schemas.openxmlformats.org/drawingml/2006/picture">
            <wp:extent cx="5120640" cy="2441526"/>
            <wp:docPr id="3" name="Picture 3"/>
            <wp:cNvGraphicFramePr>
              <a:graphicFrameLocks noChangeAspect="1"/>
            </wp:cNvGraphicFramePr>
            <a:graphic>
              <a:graphicData uri="http://schemas.openxmlformats.org/drawingml/2006/picture">
                <pic:pic>
                  <pic:nvPicPr>
                    <pic:cNvPr id="0" name="eda_negative_reasons.png"/>
                    <pic:cNvPicPr/>
                  </pic:nvPicPr>
                  <pic:blipFill>
                    <a:blip r:embed="rId12"/>
                    <a:stretch>
                      <a:fillRect/>
                    </a:stretch>
                  </pic:blipFill>
                  <pic:spPr>
                    <a:xfrm>
                      <a:off x="0" y="0"/>
                      <a:ext cx="5120640" cy="2441526"/>
                    </a:xfrm>
                    <a:prstGeom prst="rect"/>
                  </pic:spPr>
                </pic:pic>
              </a:graphicData>
            </a:graphic>
          </wp:inline>
        </w:drawing>
      </w:r>
    </w:p>
    <w:p>
      <w:pPr>
        <w:pStyle w:val="Caption"/>
        <w:spacing w:after="200"/>
      </w:pPr>
      <w:r>
        <w:rPr>
          <w:b/>
        </w:rPr>
        <w:t>Figure 3.</w:t>
      </w:r>
      <w:r>
        <w:t xml:space="preserve"> Reasons given by annotators for negative tweets.</w:t>
      </w:r>
    </w:p>
    <w:p>
      <w:pPr>
        <w:pStyle w:val="Heading1"/>
      </w:pPr>
      <w:r>
        <w:t>3. Data Preprocessing</w:t>
      </w:r>
    </w:p>
    <w:p>
      <w:pPr>
        <w:pStyle w:val="Heading2"/>
      </w:pPr>
      <w:r>
        <w:t>3.1 Cleaning steps</w:t>
      </w:r>
    </w:p>
    <w:p>
      <w:r>
        <w:t xml:space="preserve">All classical models share one preprocessing pipeline, implemented in </w:t>
      </w:r>
      <w:r>
        <w:rPr>
          <w:rFonts w:ascii="Consolas" w:hAnsi="Consolas"/>
          <w:sz w:val="19"/>
        </w:rPr>
        <w:t>src/preprocessing.py</w:t>
      </w:r>
      <w:r>
        <w:t>. It applies the steps required by the assignment (tokenisation, lemmatisation, stop-word and punctuation removal) following tweet-specific normalisation:</w:t>
      </w:r>
    </w:p>
    <w:p>
      <w:pPr>
        <w:pStyle w:val="ListBullet"/>
        <w:spacing w:after="60"/>
      </w:pPr>
      <w:r>
        <w:rPr>
          <w:b/>
        </w:rPr>
        <w:t>Normalisation:</w:t>
      </w:r>
      <w:r>
        <w:t xml:space="preserve"> decode HTML entities; remove URLs and @mentions; split hashtags into words (#BadService → bad service); convert emoji and emoticons into word tokens (the angry-face emoji → emo_pouting_face, :) → emo_smile); lower-case; expand contractions (can't → can not); shorten character elongations (soooo → soo).</w:t>
      </w:r>
    </w:p>
    <w:p>
      <w:pPr>
        <w:pStyle w:val="ListBullet"/>
        <w:spacing w:after="60"/>
      </w:pPr>
      <w:r>
        <w:rPr>
          <w:b/>
        </w:rPr>
        <w:t>Tokenisation:</w:t>
      </w:r>
      <w:r>
        <w:t xml:space="preserve"> NLTK's TweetTokenizer (Bird et al., 2009), which is designed for social-media text.</w:t>
      </w:r>
    </w:p>
    <w:p>
      <w:pPr>
        <w:pStyle w:val="ListBullet"/>
        <w:spacing w:after="60"/>
      </w:pPr>
      <w:r>
        <w:rPr>
          <w:b/>
        </w:rPr>
        <w:t>Lemmatisation:</w:t>
      </w:r>
      <w:r>
        <w:t xml:space="preserve"> WordNet lemmatisation guided by part-of-speech tags (delayed → delay, flights → flight). Tagging is done before stop words are removed, so the tagger sees full sentences.</w:t>
      </w:r>
    </w:p>
    <w:p>
      <w:pPr>
        <w:pStyle w:val="ListBullet"/>
        <w:spacing w:after="60"/>
      </w:pPr>
      <w:r>
        <w:rPr>
          <w:b/>
        </w:rPr>
        <w:t>Punctuation and number removal:</w:t>
      </w:r>
      <w:r>
        <w:t xml:space="preserve"> keep only alphabetic tokens of at least two characters.</w:t>
      </w:r>
    </w:p>
    <w:p>
      <w:pPr>
        <w:pStyle w:val="ListBullet"/>
        <w:spacing w:after="60"/>
      </w:pPr>
      <w:r>
        <w:rPr>
          <w:b/>
        </w:rPr>
        <w:t>Stop-word removal:</w:t>
      </w:r>
      <w:r>
        <w:t xml:space="preserve"> the NLTK English stop-word list, </w:t>
      </w:r>
      <w:r>
        <w:rPr>
          <w:i/>
        </w:rPr>
        <w:t>except</w:t>
      </w:r>
      <w:r>
        <w:t xml:space="preserve"> negations and intensifiers (not, no, never, nothing, very, too, …), which are kept.</w:t>
      </w:r>
    </w:p>
    <w:p>
      <w:r>
        <w:t>Example: "@united I wasn't happy, flights were DELAYED!!! #BadService" becomes [not, happy, flight, delay, bad, service].</w:t>
      </w:r>
    </w:p>
    <w:p>
      <w:pPr>
        <w:pStyle w:val="Heading2"/>
      </w:pPr>
      <w:r>
        <w:t>3.2 Justification</w:t>
      </w:r>
    </w:p>
    <w:p>
      <w:pPr>
        <w:pStyle w:val="ListBullet"/>
        <w:spacing w:after="60"/>
      </w:pPr>
      <w:r>
        <w:rPr>
          <w:b/>
        </w:rPr>
        <w:t>Mentions and URLs</w:t>
      </w:r>
      <w:r>
        <w:t xml:space="preserve"> were removed to limit reliance on airline identifiers and linked content. Retaining them could allow a classifier to exploit airline-specific class frequencies.</w:t>
      </w:r>
    </w:p>
    <w:p>
      <w:pPr>
        <w:pStyle w:val="ListBullet"/>
        <w:spacing w:after="60"/>
      </w:pPr>
      <w:r>
        <w:rPr>
          <w:b/>
        </w:rPr>
        <w:t>Emoji</w:t>
      </w:r>
      <w:r>
        <w:t xml:space="preserve"> were mapped to lexical tokens to retain affective information. Observed positive-class associations include emo_smile and emo_folded_hands.</w:t>
      </w:r>
    </w:p>
    <w:p>
      <w:pPr>
        <w:pStyle w:val="ListBullet"/>
        <w:spacing w:after="60"/>
      </w:pPr>
      <w:r>
        <w:rPr>
          <w:b/>
        </w:rPr>
        <w:t>Negations are kept</w:t>
      </w:r>
      <w:r>
        <w:t xml:space="preserve"> because removing </w:t>
      </w:r>
      <w:r>
        <w:rPr>
          <w:i/>
        </w:rPr>
        <w:t>not</w:t>
      </w:r>
      <w:r>
        <w:t xml:space="preserve"> turns "not happy" into "happy" and reverses the meaning.</w:t>
      </w:r>
    </w:p>
    <w:p>
      <w:pPr>
        <w:pStyle w:val="ListBullet"/>
        <w:spacing w:after="60"/>
      </w:pPr>
      <w:r>
        <w:rPr>
          <w:b/>
        </w:rPr>
        <w:t>Lemmatisation and stop-word removal</w:t>
      </w:r>
      <w:r>
        <w:t xml:space="preserve"> reduce the vocabulary and the sparsity of the feature space, which makes models smaller and easier to interpret.</w:t>
      </w:r>
    </w:p>
    <w:p>
      <w:pPr>
        <w:pStyle w:val="ListBullet"/>
        <w:spacing w:after="60"/>
      </w:pPr>
      <w:r>
        <w:rPr>
          <w:b/>
        </w:rPr>
        <w:t>The Transformer receives lightly cleaned text</w:t>
      </w:r>
      <w:r>
        <w:t xml:space="preserve"> (mentions → @user, links → http, otherwise unchanged). Pre-trained language models learned from natural text and use stop words, punctuation and casing, so aggressive cleaning would remove information they rely on.</w:t>
      </w:r>
    </w:p>
    <w:p>
      <w:pPr>
        <w:pStyle w:val="ListBullet"/>
        <w:spacing w:after="60"/>
      </w:pPr>
      <w:r>
        <w:rPr>
          <w:b/>
        </w:rPr>
        <w:t>BiLSTM preprocessing</w:t>
      </w:r>
      <w:r>
        <w:t xml:space="preserve"> retains stop words to preserve sequence structure and potential cues to negation scope.</w:t>
      </w:r>
    </w:p>
    <w:p>
      <w:r>
        <w:t>Preprocessing reduced the corpus from 255,803 raw tokens to 128,920, and the vocabulary from 26,840 to 9,040 distinct terms. Only 28 tweets became empty. Figure 4 shows the most distinctive terms per class after preprocessing, measured by weighted log-odds with an informative Dirichlet prior (Monroe et al., 2008). The identified terms include waiting and delays (</w:t>
      </w:r>
      <w:r>
        <w:rPr>
          <w:i/>
        </w:rPr>
        <w:t>hour, hold, delay, cancel</w:t>
      </w:r>
      <w:r>
        <w:t>) for negative tweets, gratitude for positive tweets, and requests and information (</w:t>
      </w:r>
      <w:r>
        <w:rPr>
          <w:i/>
        </w:rPr>
        <w:t>dm, follow, please, tomorrow</w:t>
      </w:r>
      <w:r>
        <w:t>) for neutral tweets.</w:t>
      </w:r>
    </w:p>
    <w:p>
      <w:pPr>
        <w:keepNext/>
        <w:jc w:val="center"/>
      </w:pPr>
      <w:r>
        <w:drawing>
          <wp:inline xmlns:a="http://schemas.openxmlformats.org/drawingml/2006/main" xmlns:pic="http://schemas.openxmlformats.org/drawingml/2006/picture">
            <wp:extent cx="5669280" cy="2162215"/>
            <wp:docPr id="4" name="Picture 4"/>
            <wp:cNvGraphicFramePr>
              <a:graphicFrameLocks noChangeAspect="1"/>
            </wp:cNvGraphicFramePr>
            <a:graphic>
              <a:graphicData uri="http://schemas.openxmlformats.org/drawingml/2006/picture">
                <pic:pic>
                  <pic:nvPicPr>
                    <pic:cNvPr id="0" name="eda_distinctive_terms.png"/>
                    <pic:cNvPicPr/>
                  </pic:nvPicPr>
                  <pic:blipFill>
                    <a:blip r:embed="rId13"/>
                    <a:stretch>
                      <a:fillRect/>
                    </a:stretch>
                  </pic:blipFill>
                  <pic:spPr>
                    <a:xfrm>
                      <a:off x="0" y="0"/>
                      <a:ext cx="5669280" cy="2162215"/>
                    </a:xfrm>
                    <a:prstGeom prst="rect"/>
                  </pic:spPr>
                </pic:pic>
              </a:graphicData>
            </a:graphic>
          </wp:inline>
        </w:drawing>
      </w:r>
    </w:p>
    <w:p>
      <w:pPr>
        <w:pStyle w:val="Caption"/>
        <w:spacing w:after="200"/>
      </w:pPr>
      <w:r>
        <w:rPr>
          <w:b/>
        </w:rPr>
        <w:t>Figure 4.</w:t>
      </w:r>
      <w:r>
        <w:t xml:space="preserve"> Most distinctive terms per sentiment class (weighted log-odds z-scores).</w:t>
      </w:r>
    </w:p>
    <w:p>
      <w:pPr>
        <w:pStyle w:val="Heading2"/>
      </w:pPr>
      <w:r>
        <w:t>3.3 Preprocessing ablation</w:t>
      </w:r>
    </w:p>
    <w:p>
      <w:r>
        <w:t>Each preprocessing step was added one at a time and scored with the tuned Linear SVM, using 5-fold cross-validated macro-F1 on the combined training and validation data (Table 4).</w:t>
      </w:r>
    </w:p>
    <w:p>
      <w:pPr>
        <w:pStyle w:val="Caption"/>
        <w:keepNext/>
        <w:spacing w:after="60"/>
      </w:pPr>
      <w:r>
        <w:rPr>
          <w:b/>
        </w:rPr>
        <w:t>Table 4.</w:t>
      </w:r>
      <w:r>
        <w:t xml:space="preserve"> Preprocessing ablation (Linear SVM, 5-fold CV on train + validation).</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5616"/>
            <w:shd w:val="clear" w:color="auto" w:fill="DCE6F2"/>
          </w:tcPr>
          <w:p>
            <w:pPr>
              <w:keepNext/>
              <w:spacing w:after="0" w:line="240" w:lineRule="auto"/>
            </w:pPr>
            <w:r/>
            <w:r>
              <w:rPr>
                <w:b/>
                <w:sz w:val="18"/>
              </w:rPr>
              <w:t>Preprocessing variant</w:t>
            </w:r>
          </w:p>
        </w:tc>
        <w:tc>
          <w:tcPr>
            <w:tcW w:type="dxa" w:w="1440"/>
            <w:shd w:val="clear" w:color="auto" w:fill="DCE6F2"/>
          </w:tcPr>
          <w:p>
            <w:pPr>
              <w:keepNext/>
              <w:spacing w:after="0" w:line="240" w:lineRule="auto"/>
            </w:pPr>
            <w:r/>
            <w:r>
              <w:rPr>
                <w:b/>
                <w:sz w:val="18"/>
              </w:rPr>
              <w:t>CV macro-F1</w:t>
            </w:r>
          </w:p>
        </w:tc>
        <w:tc>
          <w:tcPr>
            <w:tcW w:type="dxa" w:w="1008"/>
            <w:shd w:val="clear" w:color="auto" w:fill="DCE6F2"/>
          </w:tcPr>
          <w:p>
            <w:pPr>
              <w:keepNext/>
              <w:spacing w:after="0" w:line="240" w:lineRule="auto"/>
            </w:pPr>
            <w:r/>
            <w:r>
              <w:rPr>
                <w:b/>
                <w:sz w:val="18"/>
              </w:rPr>
              <w:t>± SD</w:t>
            </w:r>
          </w:p>
        </w:tc>
        <w:tc>
          <w:tcPr>
            <w:tcW w:type="dxa" w:w="1296"/>
            <w:shd w:val="clear" w:color="auto" w:fill="DCE6F2"/>
          </w:tcPr>
          <w:p>
            <w:pPr>
              <w:keepNext/>
              <w:spacing w:after="0" w:line="240" w:lineRule="auto"/>
            </w:pPr>
            <w:r/>
            <w:r>
              <w:rPr>
                <w:b/>
                <w:sz w:val="18"/>
              </w:rPr>
              <w:t>Vocabulary</w:t>
            </w:r>
          </w:p>
        </w:tc>
      </w:tr>
      <w:tr>
        <w:tc>
          <w:tcPr>
            <w:tcW w:type="dxa" w:w="5616"/>
          </w:tcPr>
          <w:p>
            <w:pPr>
              <w:keepNext/>
              <w:spacing w:after="0" w:line="240" w:lineRule="auto"/>
            </w:pPr>
            <w:r/>
            <w:r>
              <w:rPr>
                <w:b w:val="0"/>
                <w:sz w:val="18"/>
              </w:rPr>
              <w:t>Raw text (lower-cased only)</w:t>
            </w:r>
          </w:p>
        </w:tc>
        <w:tc>
          <w:tcPr>
            <w:tcW w:type="dxa" w:w="1440"/>
          </w:tcPr>
          <w:p>
            <w:pPr>
              <w:keepNext/>
              <w:spacing w:after="0" w:line="240" w:lineRule="auto"/>
            </w:pPr>
            <w:r/>
            <w:r>
              <w:rPr>
                <w:b w:val="0"/>
                <w:sz w:val="18"/>
              </w:rPr>
              <w:t>0.746</w:t>
            </w:r>
          </w:p>
        </w:tc>
        <w:tc>
          <w:tcPr>
            <w:tcW w:type="dxa" w:w="1008"/>
          </w:tcPr>
          <w:p>
            <w:pPr>
              <w:keepNext/>
              <w:spacing w:after="0" w:line="240" w:lineRule="auto"/>
            </w:pPr>
            <w:r/>
            <w:r>
              <w:rPr>
                <w:b w:val="0"/>
                <w:sz w:val="18"/>
              </w:rPr>
              <w:t>0.015</w:t>
            </w:r>
          </w:p>
        </w:tc>
        <w:tc>
          <w:tcPr>
            <w:tcW w:type="dxa" w:w="1296"/>
          </w:tcPr>
          <w:p>
            <w:pPr>
              <w:keepNext/>
              <w:spacing w:after="0" w:line="240" w:lineRule="auto"/>
            </w:pPr>
            <w:r/>
            <w:r>
              <w:rPr>
                <w:b w:val="0"/>
                <w:sz w:val="18"/>
              </w:rPr>
              <w:t>26,445</w:t>
            </w:r>
          </w:p>
        </w:tc>
      </w:tr>
      <w:tr>
        <w:tc>
          <w:tcPr>
            <w:tcW w:type="dxa" w:w="5616"/>
          </w:tcPr>
          <w:p>
            <w:pPr>
              <w:keepNext/>
              <w:spacing w:after="0" w:line="240" w:lineRule="auto"/>
            </w:pPr>
            <w:r/>
            <w:r>
              <w:rPr>
                <w:b w:val="0"/>
                <w:sz w:val="18"/>
              </w:rPr>
              <w:t>Normalised + tokenised (keep stop words, no lemmatisation)</w:t>
            </w:r>
          </w:p>
        </w:tc>
        <w:tc>
          <w:tcPr>
            <w:tcW w:type="dxa" w:w="1440"/>
          </w:tcPr>
          <w:p>
            <w:pPr>
              <w:keepNext/>
              <w:spacing w:after="0" w:line="240" w:lineRule="auto"/>
            </w:pPr>
            <w:r/>
            <w:r>
              <w:rPr>
                <w:b w:val="0"/>
                <w:sz w:val="18"/>
              </w:rPr>
              <w:t>0.750</w:t>
            </w:r>
          </w:p>
        </w:tc>
        <w:tc>
          <w:tcPr>
            <w:tcW w:type="dxa" w:w="1008"/>
          </w:tcPr>
          <w:p>
            <w:pPr>
              <w:keepNext/>
              <w:spacing w:after="0" w:line="240" w:lineRule="auto"/>
            </w:pPr>
            <w:r/>
            <w:r>
              <w:rPr>
                <w:b w:val="0"/>
                <w:sz w:val="18"/>
              </w:rPr>
              <w:t>0.009</w:t>
            </w:r>
          </w:p>
        </w:tc>
        <w:tc>
          <w:tcPr>
            <w:tcW w:type="dxa" w:w="1296"/>
          </w:tcPr>
          <w:p>
            <w:pPr>
              <w:keepNext/>
              <w:spacing w:after="0" w:line="240" w:lineRule="auto"/>
            </w:pPr>
            <w:r/>
            <w:r>
              <w:rPr>
                <w:b w:val="0"/>
                <w:sz w:val="18"/>
              </w:rPr>
              <w:t>23,960</w:t>
            </w:r>
          </w:p>
        </w:tc>
      </w:tr>
      <w:tr>
        <w:tc>
          <w:tcPr>
            <w:tcW w:type="dxa" w:w="5616"/>
          </w:tcPr>
          <w:p>
            <w:pPr>
              <w:keepNext/>
              <w:spacing w:after="0" w:line="240" w:lineRule="auto"/>
            </w:pPr>
            <w:r/>
            <w:r>
              <w:rPr>
                <w:b w:val="0"/>
                <w:sz w:val="18"/>
              </w:rPr>
              <w:t>+ stop-word removal (negations kept)</w:t>
            </w:r>
          </w:p>
        </w:tc>
        <w:tc>
          <w:tcPr>
            <w:tcW w:type="dxa" w:w="1440"/>
          </w:tcPr>
          <w:p>
            <w:pPr>
              <w:keepNext/>
              <w:spacing w:after="0" w:line="240" w:lineRule="auto"/>
            </w:pPr>
            <w:r/>
            <w:r>
              <w:rPr>
                <w:b w:val="0"/>
                <w:sz w:val="18"/>
              </w:rPr>
              <w:t>0.735</w:t>
            </w:r>
          </w:p>
        </w:tc>
        <w:tc>
          <w:tcPr>
            <w:tcW w:type="dxa" w:w="1008"/>
          </w:tcPr>
          <w:p>
            <w:pPr>
              <w:keepNext/>
              <w:spacing w:after="0" w:line="240" w:lineRule="auto"/>
            </w:pPr>
            <w:r/>
            <w:r>
              <w:rPr>
                <w:b w:val="0"/>
                <w:sz w:val="18"/>
              </w:rPr>
              <w:t>0.006</w:t>
            </w:r>
          </w:p>
        </w:tc>
        <w:tc>
          <w:tcPr>
            <w:tcW w:type="dxa" w:w="1296"/>
          </w:tcPr>
          <w:p>
            <w:pPr>
              <w:keepNext/>
              <w:spacing w:after="0" w:line="240" w:lineRule="auto"/>
            </w:pPr>
            <w:r/>
            <w:r>
              <w:rPr>
                <w:b w:val="0"/>
                <w:sz w:val="18"/>
              </w:rPr>
              <w:t>14,572</w:t>
            </w:r>
          </w:p>
        </w:tc>
      </w:tr>
      <w:tr>
        <w:tc>
          <w:tcPr>
            <w:tcW w:type="dxa" w:w="5616"/>
          </w:tcPr>
          <w:p>
            <w:pPr>
              <w:keepNext/>
              <w:spacing w:after="0" w:line="240" w:lineRule="auto"/>
            </w:pPr>
            <w:r/>
            <w:r>
              <w:rPr>
                <w:b w:val="0"/>
                <w:sz w:val="18"/>
              </w:rPr>
              <w:t>+ lemmatisation (full pipeline – used)</w:t>
            </w:r>
          </w:p>
        </w:tc>
        <w:tc>
          <w:tcPr>
            <w:tcW w:type="dxa" w:w="1440"/>
          </w:tcPr>
          <w:p>
            <w:pPr>
              <w:keepNext/>
              <w:spacing w:after="0" w:line="240" w:lineRule="auto"/>
            </w:pPr>
            <w:r/>
            <w:r>
              <w:rPr>
                <w:b w:val="0"/>
                <w:sz w:val="18"/>
              </w:rPr>
              <w:t>0.732</w:t>
            </w:r>
          </w:p>
        </w:tc>
        <w:tc>
          <w:tcPr>
            <w:tcW w:type="dxa" w:w="1008"/>
          </w:tcPr>
          <w:p>
            <w:pPr>
              <w:keepNext/>
              <w:spacing w:after="0" w:line="240" w:lineRule="auto"/>
            </w:pPr>
            <w:r/>
            <w:r>
              <w:rPr>
                <w:b w:val="0"/>
                <w:sz w:val="18"/>
              </w:rPr>
              <w:t>0.007</w:t>
            </w:r>
          </w:p>
        </w:tc>
        <w:tc>
          <w:tcPr>
            <w:tcW w:type="dxa" w:w="1296"/>
          </w:tcPr>
          <w:p>
            <w:pPr>
              <w:keepNext/>
              <w:spacing w:after="0" w:line="240" w:lineRule="auto"/>
            </w:pPr>
            <w:r/>
            <w:r>
              <w:rPr>
                <w:b w:val="0"/>
                <w:sz w:val="18"/>
              </w:rPr>
              <w:t>14,416</w:t>
            </w:r>
          </w:p>
        </w:tc>
      </w:tr>
      <w:tr>
        <w:tc>
          <w:tcPr>
            <w:tcW w:type="dxa" w:w="5616"/>
          </w:tcPr>
          <w:p>
            <w:pPr>
              <w:keepNext/>
              <w:spacing w:after="0" w:line="240" w:lineRule="auto"/>
            </w:pPr>
            <w:r/>
            <w:r>
              <w:rPr>
                <w:b w:val="0"/>
                <w:sz w:val="18"/>
              </w:rPr>
              <w:t>Full pipeline but negations removed as stop words</w:t>
            </w:r>
          </w:p>
        </w:tc>
        <w:tc>
          <w:tcPr>
            <w:tcW w:type="dxa" w:w="1440"/>
          </w:tcPr>
          <w:p>
            <w:pPr>
              <w:keepNext/>
              <w:spacing w:after="0" w:line="240" w:lineRule="auto"/>
            </w:pPr>
            <w:r/>
            <w:r>
              <w:rPr>
                <w:b w:val="0"/>
                <w:sz w:val="18"/>
              </w:rPr>
              <w:t>0.721</w:t>
            </w:r>
          </w:p>
        </w:tc>
        <w:tc>
          <w:tcPr>
            <w:tcW w:type="dxa" w:w="1008"/>
          </w:tcPr>
          <w:p>
            <w:pPr>
              <w:keepNext/>
              <w:spacing w:after="0" w:line="240" w:lineRule="auto"/>
            </w:pPr>
            <w:r/>
            <w:r>
              <w:rPr>
                <w:b w:val="0"/>
                <w:sz w:val="18"/>
              </w:rPr>
              <w:t>0.003</w:t>
            </w:r>
          </w:p>
        </w:tc>
        <w:tc>
          <w:tcPr>
            <w:tcW w:type="dxa" w:w="1296"/>
          </w:tcPr>
          <w:p>
            <w:pPr>
              <w:keepNext/>
              <w:spacing w:after="0" w:line="240" w:lineRule="auto"/>
            </w:pPr>
            <w:r/>
            <w:r>
              <w:rPr>
                <w:b w:val="0"/>
                <w:sz w:val="18"/>
              </w:rPr>
              <w:t>13,682</w:t>
            </w:r>
          </w:p>
        </w:tc>
      </w:tr>
      <w:tr>
        <w:tc>
          <w:tcPr>
            <w:tcW w:type="dxa" w:w="5616"/>
          </w:tcPr>
          <w:p>
            <w:pPr>
              <w:spacing w:after="0" w:line="240" w:lineRule="auto"/>
            </w:pPr>
            <w:r/>
            <w:r>
              <w:rPr>
                <w:b w:val="0"/>
                <w:sz w:val="18"/>
              </w:rPr>
              <w:t>Lemmatisation without stop-word removal</w:t>
            </w:r>
          </w:p>
        </w:tc>
        <w:tc>
          <w:tcPr>
            <w:tcW w:type="dxa" w:w="1440"/>
          </w:tcPr>
          <w:p>
            <w:pPr>
              <w:spacing w:after="0" w:line="240" w:lineRule="auto"/>
            </w:pPr>
            <w:r/>
            <w:r>
              <w:rPr>
                <w:b w:val="0"/>
                <w:sz w:val="18"/>
              </w:rPr>
              <w:t>0.749</w:t>
            </w:r>
          </w:p>
        </w:tc>
        <w:tc>
          <w:tcPr>
            <w:tcW w:type="dxa" w:w="1008"/>
          </w:tcPr>
          <w:p>
            <w:pPr>
              <w:spacing w:after="0" w:line="240" w:lineRule="auto"/>
            </w:pPr>
            <w:r/>
            <w:r>
              <w:rPr>
                <w:b w:val="0"/>
                <w:sz w:val="18"/>
              </w:rPr>
              <w:t>0.013</w:t>
            </w:r>
          </w:p>
        </w:tc>
        <w:tc>
          <w:tcPr>
            <w:tcW w:type="dxa" w:w="1296"/>
          </w:tcPr>
          <w:p>
            <w:pPr>
              <w:spacing w:after="0" w:line="240" w:lineRule="auto"/>
            </w:pPr>
            <w:r/>
            <w:r>
              <w:rPr>
                <w:b w:val="0"/>
                <w:sz w:val="18"/>
              </w:rPr>
              <w:t>22,253</w:t>
            </w:r>
          </w:p>
        </w:tc>
      </w:tr>
    </w:tbl>
    <w:p>
      <w:pPr>
        <w:spacing w:after="40"/>
      </w:pPr>
    </w:p>
    <w:p>
      <w:r>
        <w:t xml:space="preserve">The full pipeline reduced the vocabulary by 40% but did </w:t>
      </w:r>
      <w:r>
        <w:rPr>
          <w:b/>
        </w:rPr>
        <w:t>not</w:t>
      </w:r>
      <w:r>
        <w:t xml:space="preserve"> improve macro-F1: macro-F1 fell from 0.750 (tokenised, stop words kept) to 0.735 after stop-word removal and 0.732 after lemmatisation. Removing negations as well lowered it further to 0.721, consistent with retaining negation terms in this configuration. Short function words such as </w:t>
      </w:r>
      <w:r>
        <w:rPr>
          <w:i/>
        </w:rPr>
        <w:t>but</w:t>
      </w:r>
      <w:r>
        <w:t xml:space="preserve">, </w:t>
      </w:r>
      <w:r>
        <w:rPr>
          <w:i/>
        </w:rPr>
        <w:t>so</w:t>
      </w:r>
      <w:r>
        <w:t xml:space="preserve">, </w:t>
      </w:r>
      <w:r>
        <w:rPr>
          <w:i/>
        </w:rPr>
        <w:t>why</w:t>
      </w:r>
      <w:r>
        <w:t xml:space="preserve"> and </w:t>
      </w:r>
      <w:r>
        <w:rPr>
          <w:i/>
        </w:rPr>
        <w:t>again</w:t>
      </w:r>
      <w:r>
        <w:t xml:space="preserve"> carry tone in complaints, and bigrams that contain them ("why not", "again") are lost when these tokens are removed. The main comparison retained the full pipeline to meet the preprocessing specification and reduce vocabulary size. The lower macro-F1 is a limitation of this choice. These descriptive cross-validation results use fixed tuned hyperparameters and do not isolate preprocessing effects under independent model selection.</w:t>
      </w:r>
    </w:p>
    <w:p>
      <w:pPr>
        <w:pStyle w:val="Heading1"/>
      </w:pPr>
      <w:r>
        <w:t>4. Feature Extraction</w:t>
      </w:r>
    </w:p>
    <w:p>
      <w:r>
        <w:t>Three numerical representations were compared (</w:t>
      </w:r>
      <w:r>
        <w:rPr>
          <w:rFonts w:ascii="Consolas" w:hAnsi="Consolas"/>
          <w:sz w:val="19"/>
        </w:rPr>
        <w:t>src/features.py</w:t>
      </w:r>
      <w:r>
        <w:t>):</w:t>
      </w:r>
    </w:p>
    <w:p>
      <w:pPr>
        <w:pStyle w:val="ListBullet"/>
        <w:spacing w:after="60"/>
      </w:pPr>
      <w:r>
        <w:rPr>
          <w:b/>
        </w:rPr>
        <w:t>TF-IDF over word unigrams and bigrams</w:t>
      </w:r>
      <w:r>
        <w:t xml:space="preserve"> (Salton &amp; Buckley, 1988). Each tweet is a sparse vector of term frequency × inverse document frequency. Sub-linear term frequency (1 + log tf) was used, and terms seen in fewer than two tweets were dropped. Bigrams capture short phrases such as </w:t>
      </w:r>
      <w:r>
        <w:rPr>
          <w:i/>
        </w:rPr>
        <w:t>not happy</w:t>
      </w:r>
      <w:r>
        <w:t xml:space="preserve"> and </w:t>
      </w:r>
      <w:r>
        <w:rPr>
          <w:i/>
        </w:rPr>
        <w:t>customer service</w:t>
      </w:r>
      <w:r>
        <w:t>.</w:t>
      </w:r>
    </w:p>
    <w:p>
      <w:pPr>
        <w:pStyle w:val="ListBullet"/>
        <w:spacing w:after="60"/>
      </w:pPr>
      <w:r>
        <w:rPr>
          <w:b/>
        </w:rPr>
        <w:t>TF-IDF over word and character n-grams.</w:t>
      </w:r>
      <w:r>
        <w:t xml:space="preserve"> The word features above combined with character 2–5-grams (up to 60,000). These are robust to misspellings, elongations and creative spelling, which are common in tweets.</w:t>
      </w:r>
    </w:p>
    <w:p>
      <w:pPr>
        <w:pStyle w:val="ListBullet"/>
        <w:spacing w:after="60"/>
      </w:pPr>
      <w:r>
        <w:rPr>
          <w:b/>
        </w:rPr>
        <w:t>Word2Vec mean embeddings</w:t>
      </w:r>
      <w:r>
        <w:t xml:space="preserve"> (Mikolov et al., 2013). A 100-dimensional skip-gram model trained only on the training tweets in each fold; a tweet is the IDF-weighted average of its word vectors.</w:t>
      </w:r>
    </w:p>
    <w:p>
      <w:pPr>
        <w:pStyle w:val="ListBullet"/>
        <w:spacing w:after="60"/>
      </w:pPr>
      <w:r>
        <w:rPr>
          <w:b/>
        </w:rPr>
        <w:t>Neural representations.</w:t>
      </w:r>
      <w:r>
        <w:t xml:space="preserve"> The BiLSTM starts with context-independent Word2Vec token embeddings and produces contextual hidden states. The optional Transformer uses contextual sub-word states; Transformer evaluation results are unavailable for the present experiment.</w:t>
      </w:r>
    </w:p>
    <w:p>
      <w:r>
        <w:t>All vectorisers are fitted inside scikit-learn pipelines, so vocabulary and IDF weights are learned only from the training part of each cross-validation fold and never from held-out data. Figure 5 projects the TF-IDF space to two dimensions for a balanced sample of 3,000 tweets. The projections show class-specific regions with overlap between neutral tweets and both polar classes. The sample contains equal class counts, so spatial extent does not represent class prevalence. This overlap is descriptive; classification difficulty is assessed using held-out metrics rather than the two-dimensional projection.</w:t>
      </w:r>
    </w:p>
    <w:p>
      <w:pPr>
        <w:keepNext/>
        <w:jc w:val="center"/>
      </w:pPr>
      <w:r>
        <w:drawing>
          <wp:inline xmlns:a="http://schemas.openxmlformats.org/drawingml/2006/main" xmlns:pic="http://schemas.openxmlformats.org/drawingml/2006/picture">
            <wp:extent cx="5760720" cy="2399641"/>
            <wp:docPr id="5" name="Picture 5"/>
            <wp:cNvGraphicFramePr>
              <a:graphicFrameLocks noChangeAspect="1"/>
            </wp:cNvGraphicFramePr>
            <a:graphic>
              <a:graphicData uri="http://schemas.openxmlformats.org/drawingml/2006/picture">
                <pic:pic>
                  <pic:nvPicPr>
                    <pic:cNvPr id="0" name="feature_space.png"/>
                    <pic:cNvPicPr/>
                  </pic:nvPicPr>
                  <pic:blipFill>
                    <a:blip r:embed="rId14"/>
                    <a:stretch>
                      <a:fillRect/>
                    </a:stretch>
                  </pic:blipFill>
                  <pic:spPr>
                    <a:xfrm>
                      <a:off x="0" y="0"/>
                      <a:ext cx="5760720" cy="2399641"/>
                    </a:xfrm>
                    <a:prstGeom prst="rect"/>
                  </pic:spPr>
                </pic:pic>
              </a:graphicData>
            </a:graphic>
          </wp:inline>
        </w:drawing>
      </w:r>
    </w:p>
    <w:p>
      <w:pPr>
        <w:pStyle w:val="Caption"/>
        <w:spacing w:after="200"/>
      </w:pPr>
      <w:r>
        <w:rPr>
          <w:b/>
        </w:rPr>
        <w:t>Figure 5.</w:t>
      </w:r>
      <w:r>
        <w:t xml:space="preserve"> TF-IDF feature space: truncated SVD (left) and t-SNE (right) projections.</w:t>
      </w:r>
    </w:p>
    <w:p>
      <w:pPr>
        <w:pStyle w:val="Heading1"/>
      </w:pPr>
      <w:r>
        <w:t>5. Model Development</w:t>
      </w:r>
    </w:p>
    <w:p>
      <w:pPr>
        <w:pStyle w:val="Heading2"/>
      </w:pPr>
      <w:r>
        <w:t>5.1 Algorithms and rationale</w:t>
      </w:r>
    </w:p>
    <w:p>
      <w:pPr>
        <w:pStyle w:val="Caption"/>
        <w:keepNext/>
        <w:spacing w:after="60"/>
      </w:pPr>
      <w:r>
        <w:rPr>
          <w:b/>
        </w:rPr>
        <w:t>Table 5.</w:t>
      </w:r>
      <w:r>
        <w:t xml:space="preserve"> Model specifications and selection rationale; the Transformer is an unevaluated extension.</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016"/>
            <w:shd w:val="clear" w:color="auto" w:fill="DCE6F2"/>
          </w:tcPr>
          <w:p>
            <w:pPr>
              <w:keepNext/>
              <w:spacing w:after="0" w:line="240" w:lineRule="auto"/>
            </w:pPr>
            <w:r/>
            <w:r>
              <w:rPr>
                <w:b/>
                <w:sz w:val="18"/>
              </w:rPr>
              <w:t>Model</w:t>
            </w:r>
          </w:p>
        </w:tc>
        <w:tc>
          <w:tcPr>
            <w:tcW w:type="dxa" w:w="2736"/>
            <w:shd w:val="clear" w:color="auto" w:fill="DCE6F2"/>
          </w:tcPr>
          <w:p>
            <w:pPr>
              <w:keepNext/>
              <w:spacing w:after="0" w:line="240" w:lineRule="auto"/>
            </w:pPr>
            <w:r/>
            <w:r>
              <w:rPr>
                <w:b/>
                <w:sz w:val="18"/>
              </w:rPr>
              <w:t>Algorithm / features</w:t>
            </w:r>
          </w:p>
        </w:tc>
        <w:tc>
          <w:tcPr>
            <w:tcW w:type="dxa" w:w="4608"/>
            <w:shd w:val="clear" w:color="auto" w:fill="DCE6F2"/>
          </w:tcPr>
          <w:p>
            <w:pPr>
              <w:keepNext/>
              <w:spacing w:after="0" w:line="240" w:lineRule="auto"/>
            </w:pPr>
            <w:r/>
            <w:r>
              <w:rPr>
                <w:b/>
                <w:sz w:val="18"/>
              </w:rPr>
              <w:t>Rationale</w:t>
            </w:r>
          </w:p>
        </w:tc>
      </w:tr>
      <w:tr>
        <w:tc>
          <w:tcPr>
            <w:tcW w:type="dxa" w:w="2016"/>
          </w:tcPr>
          <w:p>
            <w:pPr>
              <w:keepNext/>
              <w:spacing w:after="0" w:line="240" w:lineRule="auto"/>
            </w:pPr>
            <w:r/>
            <w:r>
              <w:rPr>
                <w:b w:val="0"/>
                <w:sz w:val="18"/>
              </w:rPr>
              <w:t>Naive Bayes</w:t>
            </w:r>
          </w:p>
        </w:tc>
        <w:tc>
          <w:tcPr>
            <w:tcW w:type="dxa" w:w="2736"/>
          </w:tcPr>
          <w:p>
            <w:pPr>
              <w:keepNext/>
              <w:spacing w:after="0" w:line="240" w:lineRule="auto"/>
            </w:pPr>
            <w:r/>
            <w:r>
              <w:rPr>
                <w:b w:val="0"/>
                <w:sz w:val="18"/>
              </w:rPr>
              <w:t>Multinomial NB + word TF-IDF</w:t>
            </w:r>
          </w:p>
        </w:tc>
        <w:tc>
          <w:tcPr>
            <w:tcW w:type="dxa" w:w="4608"/>
          </w:tcPr>
          <w:p>
            <w:pPr>
              <w:keepNext/>
              <w:spacing w:after="0" w:line="240" w:lineRule="auto"/>
            </w:pPr>
            <w:r/>
            <w:r>
              <w:rPr>
                <w:b w:val="0"/>
                <w:sz w:val="18"/>
              </w:rPr>
              <w:t>Fast probabilistic baseline; strong on short texts (McCallum &amp; Nigam, 1998)</w:t>
            </w:r>
          </w:p>
        </w:tc>
      </w:tr>
      <w:tr>
        <w:tc>
          <w:tcPr>
            <w:tcW w:type="dxa" w:w="2016"/>
          </w:tcPr>
          <w:p>
            <w:pPr>
              <w:keepNext/>
              <w:spacing w:after="0" w:line="240" w:lineRule="auto"/>
            </w:pPr>
            <w:r/>
            <w:r>
              <w:rPr>
                <w:b w:val="0"/>
                <w:sz w:val="18"/>
              </w:rPr>
              <w:t>Logistic Regression</w:t>
            </w:r>
          </w:p>
        </w:tc>
        <w:tc>
          <w:tcPr>
            <w:tcW w:type="dxa" w:w="2736"/>
          </w:tcPr>
          <w:p>
            <w:pPr>
              <w:keepNext/>
              <w:spacing w:after="0" w:line="240" w:lineRule="auto"/>
            </w:pPr>
            <w:r/>
            <w:r>
              <w:rPr>
                <w:b w:val="0"/>
                <w:sz w:val="18"/>
              </w:rPr>
              <w:t>Multinomial LR + word TF-IDF</w:t>
            </w:r>
          </w:p>
        </w:tc>
        <w:tc>
          <w:tcPr>
            <w:tcW w:type="dxa" w:w="4608"/>
          </w:tcPr>
          <w:p>
            <w:pPr>
              <w:keepNext/>
              <w:spacing w:after="0" w:line="240" w:lineRule="auto"/>
            </w:pPr>
            <w:r/>
            <w:r>
              <w:rPr>
                <w:b w:val="0"/>
                <w:sz w:val="18"/>
              </w:rPr>
              <w:t>Class probabilities (calibration not assessed); interpretable coefficients</w:t>
            </w:r>
          </w:p>
        </w:tc>
      </w:tr>
      <w:tr>
        <w:tc>
          <w:tcPr>
            <w:tcW w:type="dxa" w:w="2016"/>
          </w:tcPr>
          <w:p>
            <w:pPr>
              <w:keepNext/>
              <w:spacing w:after="0" w:line="240" w:lineRule="auto"/>
            </w:pPr>
            <w:r/>
            <w:r>
              <w:rPr>
                <w:b w:val="0"/>
                <w:sz w:val="18"/>
              </w:rPr>
              <w:t>Linear SVM</w:t>
            </w:r>
          </w:p>
        </w:tc>
        <w:tc>
          <w:tcPr>
            <w:tcW w:type="dxa" w:w="2736"/>
          </w:tcPr>
          <w:p>
            <w:pPr>
              <w:keepNext/>
              <w:spacing w:after="0" w:line="240" w:lineRule="auto"/>
            </w:pPr>
            <w:r/>
            <w:r>
              <w:rPr>
                <w:b w:val="0"/>
                <w:sz w:val="18"/>
              </w:rPr>
              <w:t>Linear SVM + word TF-IDF</w:t>
            </w:r>
          </w:p>
        </w:tc>
        <w:tc>
          <w:tcPr>
            <w:tcW w:type="dxa" w:w="4608"/>
          </w:tcPr>
          <w:p>
            <w:pPr>
              <w:keepNext/>
              <w:spacing w:after="0" w:line="240" w:lineRule="auto"/>
            </w:pPr>
            <w:r/>
            <w:r>
              <w:rPr>
                <w:b w:val="0"/>
                <w:sz w:val="18"/>
              </w:rPr>
              <w:t>Max-margin classifier; strong baseline for sparse text (Joachims, 1998)</w:t>
            </w:r>
          </w:p>
        </w:tc>
      </w:tr>
      <w:tr>
        <w:tc>
          <w:tcPr>
            <w:tcW w:type="dxa" w:w="2016"/>
          </w:tcPr>
          <w:p>
            <w:pPr>
              <w:keepNext/>
              <w:spacing w:after="0" w:line="240" w:lineRule="auto"/>
            </w:pPr>
            <w:r/>
            <w:r>
              <w:rPr>
                <w:b w:val="0"/>
                <w:sz w:val="18"/>
              </w:rPr>
              <w:t>Linear SVM (word+char)</w:t>
            </w:r>
          </w:p>
        </w:tc>
        <w:tc>
          <w:tcPr>
            <w:tcW w:type="dxa" w:w="2736"/>
          </w:tcPr>
          <w:p>
            <w:pPr>
              <w:keepNext/>
              <w:spacing w:after="0" w:line="240" w:lineRule="auto"/>
            </w:pPr>
            <w:r/>
            <w:r>
              <w:rPr>
                <w:b w:val="0"/>
                <w:sz w:val="18"/>
              </w:rPr>
              <w:t>Linear SVM + word &amp; char TF-IDF</w:t>
            </w:r>
          </w:p>
        </w:tc>
        <w:tc>
          <w:tcPr>
            <w:tcW w:type="dxa" w:w="4608"/>
          </w:tcPr>
          <w:p>
            <w:pPr>
              <w:keepNext/>
              <w:spacing w:after="0" w:line="240" w:lineRule="auto"/>
            </w:pPr>
            <w:r/>
            <w:r>
              <w:rPr>
                <w:b w:val="0"/>
                <w:sz w:val="18"/>
              </w:rPr>
              <w:t>Adds robustness to spelling variation</w:t>
            </w:r>
          </w:p>
        </w:tc>
      </w:tr>
      <w:tr>
        <w:tc>
          <w:tcPr>
            <w:tcW w:type="dxa" w:w="2016"/>
          </w:tcPr>
          <w:p>
            <w:pPr>
              <w:keepNext/>
              <w:spacing w:after="0" w:line="240" w:lineRule="auto"/>
            </w:pPr>
            <w:r/>
            <w:r>
              <w:rPr>
                <w:b w:val="0"/>
                <w:sz w:val="18"/>
              </w:rPr>
              <w:t>LR (Word2Vec)</w:t>
            </w:r>
          </w:p>
        </w:tc>
        <w:tc>
          <w:tcPr>
            <w:tcW w:type="dxa" w:w="2736"/>
          </w:tcPr>
          <w:p>
            <w:pPr>
              <w:keepNext/>
              <w:spacing w:after="0" w:line="240" w:lineRule="auto"/>
            </w:pPr>
            <w:r/>
            <w:r>
              <w:rPr>
                <w:b w:val="0"/>
                <w:sz w:val="18"/>
              </w:rPr>
              <w:t>Multinomial LR + Word2Vec</w:t>
            </w:r>
          </w:p>
        </w:tc>
        <w:tc>
          <w:tcPr>
            <w:tcW w:type="dxa" w:w="4608"/>
          </w:tcPr>
          <w:p>
            <w:pPr>
              <w:keepNext/>
              <w:spacing w:after="0" w:line="240" w:lineRule="auto"/>
            </w:pPr>
            <w:r/>
            <w:r>
              <w:rPr>
                <w:b w:val="0"/>
                <w:sz w:val="18"/>
              </w:rPr>
              <w:t>Tests dense embeddings against sparse TF-IDF</w:t>
            </w:r>
          </w:p>
        </w:tc>
      </w:tr>
      <w:tr>
        <w:tc>
          <w:tcPr>
            <w:tcW w:type="dxa" w:w="2016"/>
          </w:tcPr>
          <w:p>
            <w:pPr>
              <w:keepNext/>
              <w:spacing w:after="0" w:line="240" w:lineRule="auto"/>
            </w:pPr>
            <w:r/>
            <w:r>
              <w:rPr>
                <w:b w:val="0"/>
                <w:sz w:val="18"/>
              </w:rPr>
              <w:t>BiLSTM (RNN)</w:t>
            </w:r>
          </w:p>
        </w:tc>
        <w:tc>
          <w:tcPr>
            <w:tcW w:type="dxa" w:w="2736"/>
          </w:tcPr>
          <w:p>
            <w:pPr>
              <w:keepNext/>
              <w:spacing w:after="0" w:line="240" w:lineRule="auto"/>
            </w:pPr>
            <w:r/>
            <w:r>
              <w:rPr>
                <w:b w:val="0"/>
                <w:sz w:val="18"/>
              </w:rPr>
              <w:t>Bidirectional LSTM</w:t>
            </w:r>
          </w:p>
        </w:tc>
        <w:tc>
          <w:tcPr>
            <w:tcW w:type="dxa" w:w="4608"/>
          </w:tcPr>
          <w:p>
            <w:pPr>
              <w:keepNext/>
              <w:spacing w:after="0" w:line="240" w:lineRule="auto"/>
            </w:pPr>
            <w:r/>
            <w:r>
              <w:rPr>
                <w:b w:val="0"/>
                <w:sz w:val="18"/>
              </w:rPr>
              <w:t>Reads words in order; can model negation scope (Schuster &amp; Paliwal, 1997)</w:t>
            </w:r>
          </w:p>
        </w:tc>
      </w:tr>
      <w:tr>
        <w:tc>
          <w:tcPr>
            <w:tcW w:type="dxa" w:w="2016"/>
          </w:tcPr>
          <w:p>
            <w:pPr>
              <w:spacing w:after="0" w:line="240" w:lineRule="auto"/>
            </w:pPr>
            <w:r/>
            <w:r>
              <w:rPr>
                <w:b w:val="0"/>
                <w:sz w:val="18"/>
              </w:rPr>
              <w:t>DistilRoBERTa</w:t>
            </w:r>
          </w:p>
        </w:tc>
        <w:tc>
          <w:tcPr>
            <w:tcW w:type="dxa" w:w="2736"/>
          </w:tcPr>
          <w:p>
            <w:pPr>
              <w:spacing w:after="0" w:line="240" w:lineRule="auto"/>
            </w:pPr>
            <w:r/>
            <w:r>
              <w:rPr>
                <w:b w:val="0"/>
                <w:sz w:val="18"/>
              </w:rPr>
              <w:t>Fine-tuned Transformer</w:t>
            </w:r>
          </w:p>
        </w:tc>
        <w:tc>
          <w:tcPr>
            <w:tcW w:type="dxa" w:w="4608"/>
          </w:tcPr>
          <w:p>
            <w:pPr>
              <w:spacing w:after="0" w:line="240" w:lineRule="auto"/>
            </w:pPr>
            <w:r/>
            <w:r>
              <w:rPr>
                <w:b w:val="0"/>
                <w:sz w:val="18"/>
              </w:rPr>
              <w:t>Transfers language knowledge from pre-training (Sanh et al., 2019)</w:t>
            </w:r>
          </w:p>
        </w:tc>
      </w:tr>
    </w:tbl>
    <w:p>
      <w:pPr>
        <w:spacing w:after="40"/>
      </w:pPr>
    </w:p>
    <w:p>
      <w:pPr>
        <w:pStyle w:val="Heading2"/>
      </w:pPr>
      <w:r>
        <w:t>5.2 Data splitting and training strategy</w:t>
      </w:r>
    </w:p>
    <w:p>
      <w:r>
        <w:t xml:space="preserve">The cleaned data were split once into </w:t>
      </w:r>
      <w:r>
        <w:rPr>
          <w:b/>
        </w:rPr>
        <w:t>70% training, 15% validation and 15% test</w:t>
      </w:r>
      <w:r>
        <w:t>, stratified by sentiment with a fixed random seed (42). The test set (2,173 tweets) was excluded from parameter fitting, and every evaluated model was scored on the same tweets. The test set was also reused for exploratory model ranking and business diagnostics.</w:t>
      </w:r>
    </w:p>
    <w:p>
      <w:pPr>
        <w:pStyle w:val="ListBullet"/>
        <w:spacing w:after="60"/>
      </w:pPr>
      <w:r>
        <w:rPr>
          <w:b/>
        </w:rPr>
        <w:t>Classical models:</w:t>
      </w:r>
      <w:r>
        <w:t xml:space="preserve"> grid search over the hyper-parameters in Table 6 with stratified 5-fold cross-validation on training + validation data, using macro-F1 as the selection criterion. The grid includes class weighting (none vs. balanced) to address imbalance. The best configuration was then refitted on all training + validation data.</w:t>
      </w:r>
    </w:p>
    <w:p>
      <w:pPr>
        <w:pStyle w:val="ListBullet"/>
        <w:spacing w:after="60"/>
      </w:pPr>
      <w:r>
        <w:rPr>
          <w:b/>
        </w:rPr>
        <w:t>BiLSTM:</w:t>
      </w:r>
      <w:r>
        <w:t xml:space="preserve"> trained on the training set; the validation set was used for early stopping.</w:t>
      </w:r>
    </w:p>
    <w:p>
      <w:pPr>
        <w:pStyle w:val="ListBullet"/>
        <w:spacing w:after="60"/>
      </w:pPr>
      <w:r>
        <w:rPr>
          <w:b/>
        </w:rPr>
        <w:t>Optional Transformer:</w:t>
      </w:r>
      <w:r>
        <w:t xml:space="preserve"> the implementation specifies training on the training partition and checkpoint selection by validation macro-F1. No completed run is included.</w:t>
      </w:r>
    </w:p>
    <w:p>
      <w:r>
        <w:t>These training strategies use unequal fitting budgets: classical models are refitted on 85% of the corpus, whereas neural models fit on 70% and select checkpoints on 15%. Comparisons describe these complete pipelines and do not isolate an algorithm-only advantage.</w:t>
      </w:r>
    </w:p>
    <w:p>
      <w:pPr>
        <w:pStyle w:val="Caption"/>
        <w:keepNext/>
        <w:spacing w:after="60"/>
      </w:pPr>
      <w:r>
        <w:rPr>
          <w:b/>
        </w:rPr>
        <w:t>Table 6.</w:t>
      </w:r>
      <w:r>
        <w:t xml:space="preserve"> Current search definitions and saved tuning results (5-fold CV).</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1872"/>
            <w:shd w:val="clear" w:color="auto" w:fill="DCE6F2"/>
          </w:tcPr>
          <w:p>
            <w:pPr>
              <w:keepNext/>
              <w:spacing w:after="0" w:line="240" w:lineRule="auto"/>
            </w:pPr>
            <w:r/>
            <w:r>
              <w:rPr>
                <w:b/>
                <w:sz w:val="17"/>
              </w:rPr>
              <w:t>Model</w:t>
            </w:r>
          </w:p>
        </w:tc>
        <w:tc>
          <w:tcPr>
            <w:tcW w:type="dxa" w:w="3744"/>
            <w:shd w:val="clear" w:color="auto" w:fill="DCE6F2"/>
          </w:tcPr>
          <w:p>
            <w:pPr>
              <w:keepNext/>
              <w:spacing w:after="0" w:line="240" w:lineRule="auto"/>
            </w:pPr>
            <w:r/>
            <w:r>
              <w:rPr>
                <w:b/>
                <w:sz w:val="17"/>
              </w:rPr>
              <w:t>Current code grid</w:t>
            </w:r>
          </w:p>
        </w:tc>
        <w:tc>
          <w:tcPr>
            <w:tcW w:type="dxa" w:w="2304"/>
            <w:shd w:val="clear" w:color="auto" w:fill="DCE6F2"/>
          </w:tcPr>
          <w:p>
            <w:pPr>
              <w:keepNext/>
              <w:spacing w:after="0" w:line="240" w:lineRule="auto"/>
            </w:pPr>
            <w:r/>
            <w:r>
              <w:rPr>
                <w:b/>
                <w:sz w:val="17"/>
              </w:rPr>
              <w:t>Saved selected parameters</w:t>
            </w:r>
          </w:p>
        </w:tc>
        <w:tc>
          <w:tcPr>
            <w:tcW w:type="dxa" w:w="1440"/>
            <w:shd w:val="clear" w:color="auto" w:fill="DCE6F2"/>
          </w:tcPr>
          <w:p>
            <w:pPr>
              <w:keepNext/>
              <w:spacing w:after="0" w:line="240" w:lineRule="auto"/>
            </w:pPr>
            <w:r/>
            <w:r>
              <w:rPr>
                <w:b/>
                <w:sz w:val="17"/>
              </w:rPr>
              <w:t>Saved CV macro-F1</w:t>
            </w:r>
          </w:p>
        </w:tc>
      </w:tr>
      <w:tr>
        <w:tc>
          <w:tcPr>
            <w:tcW w:type="dxa" w:w="1872"/>
          </w:tcPr>
          <w:p>
            <w:pPr>
              <w:keepNext/>
              <w:spacing w:after="0" w:line="240" w:lineRule="auto"/>
            </w:pPr>
            <w:r/>
            <w:r>
              <w:rPr>
                <w:b w:val="0"/>
                <w:sz w:val="17"/>
              </w:rPr>
              <w:t>Naive Bayes</w:t>
            </w:r>
          </w:p>
        </w:tc>
        <w:tc>
          <w:tcPr>
            <w:tcW w:type="dxa" w:w="3744"/>
          </w:tcPr>
          <w:p>
            <w:pPr>
              <w:keepNext/>
              <w:spacing w:after="0" w:line="240" w:lineRule="auto"/>
            </w:pPr>
            <w:r/>
            <w:r>
              <w:rPr>
                <w:b w:val="0"/>
                <w:sz w:val="17"/>
              </w:rPr>
              <w:t>n-gram range {(1,1), (1,2)}; α ∈ {0.05, 0.1, 0.3, 0.5, 1}; fit prior ∈ {yes, no}</w:t>
            </w:r>
          </w:p>
        </w:tc>
        <w:tc>
          <w:tcPr>
            <w:tcW w:type="dxa" w:w="2304"/>
          </w:tcPr>
          <w:p>
            <w:pPr>
              <w:keepNext/>
              <w:spacing w:after="0" w:line="240" w:lineRule="auto"/>
            </w:pPr>
            <w:r/>
            <w:r>
              <w:rPr>
                <w:b w:val="0"/>
                <w:sz w:val="17"/>
              </w:rPr>
              <w:t>alpha=0.5, fit_prior=False, ngram_range=(1, 2)</w:t>
            </w:r>
          </w:p>
        </w:tc>
        <w:tc>
          <w:tcPr>
            <w:tcW w:type="dxa" w:w="1440"/>
          </w:tcPr>
          <w:p>
            <w:pPr>
              <w:keepNext/>
              <w:spacing w:after="0" w:line="240" w:lineRule="auto"/>
            </w:pPr>
            <w:r/>
            <w:r>
              <w:rPr>
                <w:b w:val="0"/>
                <w:sz w:val="17"/>
              </w:rPr>
              <w:t>0.701 ± 0.005</w:t>
            </w:r>
          </w:p>
        </w:tc>
      </w:tr>
      <w:tr>
        <w:tc>
          <w:tcPr>
            <w:tcW w:type="dxa" w:w="1872"/>
          </w:tcPr>
          <w:p>
            <w:pPr>
              <w:keepNext/>
              <w:spacing w:after="0" w:line="240" w:lineRule="auto"/>
            </w:pPr>
            <w:r/>
            <w:r>
              <w:rPr>
                <w:b w:val="0"/>
                <w:sz w:val="17"/>
              </w:rPr>
              <w:t>Logistic Regression</w:t>
            </w:r>
          </w:p>
        </w:tc>
        <w:tc>
          <w:tcPr>
            <w:tcW w:type="dxa" w:w="3744"/>
          </w:tcPr>
          <w:p>
            <w:pPr>
              <w:keepNext/>
              <w:spacing w:after="0" w:line="240" w:lineRule="auto"/>
            </w:pPr>
            <w:r/>
            <w:r>
              <w:rPr>
                <w:b w:val="0"/>
                <w:sz w:val="17"/>
              </w:rPr>
              <w:t>n-gram range {(1,1), (1,2)}; C ∈ {0.1, 0.25, 0.5, 1, 2, 5}; class weight</w:t>
            </w:r>
          </w:p>
        </w:tc>
        <w:tc>
          <w:tcPr>
            <w:tcW w:type="dxa" w:w="2304"/>
          </w:tcPr>
          <w:p>
            <w:pPr>
              <w:keepNext/>
              <w:spacing w:after="0" w:line="240" w:lineRule="auto"/>
            </w:pPr>
            <w:r/>
            <w:r>
              <w:rPr>
                <w:b w:val="0"/>
                <w:sz w:val="17"/>
              </w:rPr>
              <w:t>C=0.5, class_weight=balanced, ngram_range=(1, 2)</w:t>
            </w:r>
          </w:p>
        </w:tc>
        <w:tc>
          <w:tcPr>
            <w:tcW w:type="dxa" w:w="1440"/>
          </w:tcPr>
          <w:p>
            <w:pPr>
              <w:keepNext/>
              <w:spacing w:after="0" w:line="240" w:lineRule="auto"/>
            </w:pPr>
            <w:r/>
            <w:r>
              <w:rPr>
                <w:b w:val="0"/>
                <w:sz w:val="17"/>
              </w:rPr>
              <w:t>0.729 ± 0.009</w:t>
            </w:r>
          </w:p>
        </w:tc>
      </w:tr>
      <w:tr>
        <w:tc>
          <w:tcPr>
            <w:tcW w:type="dxa" w:w="1872"/>
          </w:tcPr>
          <w:p>
            <w:pPr>
              <w:keepNext/>
              <w:spacing w:after="0" w:line="240" w:lineRule="auto"/>
            </w:pPr>
            <w:r/>
            <w:r>
              <w:rPr>
                <w:b w:val="0"/>
                <w:sz w:val="17"/>
              </w:rPr>
              <w:t>Linear SVM</w:t>
            </w:r>
          </w:p>
        </w:tc>
        <w:tc>
          <w:tcPr>
            <w:tcW w:type="dxa" w:w="3744"/>
          </w:tcPr>
          <w:p>
            <w:pPr>
              <w:keepNext/>
              <w:spacing w:after="0" w:line="240" w:lineRule="auto"/>
            </w:pPr>
            <w:r/>
            <w:r>
              <w:rPr>
                <w:b w:val="0"/>
                <w:sz w:val="17"/>
              </w:rPr>
              <w:t>n-gram range {(1,1), (1,2)}; C ∈ {0.05, 0.1, 0.25, 0.5, 1}; class weight</w:t>
            </w:r>
          </w:p>
        </w:tc>
        <w:tc>
          <w:tcPr>
            <w:tcW w:type="dxa" w:w="2304"/>
          </w:tcPr>
          <w:p>
            <w:pPr>
              <w:keepNext/>
              <w:spacing w:after="0" w:line="240" w:lineRule="auto"/>
            </w:pPr>
            <w:r/>
            <w:r>
              <w:rPr>
                <w:b w:val="0"/>
                <w:sz w:val="17"/>
              </w:rPr>
              <w:t>C=0.25, class_weight=balanced, ngram_range=(1, 2)</w:t>
            </w:r>
          </w:p>
        </w:tc>
        <w:tc>
          <w:tcPr>
            <w:tcW w:type="dxa" w:w="1440"/>
          </w:tcPr>
          <w:p>
            <w:pPr>
              <w:keepNext/>
              <w:spacing w:after="0" w:line="240" w:lineRule="auto"/>
            </w:pPr>
            <w:r/>
            <w:r>
              <w:rPr>
                <w:b w:val="0"/>
                <w:sz w:val="17"/>
              </w:rPr>
              <w:t>0.734 ± 0.013</w:t>
            </w:r>
          </w:p>
        </w:tc>
      </w:tr>
      <w:tr>
        <w:tc>
          <w:tcPr>
            <w:tcW w:type="dxa" w:w="1872"/>
          </w:tcPr>
          <w:p>
            <w:pPr>
              <w:keepNext/>
              <w:spacing w:after="0" w:line="240" w:lineRule="auto"/>
            </w:pPr>
            <w:r/>
            <w:r>
              <w:rPr>
                <w:b w:val="0"/>
                <w:sz w:val="17"/>
              </w:rPr>
              <w:t>Linear SVM (word+char)</w:t>
            </w:r>
          </w:p>
        </w:tc>
        <w:tc>
          <w:tcPr>
            <w:tcW w:type="dxa" w:w="3744"/>
          </w:tcPr>
          <w:p>
            <w:pPr>
              <w:keepNext/>
              <w:spacing w:after="0" w:line="240" w:lineRule="auto"/>
            </w:pPr>
            <w:r/>
            <w:r>
              <w:rPr>
                <w:b w:val="0"/>
                <w:sz w:val="17"/>
              </w:rPr>
              <w:t>C ∈ {0.01, 0.025, 0.05, 0.1, 0.25}; class weight</w:t>
            </w:r>
          </w:p>
        </w:tc>
        <w:tc>
          <w:tcPr>
            <w:tcW w:type="dxa" w:w="2304"/>
          </w:tcPr>
          <w:p>
            <w:pPr>
              <w:keepNext/>
              <w:spacing w:after="0" w:line="240" w:lineRule="auto"/>
            </w:pPr>
            <w:r/>
            <w:r>
              <w:rPr>
                <w:b w:val="0"/>
                <w:sz w:val="17"/>
              </w:rPr>
              <w:t>C=0.05, class_weight=balanced</w:t>
            </w:r>
          </w:p>
        </w:tc>
        <w:tc>
          <w:tcPr>
            <w:tcW w:type="dxa" w:w="1440"/>
          </w:tcPr>
          <w:p>
            <w:pPr>
              <w:keepNext/>
              <w:spacing w:after="0" w:line="240" w:lineRule="auto"/>
            </w:pPr>
            <w:r/>
            <w:r>
              <w:rPr>
                <w:b w:val="0"/>
                <w:sz w:val="17"/>
              </w:rPr>
              <w:t>0.742 ± 0.009</w:t>
            </w:r>
          </w:p>
        </w:tc>
      </w:tr>
      <w:tr>
        <w:tc>
          <w:tcPr>
            <w:tcW w:type="dxa" w:w="1872"/>
          </w:tcPr>
          <w:p>
            <w:pPr>
              <w:spacing w:after="0" w:line="240" w:lineRule="auto"/>
            </w:pPr>
            <w:r/>
            <w:r>
              <w:rPr>
                <w:b w:val="0"/>
                <w:sz w:val="17"/>
              </w:rPr>
              <w:t>Logistic Regression (Word2Vec)</w:t>
            </w:r>
          </w:p>
        </w:tc>
        <w:tc>
          <w:tcPr>
            <w:tcW w:type="dxa" w:w="3744"/>
          </w:tcPr>
          <w:p>
            <w:pPr>
              <w:spacing w:after="0" w:line="240" w:lineRule="auto"/>
            </w:pPr>
            <w:r/>
            <w:r>
              <w:rPr>
                <w:b w:val="0"/>
                <w:sz w:val="17"/>
              </w:rPr>
              <w:t>C ∈ {0.01, 0.1, 1}; class weight</w:t>
            </w:r>
          </w:p>
        </w:tc>
        <w:tc>
          <w:tcPr>
            <w:tcW w:type="dxa" w:w="2304"/>
          </w:tcPr>
          <w:p>
            <w:pPr>
              <w:spacing w:after="0" w:line="240" w:lineRule="auto"/>
            </w:pPr>
            <w:r/>
            <w:r>
              <w:rPr>
                <w:b w:val="0"/>
                <w:sz w:val="17"/>
              </w:rPr>
              <w:t>C=0.01, class_weight=balanced</w:t>
            </w:r>
          </w:p>
        </w:tc>
        <w:tc>
          <w:tcPr>
            <w:tcW w:type="dxa" w:w="1440"/>
          </w:tcPr>
          <w:p>
            <w:pPr>
              <w:spacing w:after="0" w:line="240" w:lineRule="auto"/>
            </w:pPr>
            <w:r/>
            <w:r>
              <w:rPr>
                <w:b w:val="0"/>
                <w:sz w:val="17"/>
              </w:rPr>
              <w:t>0.665 ± 0.008</w:t>
            </w:r>
          </w:p>
        </w:tc>
      </w:tr>
    </w:tbl>
    <w:p>
      <w:pPr>
        <w:spacing w:after="40"/>
      </w:pPr>
    </w:p>
    <w:p>
      <w:r>
        <w:t>Search provenance limitation: the saved Logistic Regression TF-IDF search records 20 candidates whereas the current grid defines 24; word+character SVM records 8 whereas the current grid defines 10. The original grids were not saved, so the exact historical searches cannot be reconstructed from candidate counts. Selected parameters and test metrics are verifiable; future searches save their grids.</w:t>
      </w:r>
    </w:p>
    <w:p>
      <w:r>
        <w:t>Balanced class weights were selected for saved LR and SVM models; the best Naive Bayes configuration instead ignores the class prior (fit prior = no), which has a similar effect. This is consistent with the hypothesis that correcting for the imbalance helps the minority classes.</w:t>
      </w:r>
    </w:p>
    <w:p>
      <w:pPr>
        <w:pStyle w:val="Heading2"/>
      </w:pPr>
      <w:r>
        <w:t>5.3 Recurrent neural network (BiLSTM)</w:t>
      </w:r>
    </w:p>
    <w:p>
      <w:r>
        <w:t>Architecture: an embedding layer (100 dimensions, initialised from Word2Vec trained on the training tweets) → dropout → one bidirectional LSTM layer with 128 units in each direction → max- and mean-pooling over time → dropout (0.4) → a linear output layer with softmax over the three classes. The model has 623,959 parameters and a vocabulary of 3,869 words. Training used Adam (learning rate 0.001), batch size 64, class-weighted cross-entropy, gradient clipping at 1.0 and sequences of up to 40 tokens. Training stopped early once validation macro-F1 had not improved for 3 epochs; it ran for 8 epochs and the best epoch was 5 (validation macro-F1 0.741), taking 4 minutes on a CPU (Figure 6).</w:t>
      </w:r>
    </w:p>
    <w:p>
      <w:pPr>
        <w:keepNext/>
        <w:jc w:val="center"/>
      </w:pPr>
      <w:r>
        <w:drawing>
          <wp:inline xmlns:a="http://schemas.openxmlformats.org/drawingml/2006/main" xmlns:pic="http://schemas.openxmlformats.org/drawingml/2006/picture">
            <wp:extent cx="5120640" cy="1929889"/>
            <wp:docPr id="6" name="Picture 6"/>
            <wp:cNvGraphicFramePr>
              <a:graphicFrameLocks noChangeAspect="1"/>
            </wp:cNvGraphicFramePr>
            <a:graphic>
              <a:graphicData uri="http://schemas.openxmlformats.org/drawingml/2006/picture">
                <pic:pic>
                  <pic:nvPicPr>
                    <pic:cNvPr id="0" name="training_bilstm.png"/>
                    <pic:cNvPicPr/>
                  </pic:nvPicPr>
                  <pic:blipFill>
                    <a:blip r:embed="rId15"/>
                    <a:stretch>
                      <a:fillRect/>
                    </a:stretch>
                  </pic:blipFill>
                  <pic:spPr>
                    <a:xfrm>
                      <a:off x="0" y="0"/>
                      <a:ext cx="5120640" cy="1929889"/>
                    </a:xfrm>
                    <a:prstGeom prst="rect"/>
                  </pic:spPr>
                </pic:pic>
              </a:graphicData>
            </a:graphic>
          </wp:inline>
        </w:drawing>
      </w:r>
    </w:p>
    <w:p>
      <w:pPr>
        <w:pStyle w:val="Caption"/>
        <w:spacing w:after="200"/>
      </w:pPr>
      <w:r>
        <w:rPr>
          <w:b/>
        </w:rPr>
        <w:t>Figure 6.</w:t>
      </w:r>
      <w:r>
        <w:t xml:space="preserve"> BiLSTM training curves: the validation loss rises after a few epochs, and early stopping keeps the best epoch.</w:t>
      </w:r>
    </w:p>
    <w:p>
      <w:pPr>
        <w:pStyle w:val="Heading2"/>
      </w:pPr>
      <w:r>
        <w:t>5.4 Transformer (DistilRoBERTa)</w:t>
      </w:r>
    </w:p>
    <w:p>
      <w:r>
        <w:rPr>
          <w:rFonts w:ascii="Consolas" w:hAnsi="Consolas"/>
          <w:sz w:val="19"/>
        </w:rPr>
        <w:t>distilroberta-base</w:t>
      </w:r>
      <w:r>
        <w:t xml:space="preserve"> (82 million parameters) is a 6-layer distilled version of RoBERTa (Liu et al., 2019; Sanh et al., 2019). Its reduced depth motivates evaluation under constrained computational resources; relative accuracy and inference cost were not measured in this study. The implementation adds a classification head with three outputs and uses AdamW (learning rate 2e-5, weight decay 0.01), batch size 32, 3 epochs, a linear schedule with 10% warm-up, and a maximum of 64 sub-word tokens per tweet (Wolf et al., 2020).</w:t>
      </w:r>
    </w:p>
    <w:p>
      <w:r>
        <w:t>The optional Transformer implementation (</w:t>
      </w:r>
      <w:r>
        <w:rPr>
          <w:rFonts w:ascii="Consolas" w:hAnsi="Consolas"/>
          <w:sz w:val="19"/>
        </w:rPr>
        <w:t>src/transformer_model.py</w:t>
      </w:r>
      <w:r>
        <w:t xml:space="preserve">) can be run with </w:t>
      </w:r>
      <w:r>
        <w:rPr>
          <w:rFonts w:ascii="Consolas" w:hAnsi="Consolas"/>
          <w:sz w:val="19"/>
        </w:rPr>
        <w:t>python scripts/run_pipeline.py --stages transformer evaluate insights</w:t>
      </w:r>
      <w:r>
        <w:t xml:space="preserve">. No completed Transformer predictions or training metadata are available in this submission, so the Transformer is </w:t>
      </w:r>
      <w:r>
        <w:rPr>
          <w:b/>
        </w:rPr>
        <w:t>not</w:t>
      </w:r>
      <w:r>
        <w:t xml:space="preserve"> included in the model comparison. Completing its training and evaluation is a proposed extension (Section 7.3).</w:t>
      </w:r>
    </w:p>
    <w:p>
      <w:pPr>
        <w:pStyle w:val="Heading1"/>
      </w:pPr>
      <w:r>
        <w:t>6. Model Evaluation</w:t>
      </w:r>
    </w:p>
    <w:p>
      <w:pPr>
        <w:pStyle w:val="Heading2"/>
      </w:pPr>
      <w:r>
        <w:t>6.1 Metrics</w:t>
      </w:r>
    </w:p>
    <w:p>
      <w:r>
        <w:t xml:space="preserve">All models were evaluated on the same held-out test set with: </w:t>
      </w:r>
      <w:r>
        <w:rPr>
          <w:b/>
        </w:rPr>
        <w:t>accuracy</w:t>
      </w:r>
      <w:r>
        <w:t xml:space="preserve">; </w:t>
      </w:r>
      <w:r>
        <w:rPr>
          <w:b/>
        </w:rPr>
        <w:t>precision</w:t>
      </w:r>
      <w:r>
        <w:t xml:space="preserve">, </w:t>
      </w:r>
      <w:r>
        <w:rPr>
          <w:b/>
        </w:rPr>
        <w:t>recall</w:t>
      </w:r>
      <w:r>
        <w:t xml:space="preserve"> and </w:t>
      </w:r>
      <w:r>
        <w:rPr>
          <w:b/>
        </w:rPr>
        <w:t>F1</w:t>
      </w:r>
      <w:r>
        <w:t xml:space="preserve"> per class and macro-averaged (each class weighted equally, the primary metric); weighted F1; and </w:t>
      </w:r>
      <w:r>
        <w:rPr>
          <w:b/>
        </w:rPr>
        <w:t>one-vs-rest ROC-AUC</w:t>
      </w:r>
      <w:r>
        <w:t xml:space="preserve"> (macro), computed from predicted probabilities or SVM decision scores. 95% confidence intervals were estimated by bootstrapping the test set 1,000 times (Efron &amp; Tibshirani, 1993), and pairs of models were compared with </w:t>
      </w:r>
      <w:r>
        <w:rPr>
          <w:b/>
        </w:rPr>
        <w:t>McNemar's test</w:t>
      </w:r>
      <w:r>
        <w:t xml:space="preserve"> (Dietterich, 1998), with Holm adjustment across comparisons. McNemar tests paired classification error rates, not macro-F1. Failure to reject does not establish equivalence; comparisons against a test-ranked winner are exploratory.</w:t>
      </w:r>
    </w:p>
    <w:p>
      <w:pPr>
        <w:pStyle w:val="Heading2"/>
      </w:pPr>
      <w:r>
        <w:t>6.2 Comparison of models</w:t>
      </w:r>
    </w:p>
    <w:p>
      <w:pPr>
        <w:pStyle w:val="Caption"/>
        <w:keepNext/>
        <w:spacing w:after="60"/>
      </w:pPr>
      <w:r>
        <w:rPr>
          <w:b/>
        </w:rPr>
        <w:t>Table 7.</w:t>
      </w:r>
      <w:r>
        <w:t xml:space="preserve"> Test-set performance, sorted by macro-F1. Precision, recall and F1 are macro-averaged.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val="true"/>
        </w:trPr>
        <w:tc>
          <w:tcPr>
            <w:tcW w:type="dxa" w:w="2520"/>
            <w:shd w:val="clear" w:color="auto" w:fill="DCE6F2"/>
          </w:tcPr>
          <w:p>
            <w:pPr>
              <w:keepNext/>
              <w:spacing w:after="0" w:line="240" w:lineRule="auto"/>
            </w:pPr>
            <w:r/>
            <w:r>
              <w:rPr>
                <w:b/>
                <w:sz w:val="17"/>
              </w:rPr>
              <w:t>Model</w:t>
            </w:r>
          </w:p>
        </w:tc>
        <w:tc>
          <w:tcPr>
            <w:tcW w:type="dxa" w:w="979"/>
            <w:shd w:val="clear" w:color="auto" w:fill="DCE6F2"/>
          </w:tcPr>
          <w:p>
            <w:pPr>
              <w:keepNext/>
              <w:spacing w:after="0" w:line="240" w:lineRule="auto"/>
            </w:pPr>
            <w:r/>
            <w:r>
              <w:rPr>
                <w:b/>
                <w:sz w:val="17"/>
              </w:rPr>
              <w:t>Accuracy</w:t>
            </w:r>
          </w:p>
        </w:tc>
        <w:tc>
          <w:tcPr>
            <w:tcW w:type="dxa" w:w="979"/>
            <w:shd w:val="clear" w:color="auto" w:fill="DCE6F2"/>
          </w:tcPr>
          <w:p>
            <w:pPr>
              <w:keepNext/>
              <w:spacing w:after="0" w:line="240" w:lineRule="auto"/>
            </w:pPr>
            <w:r/>
            <w:r>
              <w:rPr>
                <w:b/>
                <w:sz w:val="17"/>
              </w:rPr>
              <w:t>Precision</w:t>
            </w:r>
          </w:p>
        </w:tc>
        <w:tc>
          <w:tcPr>
            <w:tcW w:type="dxa" w:w="864"/>
            <w:shd w:val="clear" w:color="auto" w:fill="DCE6F2"/>
          </w:tcPr>
          <w:p>
            <w:pPr>
              <w:keepNext/>
              <w:spacing w:after="0" w:line="240" w:lineRule="auto"/>
            </w:pPr>
            <w:r/>
            <w:r>
              <w:rPr>
                <w:b/>
                <w:sz w:val="17"/>
              </w:rPr>
              <w:t>Recall</w:t>
            </w:r>
          </w:p>
        </w:tc>
        <w:tc>
          <w:tcPr>
            <w:tcW w:type="dxa" w:w="792"/>
            <w:shd w:val="clear" w:color="auto" w:fill="DCE6F2"/>
          </w:tcPr>
          <w:p>
            <w:pPr>
              <w:keepNext/>
              <w:spacing w:after="0" w:line="240" w:lineRule="auto"/>
            </w:pPr>
            <w:r/>
            <w:r>
              <w:rPr>
                <w:b/>
                <w:sz w:val="17"/>
              </w:rPr>
              <w:t>F1</w:t>
            </w:r>
          </w:p>
        </w:tc>
        <w:tc>
          <w:tcPr>
            <w:tcW w:type="dxa" w:w="1296"/>
            <w:shd w:val="clear" w:color="auto" w:fill="DCE6F2"/>
          </w:tcPr>
          <w:p>
            <w:pPr>
              <w:keepNext/>
              <w:spacing w:after="0" w:line="240" w:lineRule="auto"/>
            </w:pPr>
            <w:r/>
            <w:r>
              <w:rPr>
                <w:b/>
                <w:sz w:val="17"/>
              </w:rPr>
              <w:t>F1 95% CI</w:t>
            </w:r>
          </w:p>
        </w:tc>
        <w:tc>
          <w:tcPr>
            <w:tcW w:type="dxa" w:w="936"/>
            <w:shd w:val="clear" w:color="auto" w:fill="DCE6F2"/>
          </w:tcPr>
          <w:p>
            <w:pPr>
              <w:keepNext/>
              <w:spacing w:after="0" w:line="240" w:lineRule="auto"/>
            </w:pPr>
            <w:r/>
            <w:r>
              <w:rPr>
                <w:b/>
                <w:sz w:val="17"/>
              </w:rPr>
              <w:t>ROC-AUC</w:t>
            </w:r>
          </w:p>
        </w:tc>
        <w:tc>
          <w:tcPr>
            <w:tcW w:type="dxa" w:w="994"/>
            <w:shd w:val="clear" w:color="auto" w:fill="DCE6F2"/>
          </w:tcPr>
          <w:p>
            <w:pPr>
              <w:keepNext/>
              <w:spacing w:after="0" w:line="240" w:lineRule="auto"/>
            </w:pPr>
            <w:r/>
            <w:r>
              <w:rPr>
                <w:b/>
                <w:sz w:val="17"/>
              </w:rPr>
              <w:t>ms / 1k tweets</w:t>
            </w:r>
          </w:p>
        </w:tc>
      </w:tr>
      <w:tr>
        <w:tc>
          <w:tcPr>
            <w:tcW w:type="dxa" w:w="2520"/>
          </w:tcPr>
          <w:p>
            <w:pPr>
              <w:keepNext/>
              <w:spacing w:after="0" w:line="240" w:lineRule="auto"/>
            </w:pPr>
            <w:r/>
            <w:r>
              <w:rPr>
                <w:b w:val="0"/>
                <w:sz w:val="17"/>
              </w:rPr>
              <w:t>Linear SVM (word+char)</w:t>
            </w:r>
          </w:p>
        </w:tc>
        <w:tc>
          <w:tcPr>
            <w:tcW w:type="dxa" w:w="979"/>
          </w:tcPr>
          <w:p>
            <w:pPr>
              <w:keepNext/>
              <w:spacing w:after="0" w:line="240" w:lineRule="auto"/>
            </w:pPr>
            <w:r/>
            <w:r>
              <w:rPr>
                <w:b w:val="0"/>
                <w:sz w:val="17"/>
              </w:rPr>
              <w:t>0.814</w:t>
            </w:r>
          </w:p>
        </w:tc>
        <w:tc>
          <w:tcPr>
            <w:tcW w:type="dxa" w:w="979"/>
          </w:tcPr>
          <w:p>
            <w:pPr>
              <w:keepNext/>
              <w:spacing w:after="0" w:line="240" w:lineRule="auto"/>
            </w:pPr>
            <w:r/>
            <w:r>
              <w:rPr>
                <w:b w:val="0"/>
                <w:sz w:val="17"/>
              </w:rPr>
              <w:t>0.769</w:t>
            </w:r>
          </w:p>
        </w:tc>
        <w:tc>
          <w:tcPr>
            <w:tcW w:type="dxa" w:w="864"/>
          </w:tcPr>
          <w:p>
            <w:pPr>
              <w:keepNext/>
              <w:spacing w:after="0" w:line="240" w:lineRule="auto"/>
            </w:pPr>
            <w:r/>
            <w:r>
              <w:rPr>
                <w:b w:val="0"/>
                <w:sz w:val="17"/>
              </w:rPr>
              <w:t>0.763</w:t>
            </w:r>
          </w:p>
        </w:tc>
        <w:tc>
          <w:tcPr>
            <w:tcW w:type="dxa" w:w="792"/>
          </w:tcPr>
          <w:p>
            <w:pPr>
              <w:keepNext/>
              <w:spacing w:after="0" w:line="240" w:lineRule="auto"/>
            </w:pPr>
            <w:r/>
            <w:r>
              <w:rPr>
                <w:b w:val="0"/>
                <w:sz w:val="17"/>
              </w:rPr>
              <w:t>0.766</w:t>
            </w:r>
          </w:p>
        </w:tc>
        <w:tc>
          <w:tcPr>
            <w:tcW w:type="dxa" w:w="1296"/>
          </w:tcPr>
          <w:p>
            <w:pPr>
              <w:keepNext/>
              <w:spacing w:after="0" w:line="240" w:lineRule="auto"/>
            </w:pPr>
            <w:r/>
            <w:r>
              <w:rPr>
                <w:b w:val="0"/>
                <w:sz w:val="17"/>
              </w:rPr>
              <w:t>0.746–0.785</w:t>
            </w:r>
          </w:p>
        </w:tc>
        <w:tc>
          <w:tcPr>
            <w:tcW w:type="dxa" w:w="936"/>
          </w:tcPr>
          <w:p>
            <w:pPr>
              <w:keepNext/>
              <w:spacing w:after="0" w:line="240" w:lineRule="auto"/>
            </w:pPr>
            <w:r/>
            <w:r>
              <w:rPr>
                <w:b w:val="0"/>
                <w:sz w:val="17"/>
              </w:rPr>
              <w:t>0.912</w:t>
            </w:r>
          </w:p>
        </w:tc>
        <w:tc>
          <w:tcPr>
            <w:tcW w:type="dxa" w:w="994"/>
          </w:tcPr>
          <w:p>
            <w:pPr>
              <w:keepNext/>
              <w:spacing w:after="0" w:line="240" w:lineRule="auto"/>
            </w:pPr>
            <w:r/>
            <w:r>
              <w:rPr>
                <w:b w:val="0"/>
                <w:sz w:val="17"/>
              </w:rPr>
              <w:t>242</w:t>
            </w:r>
          </w:p>
        </w:tc>
      </w:tr>
      <w:tr>
        <w:tc>
          <w:tcPr>
            <w:tcW w:type="dxa" w:w="2520"/>
          </w:tcPr>
          <w:p>
            <w:pPr>
              <w:keepNext/>
              <w:spacing w:after="0" w:line="240" w:lineRule="auto"/>
            </w:pPr>
            <w:r/>
            <w:r>
              <w:rPr>
                <w:b w:val="0"/>
                <w:sz w:val="17"/>
              </w:rPr>
              <w:t>BiLSTM (RNN)</w:t>
            </w:r>
          </w:p>
        </w:tc>
        <w:tc>
          <w:tcPr>
            <w:tcW w:type="dxa" w:w="979"/>
          </w:tcPr>
          <w:p>
            <w:pPr>
              <w:keepNext/>
              <w:spacing w:after="0" w:line="240" w:lineRule="auto"/>
            </w:pPr>
            <w:r/>
            <w:r>
              <w:rPr>
                <w:b w:val="0"/>
                <w:sz w:val="17"/>
              </w:rPr>
              <w:t>0.797</w:t>
            </w:r>
          </w:p>
        </w:tc>
        <w:tc>
          <w:tcPr>
            <w:tcW w:type="dxa" w:w="979"/>
          </w:tcPr>
          <w:p>
            <w:pPr>
              <w:keepNext/>
              <w:spacing w:after="0" w:line="240" w:lineRule="auto"/>
            </w:pPr>
            <w:r/>
            <w:r>
              <w:rPr>
                <w:b w:val="0"/>
                <w:sz w:val="17"/>
              </w:rPr>
              <w:t>0.746</w:t>
            </w:r>
          </w:p>
        </w:tc>
        <w:tc>
          <w:tcPr>
            <w:tcW w:type="dxa" w:w="864"/>
          </w:tcPr>
          <w:p>
            <w:pPr>
              <w:keepNext/>
              <w:spacing w:after="0" w:line="240" w:lineRule="auto"/>
            </w:pPr>
            <w:r/>
            <w:r>
              <w:rPr>
                <w:b w:val="0"/>
                <w:sz w:val="17"/>
              </w:rPr>
              <w:t>0.786</w:t>
            </w:r>
          </w:p>
        </w:tc>
        <w:tc>
          <w:tcPr>
            <w:tcW w:type="dxa" w:w="792"/>
          </w:tcPr>
          <w:p>
            <w:pPr>
              <w:keepNext/>
              <w:spacing w:after="0" w:line="240" w:lineRule="auto"/>
            </w:pPr>
            <w:r/>
            <w:r>
              <w:rPr>
                <w:b w:val="0"/>
                <w:sz w:val="17"/>
              </w:rPr>
              <w:t>0.762</w:t>
            </w:r>
          </w:p>
        </w:tc>
        <w:tc>
          <w:tcPr>
            <w:tcW w:type="dxa" w:w="1296"/>
          </w:tcPr>
          <w:p>
            <w:pPr>
              <w:keepNext/>
              <w:spacing w:after="0" w:line="240" w:lineRule="auto"/>
            </w:pPr>
            <w:r/>
            <w:r>
              <w:rPr>
                <w:b w:val="0"/>
                <w:sz w:val="17"/>
              </w:rPr>
              <w:t>0.741–0.781</w:t>
            </w:r>
          </w:p>
        </w:tc>
        <w:tc>
          <w:tcPr>
            <w:tcW w:type="dxa" w:w="936"/>
          </w:tcPr>
          <w:p>
            <w:pPr>
              <w:keepNext/>
              <w:spacing w:after="0" w:line="240" w:lineRule="auto"/>
            </w:pPr>
            <w:r/>
            <w:r>
              <w:rPr>
                <w:b w:val="0"/>
                <w:sz w:val="17"/>
              </w:rPr>
              <w:t>0.920</w:t>
            </w:r>
          </w:p>
        </w:tc>
        <w:tc>
          <w:tcPr>
            <w:tcW w:type="dxa" w:w="994"/>
          </w:tcPr>
          <w:p>
            <w:pPr>
              <w:keepNext/>
              <w:spacing w:after="0" w:line="240" w:lineRule="auto"/>
            </w:pPr>
            <w:r/>
            <w:r>
              <w:rPr>
                <w:b w:val="0"/>
                <w:sz w:val="17"/>
              </w:rPr>
              <w:t>389</w:t>
            </w:r>
          </w:p>
        </w:tc>
      </w:tr>
      <w:tr>
        <w:tc>
          <w:tcPr>
            <w:tcW w:type="dxa" w:w="2520"/>
          </w:tcPr>
          <w:p>
            <w:pPr>
              <w:keepNext/>
              <w:spacing w:after="0" w:line="240" w:lineRule="auto"/>
            </w:pPr>
            <w:r/>
            <w:r>
              <w:rPr>
                <w:b w:val="0"/>
                <w:sz w:val="17"/>
              </w:rPr>
              <w:t>Linear SVM</w:t>
            </w:r>
          </w:p>
        </w:tc>
        <w:tc>
          <w:tcPr>
            <w:tcW w:type="dxa" w:w="979"/>
          </w:tcPr>
          <w:p>
            <w:pPr>
              <w:keepNext/>
              <w:spacing w:after="0" w:line="240" w:lineRule="auto"/>
            </w:pPr>
            <w:r/>
            <w:r>
              <w:rPr>
                <w:b w:val="0"/>
                <w:sz w:val="17"/>
              </w:rPr>
              <w:t>0.803</w:t>
            </w:r>
          </w:p>
        </w:tc>
        <w:tc>
          <w:tcPr>
            <w:tcW w:type="dxa" w:w="979"/>
          </w:tcPr>
          <w:p>
            <w:pPr>
              <w:keepNext/>
              <w:spacing w:after="0" w:line="240" w:lineRule="auto"/>
            </w:pPr>
            <w:r/>
            <w:r>
              <w:rPr>
                <w:b w:val="0"/>
                <w:sz w:val="17"/>
              </w:rPr>
              <w:t>0.757</w:t>
            </w:r>
          </w:p>
        </w:tc>
        <w:tc>
          <w:tcPr>
            <w:tcW w:type="dxa" w:w="864"/>
          </w:tcPr>
          <w:p>
            <w:pPr>
              <w:keepNext/>
              <w:spacing w:after="0" w:line="240" w:lineRule="auto"/>
            </w:pPr>
            <w:r/>
            <w:r>
              <w:rPr>
                <w:b w:val="0"/>
                <w:sz w:val="17"/>
              </w:rPr>
              <w:t>0.746</w:t>
            </w:r>
          </w:p>
        </w:tc>
        <w:tc>
          <w:tcPr>
            <w:tcW w:type="dxa" w:w="792"/>
          </w:tcPr>
          <w:p>
            <w:pPr>
              <w:keepNext/>
              <w:spacing w:after="0" w:line="240" w:lineRule="auto"/>
            </w:pPr>
            <w:r/>
            <w:r>
              <w:rPr>
                <w:b w:val="0"/>
                <w:sz w:val="17"/>
              </w:rPr>
              <w:t>0.751</w:t>
            </w:r>
          </w:p>
        </w:tc>
        <w:tc>
          <w:tcPr>
            <w:tcW w:type="dxa" w:w="1296"/>
          </w:tcPr>
          <w:p>
            <w:pPr>
              <w:keepNext/>
              <w:spacing w:after="0" w:line="240" w:lineRule="auto"/>
            </w:pPr>
            <w:r/>
            <w:r>
              <w:rPr>
                <w:b w:val="0"/>
                <w:sz w:val="17"/>
              </w:rPr>
              <w:t>0.730–0.772</w:t>
            </w:r>
          </w:p>
        </w:tc>
        <w:tc>
          <w:tcPr>
            <w:tcW w:type="dxa" w:w="936"/>
          </w:tcPr>
          <w:p>
            <w:pPr>
              <w:keepNext/>
              <w:spacing w:after="0" w:line="240" w:lineRule="auto"/>
            </w:pPr>
            <w:r/>
            <w:r>
              <w:rPr>
                <w:b w:val="0"/>
                <w:sz w:val="17"/>
              </w:rPr>
              <w:t>0.907</w:t>
            </w:r>
          </w:p>
        </w:tc>
        <w:tc>
          <w:tcPr>
            <w:tcW w:type="dxa" w:w="994"/>
          </w:tcPr>
          <w:p>
            <w:pPr>
              <w:keepNext/>
              <w:spacing w:after="0" w:line="240" w:lineRule="auto"/>
            </w:pPr>
            <w:r/>
            <w:r>
              <w:rPr>
                <w:b w:val="0"/>
                <w:sz w:val="17"/>
              </w:rPr>
              <w:t>18</w:t>
            </w:r>
          </w:p>
        </w:tc>
      </w:tr>
      <w:tr>
        <w:tc>
          <w:tcPr>
            <w:tcW w:type="dxa" w:w="2520"/>
          </w:tcPr>
          <w:p>
            <w:pPr>
              <w:keepNext/>
              <w:spacing w:after="0" w:line="240" w:lineRule="auto"/>
            </w:pPr>
            <w:r/>
            <w:r>
              <w:rPr>
                <w:b w:val="0"/>
                <w:sz w:val="17"/>
              </w:rPr>
              <w:t>Logistic Regression</w:t>
            </w:r>
          </w:p>
        </w:tc>
        <w:tc>
          <w:tcPr>
            <w:tcW w:type="dxa" w:w="979"/>
          </w:tcPr>
          <w:p>
            <w:pPr>
              <w:keepNext/>
              <w:spacing w:after="0" w:line="240" w:lineRule="auto"/>
            </w:pPr>
            <w:r/>
            <w:r>
              <w:rPr>
                <w:b w:val="0"/>
                <w:sz w:val="17"/>
              </w:rPr>
              <w:t>0.784</w:t>
            </w:r>
          </w:p>
        </w:tc>
        <w:tc>
          <w:tcPr>
            <w:tcW w:type="dxa" w:w="979"/>
          </w:tcPr>
          <w:p>
            <w:pPr>
              <w:keepNext/>
              <w:spacing w:after="0" w:line="240" w:lineRule="auto"/>
            </w:pPr>
            <w:r/>
            <w:r>
              <w:rPr>
                <w:b w:val="0"/>
                <w:sz w:val="17"/>
              </w:rPr>
              <w:t>0.731</w:t>
            </w:r>
          </w:p>
        </w:tc>
        <w:tc>
          <w:tcPr>
            <w:tcW w:type="dxa" w:w="864"/>
          </w:tcPr>
          <w:p>
            <w:pPr>
              <w:keepNext/>
              <w:spacing w:after="0" w:line="240" w:lineRule="auto"/>
            </w:pPr>
            <w:r/>
            <w:r>
              <w:rPr>
                <w:b w:val="0"/>
                <w:sz w:val="17"/>
              </w:rPr>
              <w:t>0.762</w:t>
            </w:r>
          </w:p>
        </w:tc>
        <w:tc>
          <w:tcPr>
            <w:tcW w:type="dxa" w:w="792"/>
          </w:tcPr>
          <w:p>
            <w:pPr>
              <w:keepNext/>
              <w:spacing w:after="0" w:line="240" w:lineRule="auto"/>
            </w:pPr>
            <w:r/>
            <w:r>
              <w:rPr>
                <w:b w:val="0"/>
                <w:sz w:val="17"/>
              </w:rPr>
              <w:t>0.744</w:t>
            </w:r>
          </w:p>
        </w:tc>
        <w:tc>
          <w:tcPr>
            <w:tcW w:type="dxa" w:w="1296"/>
          </w:tcPr>
          <w:p>
            <w:pPr>
              <w:keepNext/>
              <w:spacing w:after="0" w:line="240" w:lineRule="auto"/>
            </w:pPr>
            <w:r/>
            <w:r>
              <w:rPr>
                <w:b w:val="0"/>
                <w:sz w:val="17"/>
              </w:rPr>
              <w:t>0.724–0.764</w:t>
            </w:r>
          </w:p>
        </w:tc>
        <w:tc>
          <w:tcPr>
            <w:tcW w:type="dxa" w:w="936"/>
          </w:tcPr>
          <w:p>
            <w:pPr>
              <w:keepNext/>
              <w:spacing w:after="0" w:line="240" w:lineRule="auto"/>
            </w:pPr>
            <w:r/>
            <w:r>
              <w:rPr>
                <w:b w:val="0"/>
                <w:sz w:val="17"/>
              </w:rPr>
              <w:t>0.909</w:t>
            </w:r>
          </w:p>
        </w:tc>
        <w:tc>
          <w:tcPr>
            <w:tcW w:type="dxa" w:w="994"/>
          </w:tcPr>
          <w:p>
            <w:pPr>
              <w:keepNext/>
              <w:spacing w:after="0" w:line="240" w:lineRule="auto"/>
            </w:pPr>
            <w:r/>
            <w:r>
              <w:rPr>
                <w:b w:val="0"/>
                <w:sz w:val="17"/>
              </w:rPr>
              <w:t>38</w:t>
            </w:r>
          </w:p>
        </w:tc>
      </w:tr>
      <w:tr>
        <w:tc>
          <w:tcPr>
            <w:tcW w:type="dxa" w:w="2520"/>
          </w:tcPr>
          <w:p>
            <w:pPr>
              <w:keepNext/>
              <w:spacing w:after="0" w:line="240" w:lineRule="auto"/>
            </w:pPr>
            <w:r/>
            <w:r>
              <w:rPr>
                <w:b w:val="0"/>
                <w:sz w:val="17"/>
              </w:rPr>
              <w:t>Naive Bayes</w:t>
            </w:r>
          </w:p>
        </w:tc>
        <w:tc>
          <w:tcPr>
            <w:tcW w:type="dxa" w:w="979"/>
          </w:tcPr>
          <w:p>
            <w:pPr>
              <w:keepNext/>
              <w:spacing w:after="0" w:line="240" w:lineRule="auto"/>
            </w:pPr>
            <w:r/>
            <w:r>
              <w:rPr>
                <w:b w:val="0"/>
                <w:sz w:val="17"/>
              </w:rPr>
              <w:t>0.788</w:t>
            </w:r>
          </w:p>
        </w:tc>
        <w:tc>
          <w:tcPr>
            <w:tcW w:type="dxa" w:w="979"/>
          </w:tcPr>
          <w:p>
            <w:pPr>
              <w:keepNext/>
              <w:spacing w:after="0" w:line="240" w:lineRule="auto"/>
            </w:pPr>
            <w:r/>
            <w:r>
              <w:rPr>
                <w:b w:val="0"/>
                <w:sz w:val="17"/>
              </w:rPr>
              <w:t>0.734</w:t>
            </w:r>
          </w:p>
        </w:tc>
        <w:tc>
          <w:tcPr>
            <w:tcW w:type="dxa" w:w="864"/>
          </w:tcPr>
          <w:p>
            <w:pPr>
              <w:keepNext/>
              <w:spacing w:after="0" w:line="240" w:lineRule="auto"/>
            </w:pPr>
            <w:r/>
            <w:r>
              <w:rPr>
                <w:b w:val="0"/>
                <w:sz w:val="17"/>
              </w:rPr>
              <w:t>0.713</w:t>
            </w:r>
          </w:p>
        </w:tc>
        <w:tc>
          <w:tcPr>
            <w:tcW w:type="dxa" w:w="792"/>
          </w:tcPr>
          <w:p>
            <w:pPr>
              <w:keepNext/>
              <w:spacing w:after="0" w:line="240" w:lineRule="auto"/>
            </w:pPr>
            <w:r/>
            <w:r>
              <w:rPr>
                <w:b w:val="0"/>
                <w:sz w:val="17"/>
              </w:rPr>
              <w:t>0.722</w:t>
            </w:r>
          </w:p>
        </w:tc>
        <w:tc>
          <w:tcPr>
            <w:tcW w:type="dxa" w:w="1296"/>
          </w:tcPr>
          <w:p>
            <w:pPr>
              <w:keepNext/>
              <w:spacing w:after="0" w:line="240" w:lineRule="auto"/>
            </w:pPr>
            <w:r/>
            <w:r>
              <w:rPr>
                <w:b w:val="0"/>
                <w:sz w:val="17"/>
              </w:rPr>
              <w:t>0.700–0.743</w:t>
            </w:r>
          </w:p>
        </w:tc>
        <w:tc>
          <w:tcPr>
            <w:tcW w:type="dxa" w:w="936"/>
          </w:tcPr>
          <w:p>
            <w:pPr>
              <w:keepNext/>
              <w:spacing w:after="0" w:line="240" w:lineRule="auto"/>
            </w:pPr>
            <w:r/>
            <w:r>
              <w:rPr>
                <w:b w:val="0"/>
                <w:sz w:val="17"/>
              </w:rPr>
              <w:t>0.897</w:t>
            </w:r>
          </w:p>
        </w:tc>
        <w:tc>
          <w:tcPr>
            <w:tcW w:type="dxa" w:w="994"/>
          </w:tcPr>
          <w:p>
            <w:pPr>
              <w:keepNext/>
              <w:spacing w:after="0" w:line="240" w:lineRule="auto"/>
            </w:pPr>
            <w:r/>
            <w:r>
              <w:rPr>
                <w:b w:val="0"/>
                <w:sz w:val="17"/>
              </w:rPr>
              <w:t>23</w:t>
            </w:r>
          </w:p>
        </w:tc>
      </w:tr>
      <w:tr>
        <w:tc>
          <w:tcPr>
            <w:tcW w:type="dxa" w:w="2520"/>
          </w:tcPr>
          <w:p>
            <w:pPr>
              <w:keepNext/>
              <w:spacing w:after="0" w:line="240" w:lineRule="auto"/>
            </w:pPr>
            <w:r/>
            <w:r>
              <w:rPr>
                <w:b w:val="0"/>
                <w:sz w:val="17"/>
              </w:rPr>
              <w:t>Logistic Regression (Word2Vec)</w:t>
            </w:r>
          </w:p>
        </w:tc>
        <w:tc>
          <w:tcPr>
            <w:tcW w:type="dxa" w:w="979"/>
          </w:tcPr>
          <w:p>
            <w:pPr>
              <w:keepNext/>
              <w:spacing w:after="0" w:line="240" w:lineRule="auto"/>
            </w:pPr>
            <w:r/>
            <w:r>
              <w:rPr>
                <w:b w:val="0"/>
                <w:sz w:val="17"/>
              </w:rPr>
              <w:t>0.720</w:t>
            </w:r>
          </w:p>
        </w:tc>
        <w:tc>
          <w:tcPr>
            <w:tcW w:type="dxa" w:w="979"/>
          </w:tcPr>
          <w:p>
            <w:pPr>
              <w:keepNext/>
              <w:spacing w:after="0" w:line="240" w:lineRule="auto"/>
            </w:pPr>
            <w:r/>
            <w:r>
              <w:rPr>
                <w:b w:val="0"/>
                <w:sz w:val="17"/>
              </w:rPr>
              <w:t>0.658</w:t>
            </w:r>
          </w:p>
        </w:tc>
        <w:tc>
          <w:tcPr>
            <w:tcW w:type="dxa" w:w="864"/>
          </w:tcPr>
          <w:p>
            <w:pPr>
              <w:keepNext/>
              <w:spacing w:after="0" w:line="240" w:lineRule="auto"/>
            </w:pPr>
            <w:r/>
            <w:r>
              <w:rPr>
                <w:b w:val="0"/>
                <w:sz w:val="17"/>
              </w:rPr>
              <w:t>0.692</w:t>
            </w:r>
          </w:p>
        </w:tc>
        <w:tc>
          <w:tcPr>
            <w:tcW w:type="dxa" w:w="792"/>
          </w:tcPr>
          <w:p>
            <w:pPr>
              <w:keepNext/>
              <w:spacing w:after="0" w:line="240" w:lineRule="auto"/>
            </w:pPr>
            <w:r/>
            <w:r>
              <w:rPr>
                <w:b w:val="0"/>
                <w:sz w:val="17"/>
              </w:rPr>
              <w:t>0.670</w:t>
            </w:r>
          </w:p>
        </w:tc>
        <w:tc>
          <w:tcPr>
            <w:tcW w:type="dxa" w:w="1296"/>
          </w:tcPr>
          <w:p>
            <w:pPr>
              <w:keepNext/>
              <w:spacing w:after="0" w:line="240" w:lineRule="auto"/>
            </w:pPr>
            <w:r/>
            <w:r>
              <w:rPr>
                <w:b w:val="0"/>
                <w:sz w:val="17"/>
              </w:rPr>
              <w:t>0.648–0.692</w:t>
            </w:r>
          </w:p>
        </w:tc>
        <w:tc>
          <w:tcPr>
            <w:tcW w:type="dxa" w:w="936"/>
          </w:tcPr>
          <w:p>
            <w:pPr>
              <w:keepNext/>
              <w:spacing w:after="0" w:line="240" w:lineRule="auto"/>
            </w:pPr>
            <w:r/>
            <w:r>
              <w:rPr>
                <w:b w:val="0"/>
                <w:sz w:val="17"/>
              </w:rPr>
              <w:t>0.863</w:t>
            </w:r>
          </w:p>
        </w:tc>
        <w:tc>
          <w:tcPr>
            <w:tcW w:type="dxa" w:w="994"/>
          </w:tcPr>
          <w:p>
            <w:pPr>
              <w:keepNext/>
              <w:spacing w:after="0" w:line="240" w:lineRule="auto"/>
            </w:pPr>
            <w:r/>
            <w:r>
              <w:rPr>
                <w:b w:val="0"/>
                <w:sz w:val="17"/>
              </w:rPr>
              <w:t>247</w:t>
            </w:r>
          </w:p>
        </w:tc>
      </w:tr>
    </w:tbl>
    <w:p>
      <w:pPr>
        <w:pStyle w:val="Caption"/>
        <w:spacing w:before="40"/>
      </w:pPr>
      <w:r>
        <w:t>ms / 1k tweets = CPU prediction time for 1,000 tweets, including feature extraction.</w:t>
      </w:r>
    </w:p>
    <w:p>
      <w:pPr>
        <w:spacing w:after="40"/>
      </w:pPr>
    </w:p>
    <w:p>
      <w:r>
        <w:t xml:space="preserve">The </w:t>
      </w:r>
      <w:r>
        <w:rPr>
          <w:b/>
        </w:rPr>
        <w:t>Linear SVM (word+char)</w:t>
      </w:r>
      <w:r>
        <w:t xml:space="preserve"> achieved the highest macro-F1 (0.766) and accuracy (0.814). BiLSTM (RNN) was second (macro-F1 0.762) and had the highest ROC-AUC (0.920). Holm-adjusted McNemar tests did not detect a difference in error rates against Linear SVM (adjusted p ≥ 0.05); differences against the remaining models were detected (Table 8). Adding character n-grams improved the SVM slightly, and dense Word2Vec averages performed worst: macro-F1 0.670. One possible explanation is that averaging word vectors loses word order and the negation cues that TF-IDF bigrams keep. Naive Bayes was competitive on accuracy but weaker on the minority classes. Prediction cost also differs: the word-level linear models score 1,000 tweets in about 18 ms on a CPU, compared with 389 ms for the BiLSTM (Table 7). Figure 7 shows the confidence intervals.</w:t>
      </w:r>
    </w:p>
    <w:p>
      <w:pPr>
        <w:keepNext/>
        <w:jc w:val="center"/>
      </w:pPr>
      <w:r>
        <w:drawing>
          <wp:inline xmlns:a="http://schemas.openxmlformats.org/drawingml/2006/main" xmlns:pic="http://schemas.openxmlformats.org/drawingml/2006/picture">
            <wp:extent cx="5486400" cy="2984951"/>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6"/>
                    <a:stretch>
                      <a:fillRect/>
                    </a:stretch>
                  </pic:blipFill>
                  <pic:spPr>
                    <a:xfrm>
                      <a:off x="0" y="0"/>
                      <a:ext cx="5486400" cy="2984951"/>
                    </a:xfrm>
                    <a:prstGeom prst="rect"/>
                  </pic:spPr>
                </pic:pic>
              </a:graphicData>
            </a:graphic>
          </wp:inline>
        </w:drawing>
      </w:r>
    </w:p>
    <w:p>
      <w:pPr>
        <w:pStyle w:val="Caption"/>
        <w:spacing w:after="200"/>
      </w:pPr>
      <w:r>
        <w:rPr>
          <w:b/>
        </w:rPr>
        <w:t>Figure 7.</w:t>
      </w:r>
      <w:r>
        <w:t xml:space="preserve"> Accuracy and macro-F1 per model with 95% bootstrap confidence intervals.</w:t>
      </w:r>
    </w:p>
    <w:p>
      <w:pPr>
        <w:pStyle w:val="Caption"/>
        <w:keepNext/>
        <w:spacing w:after="60"/>
      </w:pPr>
      <w:r>
        <w:rPr>
          <w:b/>
        </w:rPr>
        <w:t>Table 8.</w:t>
      </w:r>
      <w:r>
        <w:t xml:space="preserve"> Exploratory McNemar comparisons of error rates; p-values and significance use Holm adjustment.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3744"/>
            <w:shd w:val="clear" w:color="auto" w:fill="DCE6F2"/>
          </w:tcPr>
          <w:p>
            <w:pPr>
              <w:keepNext/>
              <w:spacing w:after="0" w:line="240" w:lineRule="auto"/>
            </w:pPr>
            <w:r/>
            <w:r>
              <w:rPr>
                <w:b/>
                <w:sz w:val="17"/>
              </w:rPr>
              <w:t>Comparison</w:t>
            </w:r>
          </w:p>
        </w:tc>
        <w:tc>
          <w:tcPr>
            <w:tcW w:type="dxa" w:w="1224"/>
            <w:shd w:val="clear" w:color="auto" w:fill="DCE6F2"/>
          </w:tcPr>
          <w:p>
            <w:pPr>
              <w:keepNext/>
              <w:spacing w:after="0" w:line="240" w:lineRule="auto"/>
            </w:pPr>
            <w:r/>
            <w:r>
              <w:rPr>
                <w:b/>
                <w:sz w:val="17"/>
              </w:rPr>
              <w:t>Only best correct</w:t>
            </w:r>
          </w:p>
        </w:tc>
        <w:tc>
          <w:tcPr>
            <w:tcW w:type="dxa" w:w="1224"/>
            <w:shd w:val="clear" w:color="auto" w:fill="DCE6F2"/>
          </w:tcPr>
          <w:p>
            <w:pPr>
              <w:keepNext/>
              <w:spacing w:after="0" w:line="240" w:lineRule="auto"/>
            </w:pPr>
            <w:r/>
            <w:r>
              <w:rPr>
                <w:b/>
                <w:sz w:val="17"/>
              </w:rPr>
              <w:t>Only other correct</w:t>
            </w:r>
          </w:p>
        </w:tc>
        <w:tc>
          <w:tcPr>
            <w:tcW w:type="dxa" w:w="864"/>
            <w:shd w:val="clear" w:color="auto" w:fill="DCE6F2"/>
          </w:tcPr>
          <w:p>
            <w:pPr>
              <w:keepNext/>
              <w:spacing w:after="0" w:line="240" w:lineRule="auto"/>
            </w:pPr>
            <w:r/>
            <w:r>
              <w:rPr>
                <w:b/>
                <w:sz w:val="17"/>
              </w:rPr>
              <w:t>χ²</w:t>
            </w:r>
          </w:p>
        </w:tc>
        <w:tc>
          <w:tcPr>
            <w:tcW w:type="dxa" w:w="1152"/>
            <w:shd w:val="clear" w:color="auto" w:fill="DCE6F2"/>
          </w:tcPr>
          <w:p>
            <w:pPr>
              <w:keepNext/>
              <w:spacing w:after="0" w:line="240" w:lineRule="auto"/>
            </w:pPr>
            <w:r/>
            <w:r>
              <w:rPr>
                <w:b/>
                <w:sz w:val="17"/>
              </w:rPr>
              <w:t>p-value</w:t>
            </w:r>
          </w:p>
        </w:tc>
        <w:tc>
          <w:tcPr>
            <w:tcW w:type="dxa" w:w="1152"/>
            <w:shd w:val="clear" w:color="auto" w:fill="DCE6F2"/>
          </w:tcPr>
          <w:p>
            <w:pPr>
              <w:keepNext/>
              <w:spacing w:after="0" w:line="240" w:lineRule="auto"/>
            </w:pPr>
            <w:r/>
            <w:r>
              <w:rPr>
                <w:b/>
                <w:sz w:val="17"/>
              </w:rPr>
              <w:t>Significant</w:t>
            </w:r>
          </w:p>
        </w:tc>
      </w:tr>
      <w:tr>
        <w:tc>
          <w:tcPr>
            <w:tcW w:type="dxa" w:w="3744"/>
          </w:tcPr>
          <w:p>
            <w:pPr>
              <w:keepNext/>
              <w:spacing w:after="0" w:line="240" w:lineRule="auto"/>
            </w:pPr>
            <w:r/>
            <w:r>
              <w:rPr>
                <w:b w:val="0"/>
                <w:sz w:val="17"/>
              </w:rPr>
              <w:t>Linear SVM (word+char) vs Logistic Regression (Word2Vec)</w:t>
            </w:r>
          </w:p>
        </w:tc>
        <w:tc>
          <w:tcPr>
            <w:tcW w:type="dxa" w:w="1224"/>
          </w:tcPr>
          <w:p>
            <w:pPr>
              <w:keepNext/>
              <w:spacing w:after="0" w:line="240" w:lineRule="auto"/>
              <w:jc w:val="right"/>
            </w:pPr>
            <w:r/>
            <w:r>
              <w:rPr>
                <w:b w:val="0"/>
                <w:sz w:val="17"/>
              </w:rPr>
              <w:t>308</w:t>
            </w:r>
          </w:p>
        </w:tc>
        <w:tc>
          <w:tcPr>
            <w:tcW w:type="dxa" w:w="1224"/>
          </w:tcPr>
          <w:p>
            <w:pPr>
              <w:keepNext/>
              <w:spacing w:after="0" w:line="240" w:lineRule="auto"/>
              <w:jc w:val="right"/>
            </w:pPr>
            <w:r/>
            <w:r>
              <w:rPr>
                <w:b w:val="0"/>
                <w:sz w:val="17"/>
              </w:rPr>
              <w:t>104</w:t>
            </w:r>
          </w:p>
        </w:tc>
        <w:tc>
          <w:tcPr>
            <w:tcW w:type="dxa" w:w="864"/>
          </w:tcPr>
          <w:p>
            <w:pPr>
              <w:keepNext/>
              <w:spacing w:after="0" w:line="240" w:lineRule="auto"/>
            </w:pPr>
            <w:r/>
            <w:r>
              <w:rPr>
                <w:b w:val="0"/>
                <w:sz w:val="17"/>
              </w:rPr>
              <w:t>100.02</w:t>
            </w:r>
          </w:p>
        </w:tc>
        <w:tc>
          <w:tcPr>
            <w:tcW w:type="dxa" w:w="1152"/>
          </w:tcPr>
          <w:p>
            <w:pPr>
              <w:keepNext/>
              <w:spacing w:after="0" w:line="240" w:lineRule="auto"/>
            </w:pPr>
            <w:r/>
            <w:r>
              <w:rPr>
                <w:b w:val="0"/>
                <w:sz w:val="17"/>
              </w:rPr>
              <w:t>7.54e-23</w:t>
            </w:r>
          </w:p>
        </w:tc>
        <w:tc>
          <w:tcPr>
            <w:tcW w:type="dxa" w:w="1152"/>
          </w:tcPr>
          <w:p>
            <w:pPr>
              <w:keepNext/>
              <w:spacing w:after="0" w:line="240" w:lineRule="auto"/>
            </w:pPr>
            <w:r/>
            <w:r>
              <w:rPr>
                <w:b w:val="0"/>
                <w:sz w:val="17"/>
              </w:rPr>
              <w:t>Yes</w:t>
            </w:r>
          </w:p>
        </w:tc>
      </w:tr>
      <w:tr>
        <w:tc>
          <w:tcPr>
            <w:tcW w:type="dxa" w:w="3744"/>
          </w:tcPr>
          <w:p>
            <w:pPr>
              <w:keepNext/>
              <w:spacing w:after="0" w:line="240" w:lineRule="auto"/>
            </w:pPr>
            <w:r/>
            <w:r>
              <w:rPr>
                <w:b w:val="0"/>
                <w:sz w:val="17"/>
              </w:rPr>
              <w:t>Linear SVM (word+char) vs Logistic Regression</w:t>
            </w:r>
          </w:p>
        </w:tc>
        <w:tc>
          <w:tcPr>
            <w:tcW w:type="dxa" w:w="1224"/>
          </w:tcPr>
          <w:p>
            <w:pPr>
              <w:keepNext/>
              <w:spacing w:after="0" w:line="240" w:lineRule="auto"/>
              <w:jc w:val="right"/>
            </w:pPr>
            <w:r/>
            <w:r>
              <w:rPr>
                <w:b w:val="0"/>
                <w:sz w:val="17"/>
              </w:rPr>
              <w:t>113</w:t>
            </w:r>
          </w:p>
        </w:tc>
        <w:tc>
          <w:tcPr>
            <w:tcW w:type="dxa" w:w="1224"/>
          </w:tcPr>
          <w:p>
            <w:pPr>
              <w:keepNext/>
              <w:spacing w:after="0" w:line="240" w:lineRule="auto"/>
              <w:jc w:val="right"/>
            </w:pPr>
            <w:r/>
            <w:r>
              <w:rPr>
                <w:b w:val="0"/>
                <w:sz w:val="17"/>
              </w:rPr>
              <w:t>47</w:t>
            </w:r>
          </w:p>
        </w:tc>
        <w:tc>
          <w:tcPr>
            <w:tcW w:type="dxa" w:w="864"/>
          </w:tcPr>
          <w:p>
            <w:pPr>
              <w:keepNext/>
              <w:spacing w:after="0" w:line="240" w:lineRule="auto"/>
            </w:pPr>
            <w:r/>
            <w:r>
              <w:rPr>
                <w:b w:val="0"/>
                <w:sz w:val="17"/>
              </w:rPr>
              <w:t>26.41</w:t>
            </w:r>
          </w:p>
        </w:tc>
        <w:tc>
          <w:tcPr>
            <w:tcW w:type="dxa" w:w="1152"/>
          </w:tcPr>
          <w:p>
            <w:pPr>
              <w:keepNext/>
              <w:spacing w:after="0" w:line="240" w:lineRule="auto"/>
            </w:pPr>
            <w:r/>
            <w:r>
              <w:rPr>
                <w:b w:val="0"/>
                <w:sz w:val="17"/>
              </w:rPr>
              <w:t>1.11e-06</w:t>
            </w:r>
          </w:p>
        </w:tc>
        <w:tc>
          <w:tcPr>
            <w:tcW w:type="dxa" w:w="1152"/>
          </w:tcPr>
          <w:p>
            <w:pPr>
              <w:keepNext/>
              <w:spacing w:after="0" w:line="240" w:lineRule="auto"/>
            </w:pPr>
            <w:r/>
            <w:r>
              <w:rPr>
                <w:b w:val="0"/>
                <w:sz w:val="17"/>
              </w:rPr>
              <w:t>Yes</w:t>
            </w:r>
          </w:p>
        </w:tc>
      </w:tr>
      <w:tr>
        <w:tc>
          <w:tcPr>
            <w:tcW w:type="dxa" w:w="3744"/>
          </w:tcPr>
          <w:p>
            <w:pPr>
              <w:keepNext/>
              <w:spacing w:after="0" w:line="240" w:lineRule="auto"/>
            </w:pPr>
            <w:r/>
            <w:r>
              <w:rPr>
                <w:b w:val="0"/>
                <w:sz w:val="17"/>
              </w:rPr>
              <w:t>Linear SVM (word+char) vs Naive Bayes</w:t>
            </w:r>
          </w:p>
        </w:tc>
        <w:tc>
          <w:tcPr>
            <w:tcW w:type="dxa" w:w="1224"/>
          </w:tcPr>
          <w:p>
            <w:pPr>
              <w:keepNext/>
              <w:spacing w:after="0" w:line="240" w:lineRule="auto"/>
              <w:jc w:val="right"/>
            </w:pPr>
            <w:r/>
            <w:r>
              <w:rPr>
                <w:b w:val="0"/>
                <w:sz w:val="17"/>
              </w:rPr>
              <w:t>164</w:t>
            </w:r>
          </w:p>
        </w:tc>
        <w:tc>
          <w:tcPr>
            <w:tcW w:type="dxa" w:w="1224"/>
          </w:tcPr>
          <w:p>
            <w:pPr>
              <w:keepNext/>
              <w:spacing w:after="0" w:line="240" w:lineRule="auto"/>
              <w:jc w:val="right"/>
            </w:pPr>
            <w:r/>
            <w:r>
              <w:rPr>
                <w:b w:val="0"/>
                <w:sz w:val="17"/>
              </w:rPr>
              <w:t>107</w:t>
            </w:r>
          </w:p>
        </w:tc>
        <w:tc>
          <w:tcPr>
            <w:tcW w:type="dxa" w:w="864"/>
          </w:tcPr>
          <w:p>
            <w:pPr>
              <w:keepNext/>
              <w:spacing w:after="0" w:line="240" w:lineRule="auto"/>
            </w:pPr>
            <w:r/>
            <w:r>
              <w:rPr>
                <w:b w:val="0"/>
                <w:sz w:val="17"/>
              </w:rPr>
              <w:t>11.57</w:t>
            </w:r>
          </w:p>
        </w:tc>
        <w:tc>
          <w:tcPr>
            <w:tcW w:type="dxa" w:w="1152"/>
          </w:tcPr>
          <w:p>
            <w:pPr>
              <w:keepNext/>
              <w:spacing w:after="0" w:line="240" w:lineRule="auto"/>
            </w:pPr>
            <w:r/>
            <w:r>
              <w:rPr>
                <w:b w:val="0"/>
                <w:sz w:val="17"/>
              </w:rPr>
              <w:t>0.002</w:t>
            </w:r>
          </w:p>
        </w:tc>
        <w:tc>
          <w:tcPr>
            <w:tcW w:type="dxa" w:w="1152"/>
          </w:tcPr>
          <w:p>
            <w:pPr>
              <w:keepNext/>
              <w:spacing w:after="0" w:line="240" w:lineRule="auto"/>
            </w:pPr>
            <w:r/>
            <w:r>
              <w:rPr>
                <w:b w:val="0"/>
                <w:sz w:val="17"/>
              </w:rPr>
              <w:t>Yes</w:t>
            </w:r>
          </w:p>
        </w:tc>
      </w:tr>
      <w:tr>
        <w:tc>
          <w:tcPr>
            <w:tcW w:type="dxa" w:w="3744"/>
          </w:tcPr>
          <w:p>
            <w:pPr>
              <w:keepNext/>
              <w:spacing w:after="0" w:line="240" w:lineRule="auto"/>
            </w:pPr>
            <w:r/>
            <w:r>
              <w:rPr>
                <w:b w:val="0"/>
                <w:sz w:val="17"/>
              </w:rPr>
              <w:t>Linear SVM (word+char) vs BiLSTM (RNN)</w:t>
            </w:r>
          </w:p>
        </w:tc>
        <w:tc>
          <w:tcPr>
            <w:tcW w:type="dxa" w:w="1224"/>
          </w:tcPr>
          <w:p>
            <w:pPr>
              <w:keepNext/>
              <w:spacing w:after="0" w:line="240" w:lineRule="auto"/>
              <w:jc w:val="right"/>
            </w:pPr>
            <w:r/>
            <w:r>
              <w:rPr>
                <w:b w:val="0"/>
                <w:sz w:val="17"/>
              </w:rPr>
              <w:t>152</w:t>
            </w:r>
          </w:p>
        </w:tc>
        <w:tc>
          <w:tcPr>
            <w:tcW w:type="dxa" w:w="1224"/>
          </w:tcPr>
          <w:p>
            <w:pPr>
              <w:keepNext/>
              <w:spacing w:after="0" w:line="240" w:lineRule="auto"/>
              <w:jc w:val="right"/>
            </w:pPr>
            <w:r/>
            <w:r>
              <w:rPr>
                <w:b w:val="0"/>
                <w:sz w:val="17"/>
              </w:rPr>
              <w:t>114</w:t>
            </w:r>
          </w:p>
        </w:tc>
        <w:tc>
          <w:tcPr>
            <w:tcW w:type="dxa" w:w="864"/>
          </w:tcPr>
          <w:p>
            <w:pPr>
              <w:keepNext/>
              <w:spacing w:after="0" w:line="240" w:lineRule="auto"/>
            </w:pPr>
            <w:r/>
            <w:r>
              <w:rPr>
                <w:b w:val="0"/>
                <w:sz w:val="17"/>
              </w:rPr>
              <w:t>5.15</w:t>
            </w:r>
          </w:p>
        </w:tc>
        <w:tc>
          <w:tcPr>
            <w:tcW w:type="dxa" w:w="1152"/>
          </w:tcPr>
          <w:p>
            <w:pPr>
              <w:keepNext/>
              <w:spacing w:after="0" w:line="240" w:lineRule="auto"/>
            </w:pPr>
            <w:r/>
            <w:r>
              <w:rPr>
                <w:b w:val="0"/>
                <w:sz w:val="17"/>
              </w:rPr>
              <w:t>0.047</w:t>
            </w:r>
          </w:p>
        </w:tc>
        <w:tc>
          <w:tcPr>
            <w:tcW w:type="dxa" w:w="1152"/>
          </w:tcPr>
          <w:p>
            <w:pPr>
              <w:keepNext/>
              <w:spacing w:after="0" w:line="240" w:lineRule="auto"/>
            </w:pPr>
            <w:r/>
            <w:r>
              <w:rPr>
                <w:b w:val="0"/>
                <w:sz w:val="17"/>
              </w:rPr>
              <w:t>Yes</w:t>
            </w:r>
          </w:p>
        </w:tc>
      </w:tr>
      <w:tr>
        <w:tc>
          <w:tcPr>
            <w:tcW w:type="dxa" w:w="3744"/>
          </w:tcPr>
          <w:p>
            <w:pPr>
              <w:spacing w:after="0" w:line="240" w:lineRule="auto"/>
            </w:pPr>
            <w:r/>
            <w:r>
              <w:rPr>
                <w:b w:val="0"/>
                <w:sz w:val="17"/>
              </w:rPr>
              <w:t>Linear SVM (word+char) vs Linear SVM</w:t>
            </w:r>
          </w:p>
        </w:tc>
        <w:tc>
          <w:tcPr>
            <w:tcW w:type="dxa" w:w="1224"/>
          </w:tcPr>
          <w:p>
            <w:pPr>
              <w:spacing w:after="0" w:line="240" w:lineRule="auto"/>
              <w:jc w:val="right"/>
            </w:pPr>
            <w:r/>
            <w:r>
              <w:rPr>
                <w:b w:val="0"/>
                <w:sz w:val="17"/>
              </w:rPr>
              <w:t>79</w:t>
            </w:r>
          </w:p>
        </w:tc>
        <w:tc>
          <w:tcPr>
            <w:tcW w:type="dxa" w:w="1224"/>
          </w:tcPr>
          <w:p>
            <w:pPr>
              <w:spacing w:after="0" w:line="240" w:lineRule="auto"/>
              <w:jc w:val="right"/>
            </w:pPr>
            <w:r/>
            <w:r>
              <w:rPr>
                <w:b w:val="0"/>
                <w:sz w:val="17"/>
              </w:rPr>
              <w:t>56</w:t>
            </w:r>
          </w:p>
        </w:tc>
        <w:tc>
          <w:tcPr>
            <w:tcW w:type="dxa" w:w="864"/>
          </w:tcPr>
          <w:p>
            <w:pPr>
              <w:spacing w:after="0" w:line="240" w:lineRule="auto"/>
            </w:pPr>
            <w:r/>
            <w:r>
              <w:rPr>
                <w:b w:val="0"/>
                <w:sz w:val="17"/>
              </w:rPr>
              <w:t>3.59</w:t>
            </w:r>
          </w:p>
        </w:tc>
        <w:tc>
          <w:tcPr>
            <w:tcW w:type="dxa" w:w="1152"/>
          </w:tcPr>
          <w:p>
            <w:pPr>
              <w:spacing w:after="0" w:line="240" w:lineRule="auto"/>
            </w:pPr>
            <w:r/>
            <w:r>
              <w:rPr>
                <w:b w:val="0"/>
                <w:sz w:val="17"/>
              </w:rPr>
              <w:t>0.058</w:t>
            </w:r>
          </w:p>
        </w:tc>
        <w:tc>
          <w:tcPr>
            <w:tcW w:type="dxa" w:w="1152"/>
          </w:tcPr>
          <w:p>
            <w:pPr>
              <w:spacing w:after="0" w:line="240" w:lineRule="auto"/>
            </w:pPr>
            <w:r/>
            <w:r>
              <w:rPr>
                <w:b w:val="0"/>
                <w:sz w:val="17"/>
              </w:rPr>
              <w:t>No</w:t>
            </w:r>
          </w:p>
        </w:tc>
      </w:tr>
    </w:tbl>
    <w:p>
      <w:pPr>
        <w:spacing w:after="40"/>
      </w:pPr>
    </w:p>
    <w:p>
      <w:pPr>
        <w:pStyle w:val="Heading2"/>
      </w:pPr>
      <w:r>
        <w:t>6.3 Per-class results and confusion matrices</w:t>
      </w:r>
    </w:p>
    <w:p>
      <w:pPr>
        <w:pStyle w:val="Caption"/>
        <w:keepNext/>
        <w:spacing w:after="60"/>
      </w:pPr>
      <w:r>
        <w:rPr>
          <w:b/>
        </w:rPr>
        <w:t>Table 9.</w:t>
      </w:r>
      <w:r>
        <w:t xml:space="preserve"> Precision, recall and F1 per class for every model.</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3456"/>
            <w:shd w:val="clear" w:color="auto" w:fill="DCE6F2"/>
          </w:tcPr>
          <w:p>
            <w:pPr>
              <w:keepNext/>
              <w:spacing w:after="0" w:line="240" w:lineRule="auto"/>
            </w:pPr>
            <w:r/>
            <w:r>
              <w:rPr>
                <w:b/>
                <w:sz w:val="17"/>
              </w:rPr>
              <w:t>Model</w:t>
            </w:r>
          </w:p>
        </w:tc>
        <w:tc>
          <w:tcPr>
            <w:tcW w:type="dxa" w:w="1440"/>
            <w:shd w:val="clear" w:color="auto" w:fill="DCE6F2"/>
          </w:tcPr>
          <w:p>
            <w:pPr>
              <w:keepNext/>
              <w:spacing w:after="0" w:line="240" w:lineRule="auto"/>
            </w:pPr>
            <w:r/>
            <w:r>
              <w:rPr>
                <w:b/>
                <w:sz w:val="17"/>
              </w:rPr>
              <w:t>Class</w:t>
            </w:r>
          </w:p>
        </w:tc>
        <w:tc>
          <w:tcPr>
            <w:tcW w:type="dxa" w:w="1296"/>
            <w:shd w:val="clear" w:color="auto" w:fill="DCE6F2"/>
          </w:tcPr>
          <w:p>
            <w:pPr>
              <w:keepNext/>
              <w:spacing w:after="0" w:line="240" w:lineRule="auto"/>
            </w:pPr>
            <w:r/>
            <w:r>
              <w:rPr>
                <w:b/>
                <w:sz w:val="17"/>
              </w:rPr>
              <w:t>Precision</w:t>
            </w:r>
          </w:p>
        </w:tc>
        <w:tc>
          <w:tcPr>
            <w:tcW w:type="dxa" w:w="1152"/>
            <w:shd w:val="clear" w:color="auto" w:fill="DCE6F2"/>
          </w:tcPr>
          <w:p>
            <w:pPr>
              <w:keepNext/>
              <w:spacing w:after="0" w:line="240" w:lineRule="auto"/>
            </w:pPr>
            <w:r/>
            <w:r>
              <w:rPr>
                <w:b/>
                <w:sz w:val="17"/>
              </w:rPr>
              <w:t>Recall</w:t>
            </w:r>
          </w:p>
        </w:tc>
        <w:tc>
          <w:tcPr>
            <w:tcW w:type="dxa" w:w="1008"/>
            <w:shd w:val="clear" w:color="auto" w:fill="DCE6F2"/>
          </w:tcPr>
          <w:p>
            <w:pPr>
              <w:keepNext/>
              <w:spacing w:after="0" w:line="240" w:lineRule="auto"/>
            </w:pPr>
            <w:r/>
            <w:r>
              <w:rPr>
                <w:b/>
                <w:sz w:val="17"/>
              </w:rPr>
              <w:t>F1</w:t>
            </w:r>
          </w:p>
        </w:tc>
        <w:tc>
          <w:tcPr>
            <w:tcW w:type="dxa" w:w="1008"/>
            <w:shd w:val="clear" w:color="auto" w:fill="DCE6F2"/>
          </w:tcPr>
          <w:p>
            <w:pPr>
              <w:keepNext/>
              <w:spacing w:after="0" w:line="240" w:lineRule="auto"/>
            </w:pPr>
            <w:r/>
            <w:r>
              <w:rPr>
                <w:b/>
                <w:sz w:val="17"/>
              </w:rPr>
              <w:t>Support</w:t>
            </w:r>
          </w:p>
        </w:tc>
      </w:tr>
      <w:tr>
        <w:tc>
          <w:tcPr>
            <w:tcW w:type="dxa" w:w="3456"/>
          </w:tcPr>
          <w:p>
            <w:pPr>
              <w:keepNext/>
              <w:spacing w:after="0" w:line="240" w:lineRule="auto"/>
            </w:pPr>
            <w:r/>
            <w:r>
              <w:rPr>
                <w:b w:val="0"/>
                <w:sz w:val="17"/>
              </w:rPr>
              <w:t>Naive Bayes</w:t>
            </w:r>
          </w:p>
        </w:tc>
        <w:tc>
          <w:tcPr>
            <w:tcW w:type="dxa" w:w="1440"/>
          </w:tcPr>
          <w:p>
            <w:pPr>
              <w:keepNext/>
              <w:spacing w:after="0" w:line="240" w:lineRule="auto"/>
            </w:pPr>
            <w:r/>
            <w:r>
              <w:rPr>
                <w:b w:val="0"/>
                <w:sz w:val="17"/>
              </w:rPr>
              <w:t>negative</w:t>
            </w:r>
          </w:p>
        </w:tc>
        <w:tc>
          <w:tcPr>
            <w:tcW w:type="dxa" w:w="1296"/>
          </w:tcPr>
          <w:p>
            <w:pPr>
              <w:keepNext/>
              <w:spacing w:after="0" w:line="240" w:lineRule="auto"/>
            </w:pPr>
            <w:r/>
            <w:r>
              <w:rPr>
                <w:b w:val="0"/>
                <w:sz w:val="17"/>
              </w:rPr>
              <w:t>0.845</w:t>
            </w:r>
          </w:p>
        </w:tc>
        <w:tc>
          <w:tcPr>
            <w:tcW w:type="dxa" w:w="1152"/>
          </w:tcPr>
          <w:p>
            <w:pPr>
              <w:keepNext/>
              <w:spacing w:after="0" w:line="240" w:lineRule="auto"/>
            </w:pPr>
            <w:r/>
            <w:r>
              <w:rPr>
                <w:b w:val="0"/>
                <w:sz w:val="17"/>
              </w:rPr>
              <w:t>0.893</w:t>
            </w:r>
          </w:p>
        </w:tc>
        <w:tc>
          <w:tcPr>
            <w:tcW w:type="dxa" w:w="1008"/>
          </w:tcPr>
          <w:p>
            <w:pPr>
              <w:keepNext/>
              <w:spacing w:after="0" w:line="240" w:lineRule="auto"/>
            </w:pPr>
            <w:r/>
            <w:r>
              <w:rPr>
                <w:b w:val="0"/>
                <w:sz w:val="17"/>
              </w:rPr>
              <w:t>0.868</w:t>
            </w:r>
          </w:p>
        </w:tc>
        <w:tc>
          <w:tcPr>
            <w:tcW w:type="dxa" w:w="1008"/>
          </w:tcPr>
          <w:p>
            <w:pPr>
              <w:keepNext/>
              <w:spacing w:after="0" w:line="240" w:lineRule="auto"/>
              <w:jc w:val="right"/>
            </w:pPr>
            <w:r/>
            <w:r>
              <w:rPr>
                <w:b w:val="0"/>
                <w:sz w:val="17"/>
              </w:rPr>
              <w:t>1363</w:t>
            </w:r>
          </w:p>
        </w:tc>
      </w:tr>
      <w:tr>
        <w:tc>
          <w:tcPr>
            <w:tcW w:type="dxa" w:w="3456"/>
          </w:tcPr>
          <w:p>
            <w:pPr>
              <w:keepNext/>
              <w:spacing w:after="0" w:line="240" w:lineRule="auto"/>
            </w:pPr>
            <w:r/>
            <w:r>
              <w:rPr>
                <w:b w:val="0"/>
                <w:sz w:val="17"/>
              </w:rPr>
              <w:t>Naive Bayes</w:t>
            </w:r>
          </w:p>
        </w:tc>
        <w:tc>
          <w:tcPr>
            <w:tcW w:type="dxa" w:w="1440"/>
          </w:tcPr>
          <w:p>
            <w:pPr>
              <w:keepNext/>
              <w:spacing w:after="0" w:line="240" w:lineRule="auto"/>
            </w:pPr>
            <w:r/>
            <w:r>
              <w:rPr>
                <w:b w:val="0"/>
                <w:sz w:val="17"/>
              </w:rPr>
              <w:t>neutral</w:t>
            </w:r>
          </w:p>
        </w:tc>
        <w:tc>
          <w:tcPr>
            <w:tcW w:type="dxa" w:w="1296"/>
          </w:tcPr>
          <w:p>
            <w:pPr>
              <w:keepNext/>
              <w:spacing w:after="0" w:line="240" w:lineRule="auto"/>
            </w:pPr>
            <w:r/>
            <w:r>
              <w:rPr>
                <w:b w:val="0"/>
                <w:sz w:val="17"/>
              </w:rPr>
              <w:t>0.628</w:t>
            </w:r>
          </w:p>
        </w:tc>
        <w:tc>
          <w:tcPr>
            <w:tcW w:type="dxa" w:w="1152"/>
          </w:tcPr>
          <w:p>
            <w:pPr>
              <w:keepNext/>
              <w:spacing w:after="0" w:line="240" w:lineRule="auto"/>
            </w:pPr>
            <w:r/>
            <w:r>
              <w:rPr>
                <w:b w:val="0"/>
                <w:sz w:val="17"/>
              </w:rPr>
              <w:t>0.535</w:t>
            </w:r>
          </w:p>
        </w:tc>
        <w:tc>
          <w:tcPr>
            <w:tcW w:type="dxa" w:w="1008"/>
          </w:tcPr>
          <w:p>
            <w:pPr>
              <w:keepNext/>
              <w:spacing w:after="0" w:line="240" w:lineRule="auto"/>
            </w:pPr>
            <w:r/>
            <w:r>
              <w:rPr>
                <w:b w:val="0"/>
                <w:sz w:val="17"/>
              </w:rPr>
              <w:t>0.577</w:t>
            </w:r>
          </w:p>
        </w:tc>
        <w:tc>
          <w:tcPr>
            <w:tcW w:type="dxa" w:w="1008"/>
          </w:tcPr>
          <w:p>
            <w:pPr>
              <w:keepNext/>
              <w:spacing w:after="0" w:line="240" w:lineRule="auto"/>
              <w:jc w:val="right"/>
            </w:pPr>
            <w:r/>
            <w:r>
              <w:rPr>
                <w:b w:val="0"/>
                <w:sz w:val="17"/>
              </w:rPr>
              <w:t>460</w:t>
            </w:r>
          </w:p>
        </w:tc>
      </w:tr>
      <w:tr>
        <w:tc>
          <w:tcPr>
            <w:tcW w:type="dxa" w:w="3456"/>
          </w:tcPr>
          <w:p>
            <w:pPr>
              <w:keepNext/>
              <w:spacing w:after="0" w:line="240" w:lineRule="auto"/>
            </w:pPr>
            <w:r/>
            <w:r>
              <w:rPr>
                <w:b w:val="0"/>
                <w:sz w:val="17"/>
              </w:rPr>
              <w:t>Naive Bayes</w:t>
            </w:r>
          </w:p>
        </w:tc>
        <w:tc>
          <w:tcPr>
            <w:tcW w:type="dxa" w:w="1440"/>
          </w:tcPr>
          <w:p>
            <w:pPr>
              <w:keepNext/>
              <w:spacing w:after="0" w:line="240" w:lineRule="auto"/>
            </w:pPr>
            <w:r/>
            <w:r>
              <w:rPr>
                <w:b w:val="0"/>
                <w:sz w:val="17"/>
              </w:rPr>
              <w:t>positive</w:t>
            </w:r>
          </w:p>
        </w:tc>
        <w:tc>
          <w:tcPr>
            <w:tcW w:type="dxa" w:w="1296"/>
          </w:tcPr>
          <w:p>
            <w:pPr>
              <w:keepNext/>
              <w:spacing w:after="0" w:line="240" w:lineRule="auto"/>
            </w:pPr>
            <w:r/>
            <w:r>
              <w:rPr>
                <w:b w:val="0"/>
                <w:sz w:val="17"/>
              </w:rPr>
              <w:t>0.730</w:t>
            </w:r>
          </w:p>
        </w:tc>
        <w:tc>
          <w:tcPr>
            <w:tcW w:type="dxa" w:w="1152"/>
          </w:tcPr>
          <w:p>
            <w:pPr>
              <w:keepNext/>
              <w:spacing w:after="0" w:line="240" w:lineRule="auto"/>
            </w:pPr>
            <w:r/>
            <w:r>
              <w:rPr>
                <w:b w:val="0"/>
                <w:sz w:val="17"/>
              </w:rPr>
              <w:t>0.711</w:t>
            </w:r>
          </w:p>
        </w:tc>
        <w:tc>
          <w:tcPr>
            <w:tcW w:type="dxa" w:w="1008"/>
          </w:tcPr>
          <w:p>
            <w:pPr>
              <w:keepNext/>
              <w:spacing w:after="0" w:line="240" w:lineRule="auto"/>
            </w:pPr>
            <w:r/>
            <w:r>
              <w:rPr>
                <w:b w:val="0"/>
                <w:sz w:val="17"/>
              </w:rPr>
              <w:t>0.721</w:t>
            </w:r>
          </w:p>
        </w:tc>
        <w:tc>
          <w:tcPr>
            <w:tcW w:type="dxa" w:w="1008"/>
          </w:tcPr>
          <w:p>
            <w:pPr>
              <w:keepNext/>
              <w:spacing w:after="0" w:line="240" w:lineRule="auto"/>
              <w:jc w:val="right"/>
            </w:pPr>
            <w:r/>
            <w:r>
              <w:rPr>
                <w:b w:val="0"/>
                <w:sz w:val="17"/>
              </w:rPr>
              <w:t>350</w:t>
            </w:r>
          </w:p>
        </w:tc>
      </w:tr>
      <w:tr>
        <w:tc>
          <w:tcPr>
            <w:tcW w:type="dxa" w:w="3456"/>
          </w:tcPr>
          <w:p>
            <w:pPr>
              <w:keepNext/>
              <w:spacing w:after="0" w:line="240" w:lineRule="auto"/>
            </w:pPr>
            <w:r/>
            <w:r>
              <w:rPr>
                <w:b w:val="0"/>
                <w:sz w:val="17"/>
              </w:rPr>
              <w:t>Logistic Regression</w:t>
            </w:r>
          </w:p>
        </w:tc>
        <w:tc>
          <w:tcPr>
            <w:tcW w:type="dxa" w:w="1440"/>
          </w:tcPr>
          <w:p>
            <w:pPr>
              <w:keepNext/>
              <w:spacing w:after="0" w:line="240" w:lineRule="auto"/>
            </w:pPr>
            <w:r/>
            <w:r>
              <w:rPr>
                <w:b w:val="0"/>
                <w:sz w:val="17"/>
              </w:rPr>
              <w:t>negative</w:t>
            </w:r>
          </w:p>
        </w:tc>
        <w:tc>
          <w:tcPr>
            <w:tcW w:type="dxa" w:w="1296"/>
          </w:tcPr>
          <w:p>
            <w:pPr>
              <w:keepNext/>
              <w:spacing w:after="0" w:line="240" w:lineRule="auto"/>
            </w:pPr>
            <w:r/>
            <w:r>
              <w:rPr>
                <w:b w:val="0"/>
                <w:sz w:val="17"/>
              </w:rPr>
              <w:t>0.891</w:t>
            </w:r>
          </w:p>
        </w:tc>
        <w:tc>
          <w:tcPr>
            <w:tcW w:type="dxa" w:w="1152"/>
          </w:tcPr>
          <w:p>
            <w:pPr>
              <w:keepNext/>
              <w:spacing w:after="0" w:line="240" w:lineRule="auto"/>
            </w:pPr>
            <w:r/>
            <w:r>
              <w:rPr>
                <w:b w:val="0"/>
                <w:sz w:val="17"/>
              </w:rPr>
              <w:t>0.817</w:t>
            </w:r>
          </w:p>
        </w:tc>
        <w:tc>
          <w:tcPr>
            <w:tcW w:type="dxa" w:w="1008"/>
          </w:tcPr>
          <w:p>
            <w:pPr>
              <w:keepNext/>
              <w:spacing w:after="0" w:line="240" w:lineRule="auto"/>
            </w:pPr>
            <w:r/>
            <w:r>
              <w:rPr>
                <w:b w:val="0"/>
                <w:sz w:val="17"/>
              </w:rPr>
              <w:t>0.852</w:t>
            </w:r>
          </w:p>
        </w:tc>
        <w:tc>
          <w:tcPr>
            <w:tcW w:type="dxa" w:w="1008"/>
          </w:tcPr>
          <w:p>
            <w:pPr>
              <w:keepNext/>
              <w:spacing w:after="0" w:line="240" w:lineRule="auto"/>
              <w:jc w:val="right"/>
            </w:pPr>
            <w:r/>
            <w:r>
              <w:rPr>
                <w:b w:val="0"/>
                <w:sz w:val="17"/>
              </w:rPr>
              <w:t>1363</w:t>
            </w:r>
          </w:p>
        </w:tc>
      </w:tr>
      <w:tr>
        <w:tc>
          <w:tcPr>
            <w:tcW w:type="dxa" w:w="3456"/>
          </w:tcPr>
          <w:p>
            <w:pPr>
              <w:keepNext/>
              <w:spacing w:after="0" w:line="240" w:lineRule="auto"/>
            </w:pPr>
            <w:r/>
            <w:r>
              <w:rPr>
                <w:b w:val="0"/>
                <w:sz w:val="17"/>
              </w:rPr>
              <w:t>Logistic Regression</w:t>
            </w:r>
          </w:p>
        </w:tc>
        <w:tc>
          <w:tcPr>
            <w:tcW w:type="dxa" w:w="1440"/>
          </w:tcPr>
          <w:p>
            <w:pPr>
              <w:keepNext/>
              <w:spacing w:after="0" w:line="240" w:lineRule="auto"/>
            </w:pPr>
            <w:r/>
            <w:r>
              <w:rPr>
                <w:b w:val="0"/>
                <w:sz w:val="17"/>
              </w:rPr>
              <w:t>neutral</w:t>
            </w:r>
          </w:p>
        </w:tc>
        <w:tc>
          <w:tcPr>
            <w:tcW w:type="dxa" w:w="1296"/>
          </w:tcPr>
          <w:p>
            <w:pPr>
              <w:keepNext/>
              <w:spacing w:after="0" w:line="240" w:lineRule="auto"/>
            </w:pPr>
            <w:r/>
            <w:r>
              <w:rPr>
                <w:b w:val="0"/>
                <w:sz w:val="17"/>
              </w:rPr>
              <w:t>0.581</w:t>
            </w:r>
          </w:p>
        </w:tc>
        <w:tc>
          <w:tcPr>
            <w:tcW w:type="dxa" w:w="1152"/>
          </w:tcPr>
          <w:p>
            <w:pPr>
              <w:keepNext/>
              <w:spacing w:after="0" w:line="240" w:lineRule="auto"/>
            </w:pPr>
            <w:r/>
            <w:r>
              <w:rPr>
                <w:b w:val="0"/>
                <w:sz w:val="17"/>
              </w:rPr>
              <w:t>0.687</w:t>
            </w:r>
          </w:p>
        </w:tc>
        <w:tc>
          <w:tcPr>
            <w:tcW w:type="dxa" w:w="1008"/>
          </w:tcPr>
          <w:p>
            <w:pPr>
              <w:keepNext/>
              <w:spacing w:after="0" w:line="240" w:lineRule="auto"/>
            </w:pPr>
            <w:r/>
            <w:r>
              <w:rPr>
                <w:b w:val="0"/>
                <w:sz w:val="17"/>
              </w:rPr>
              <w:t>0.629</w:t>
            </w:r>
          </w:p>
        </w:tc>
        <w:tc>
          <w:tcPr>
            <w:tcW w:type="dxa" w:w="1008"/>
          </w:tcPr>
          <w:p>
            <w:pPr>
              <w:keepNext/>
              <w:spacing w:after="0" w:line="240" w:lineRule="auto"/>
              <w:jc w:val="right"/>
            </w:pPr>
            <w:r/>
            <w:r>
              <w:rPr>
                <w:b w:val="0"/>
                <w:sz w:val="17"/>
              </w:rPr>
              <w:t>460</w:t>
            </w:r>
          </w:p>
        </w:tc>
      </w:tr>
      <w:tr>
        <w:tc>
          <w:tcPr>
            <w:tcW w:type="dxa" w:w="3456"/>
          </w:tcPr>
          <w:p>
            <w:pPr>
              <w:keepNext/>
              <w:spacing w:after="0" w:line="240" w:lineRule="auto"/>
            </w:pPr>
            <w:r/>
            <w:r>
              <w:rPr>
                <w:b w:val="0"/>
                <w:sz w:val="17"/>
              </w:rPr>
              <w:t>Logistic Regression</w:t>
            </w:r>
          </w:p>
        </w:tc>
        <w:tc>
          <w:tcPr>
            <w:tcW w:type="dxa" w:w="1440"/>
          </w:tcPr>
          <w:p>
            <w:pPr>
              <w:keepNext/>
              <w:spacing w:after="0" w:line="240" w:lineRule="auto"/>
            </w:pPr>
            <w:r/>
            <w:r>
              <w:rPr>
                <w:b w:val="0"/>
                <w:sz w:val="17"/>
              </w:rPr>
              <w:t>positive</w:t>
            </w:r>
          </w:p>
        </w:tc>
        <w:tc>
          <w:tcPr>
            <w:tcW w:type="dxa" w:w="1296"/>
          </w:tcPr>
          <w:p>
            <w:pPr>
              <w:keepNext/>
              <w:spacing w:after="0" w:line="240" w:lineRule="auto"/>
            </w:pPr>
            <w:r/>
            <w:r>
              <w:rPr>
                <w:b w:val="0"/>
                <w:sz w:val="17"/>
              </w:rPr>
              <w:t>0.721</w:t>
            </w:r>
          </w:p>
        </w:tc>
        <w:tc>
          <w:tcPr>
            <w:tcW w:type="dxa" w:w="1152"/>
          </w:tcPr>
          <w:p>
            <w:pPr>
              <w:keepNext/>
              <w:spacing w:after="0" w:line="240" w:lineRule="auto"/>
            </w:pPr>
            <w:r/>
            <w:r>
              <w:rPr>
                <w:b w:val="0"/>
                <w:sz w:val="17"/>
              </w:rPr>
              <w:t>0.783</w:t>
            </w:r>
          </w:p>
        </w:tc>
        <w:tc>
          <w:tcPr>
            <w:tcW w:type="dxa" w:w="1008"/>
          </w:tcPr>
          <w:p>
            <w:pPr>
              <w:keepNext/>
              <w:spacing w:after="0" w:line="240" w:lineRule="auto"/>
            </w:pPr>
            <w:r/>
            <w:r>
              <w:rPr>
                <w:b w:val="0"/>
                <w:sz w:val="17"/>
              </w:rPr>
              <w:t>0.751</w:t>
            </w:r>
          </w:p>
        </w:tc>
        <w:tc>
          <w:tcPr>
            <w:tcW w:type="dxa" w:w="1008"/>
          </w:tcPr>
          <w:p>
            <w:pPr>
              <w:keepNext/>
              <w:spacing w:after="0" w:line="240" w:lineRule="auto"/>
              <w:jc w:val="right"/>
            </w:pPr>
            <w:r/>
            <w:r>
              <w:rPr>
                <w:b w:val="0"/>
                <w:sz w:val="17"/>
              </w:rPr>
              <w:t>350</w:t>
            </w:r>
          </w:p>
        </w:tc>
      </w:tr>
      <w:tr>
        <w:tc>
          <w:tcPr>
            <w:tcW w:type="dxa" w:w="3456"/>
          </w:tcPr>
          <w:p>
            <w:pPr>
              <w:keepNext/>
              <w:spacing w:after="0" w:line="240" w:lineRule="auto"/>
            </w:pPr>
            <w:r/>
            <w:r>
              <w:rPr>
                <w:b w:val="0"/>
                <w:sz w:val="17"/>
              </w:rPr>
              <w:t>Linear SVM</w:t>
            </w:r>
          </w:p>
        </w:tc>
        <w:tc>
          <w:tcPr>
            <w:tcW w:type="dxa" w:w="1440"/>
          </w:tcPr>
          <w:p>
            <w:pPr>
              <w:keepNext/>
              <w:spacing w:after="0" w:line="240" w:lineRule="auto"/>
            </w:pPr>
            <w:r/>
            <w:r>
              <w:rPr>
                <w:b w:val="0"/>
                <w:sz w:val="17"/>
              </w:rPr>
              <w:t>negative</w:t>
            </w:r>
          </w:p>
        </w:tc>
        <w:tc>
          <w:tcPr>
            <w:tcW w:type="dxa" w:w="1296"/>
          </w:tcPr>
          <w:p>
            <w:pPr>
              <w:keepNext/>
              <w:spacing w:after="0" w:line="240" w:lineRule="auto"/>
            </w:pPr>
            <w:r/>
            <w:r>
              <w:rPr>
                <w:b w:val="0"/>
                <w:sz w:val="17"/>
              </w:rPr>
              <w:t>0.859</w:t>
            </w:r>
          </w:p>
        </w:tc>
        <w:tc>
          <w:tcPr>
            <w:tcW w:type="dxa" w:w="1152"/>
          </w:tcPr>
          <w:p>
            <w:pPr>
              <w:keepNext/>
              <w:spacing w:after="0" w:line="240" w:lineRule="auto"/>
            </w:pPr>
            <w:r/>
            <w:r>
              <w:rPr>
                <w:b w:val="0"/>
                <w:sz w:val="17"/>
              </w:rPr>
              <w:t>0.885</w:t>
            </w:r>
          </w:p>
        </w:tc>
        <w:tc>
          <w:tcPr>
            <w:tcW w:type="dxa" w:w="1008"/>
          </w:tcPr>
          <w:p>
            <w:pPr>
              <w:keepNext/>
              <w:spacing w:after="0" w:line="240" w:lineRule="auto"/>
            </w:pPr>
            <w:r/>
            <w:r>
              <w:rPr>
                <w:b w:val="0"/>
                <w:sz w:val="17"/>
              </w:rPr>
              <w:t>0.872</w:t>
            </w:r>
          </w:p>
        </w:tc>
        <w:tc>
          <w:tcPr>
            <w:tcW w:type="dxa" w:w="1008"/>
          </w:tcPr>
          <w:p>
            <w:pPr>
              <w:keepNext/>
              <w:spacing w:after="0" w:line="240" w:lineRule="auto"/>
              <w:jc w:val="right"/>
            </w:pPr>
            <w:r/>
            <w:r>
              <w:rPr>
                <w:b w:val="0"/>
                <w:sz w:val="17"/>
              </w:rPr>
              <w:t>1363</w:t>
            </w:r>
          </w:p>
        </w:tc>
      </w:tr>
      <w:tr>
        <w:tc>
          <w:tcPr>
            <w:tcW w:type="dxa" w:w="3456"/>
          </w:tcPr>
          <w:p>
            <w:pPr>
              <w:keepNext/>
              <w:spacing w:after="0" w:line="240" w:lineRule="auto"/>
            </w:pPr>
            <w:r/>
            <w:r>
              <w:rPr>
                <w:b w:val="0"/>
                <w:sz w:val="17"/>
              </w:rPr>
              <w:t>Linear SVM</w:t>
            </w:r>
          </w:p>
        </w:tc>
        <w:tc>
          <w:tcPr>
            <w:tcW w:type="dxa" w:w="1440"/>
          </w:tcPr>
          <w:p>
            <w:pPr>
              <w:keepNext/>
              <w:spacing w:after="0" w:line="240" w:lineRule="auto"/>
            </w:pPr>
            <w:r/>
            <w:r>
              <w:rPr>
                <w:b w:val="0"/>
                <w:sz w:val="17"/>
              </w:rPr>
              <w:t>neutral</w:t>
            </w:r>
          </w:p>
        </w:tc>
        <w:tc>
          <w:tcPr>
            <w:tcW w:type="dxa" w:w="1296"/>
          </w:tcPr>
          <w:p>
            <w:pPr>
              <w:keepNext/>
              <w:spacing w:after="0" w:line="240" w:lineRule="auto"/>
            </w:pPr>
            <w:r/>
            <w:r>
              <w:rPr>
                <w:b w:val="0"/>
                <w:sz w:val="17"/>
              </w:rPr>
              <w:t>0.661</w:t>
            </w:r>
          </w:p>
        </w:tc>
        <w:tc>
          <w:tcPr>
            <w:tcW w:type="dxa" w:w="1152"/>
          </w:tcPr>
          <w:p>
            <w:pPr>
              <w:keepNext/>
              <w:spacing w:after="0" w:line="240" w:lineRule="auto"/>
            </w:pPr>
            <w:r/>
            <w:r>
              <w:rPr>
                <w:b w:val="0"/>
                <w:sz w:val="17"/>
              </w:rPr>
              <w:t>0.607</w:t>
            </w:r>
          </w:p>
        </w:tc>
        <w:tc>
          <w:tcPr>
            <w:tcW w:type="dxa" w:w="1008"/>
          </w:tcPr>
          <w:p>
            <w:pPr>
              <w:keepNext/>
              <w:spacing w:after="0" w:line="240" w:lineRule="auto"/>
            </w:pPr>
            <w:r/>
            <w:r>
              <w:rPr>
                <w:b w:val="0"/>
                <w:sz w:val="17"/>
              </w:rPr>
              <w:t>0.633</w:t>
            </w:r>
          </w:p>
        </w:tc>
        <w:tc>
          <w:tcPr>
            <w:tcW w:type="dxa" w:w="1008"/>
          </w:tcPr>
          <w:p>
            <w:pPr>
              <w:keepNext/>
              <w:spacing w:after="0" w:line="240" w:lineRule="auto"/>
              <w:jc w:val="right"/>
            </w:pPr>
            <w:r/>
            <w:r>
              <w:rPr>
                <w:b w:val="0"/>
                <w:sz w:val="17"/>
              </w:rPr>
              <w:t>460</w:t>
            </w:r>
          </w:p>
        </w:tc>
      </w:tr>
      <w:tr>
        <w:tc>
          <w:tcPr>
            <w:tcW w:type="dxa" w:w="3456"/>
          </w:tcPr>
          <w:p>
            <w:pPr>
              <w:keepNext/>
              <w:spacing w:after="0" w:line="240" w:lineRule="auto"/>
            </w:pPr>
            <w:r/>
            <w:r>
              <w:rPr>
                <w:b w:val="0"/>
                <w:sz w:val="17"/>
              </w:rPr>
              <w:t>Linear SVM</w:t>
            </w:r>
          </w:p>
        </w:tc>
        <w:tc>
          <w:tcPr>
            <w:tcW w:type="dxa" w:w="1440"/>
          </w:tcPr>
          <w:p>
            <w:pPr>
              <w:keepNext/>
              <w:spacing w:after="0" w:line="240" w:lineRule="auto"/>
            </w:pPr>
            <w:r/>
            <w:r>
              <w:rPr>
                <w:b w:val="0"/>
                <w:sz w:val="17"/>
              </w:rPr>
              <w:t>positive</w:t>
            </w:r>
          </w:p>
        </w:tc>
        <w:tc>
          <w:tcPr>
            <w:tcW w:type="dxa" w:w="1296"/>
          </w:tcPr>
          <w:p>
            <w:pPr>
              <w:keepNext/>
              <w:spacing w:after="0" w:line="240" w:lineRule="auto"/>
            </w:pPr>
            <w:r/>
            <w:r>
              <w:rPr>
                <w:b w:val="0"/>
                <w:sz w:val="17"/>
              </w:rPr>
              <w:t>0.752</w:t>
            </w:r>
          </w:p>
        </w:tc>
        <w:tc>
          <w:tcPr>
            <w:tcW w:type="dxa" w:w="1152"/>
          </w:tcPr>
          <w:p>
            <w:pPr>
              <w:keepNext/>
              <w:spacing w:after="0" w:line="240" w:lineRule="auto"/>
            </w:pPr>
            <w:r/>
            <w:r>
              <w:rPr>
                <w:b w:val="0"/>
                <w:sz w:val="17"/>
              </w:rPr>
              <w:t>0.746</w:t>
            </w:r>
          </w:p>
        </w:tc>
        <w:tc>
          <w:tcPr>
            <w:tcW w:type="dxa" w:w="1008"/>
          </w:tcPr>
          <w:p>
            <w:pPr>
              <w:keepNext/>
              <w:spacing w:after="0" w:line="240" w:lineRule="auto"/>
            </w:pPr>
            <w:r/>
            <w:r>
              <w:rPr>
                <w:b w:val="0"/>
                <w:sz w:val="17"/>
              </w:rPr>
              <w:t>0.749</w:t>
            </w:r>
          </w:p>
        </w:tc>
        <w:tc>
          <w:tcPr>
            <w:tcW w:type="dxa" w:w="1008"/>
          </w:tcPr>
          <w:p>
            <w:pPr>
              <w:keepNext/>
              <w:spacing w:after="0" w:line="240" w:lineRule="auto"/>
              <w:jc w:val="right"/>
            </w:pPr>
            <w:r/>
            <w:r>
              <w:rPr>
                <w:b w:val="0"/>
                <w:sz w:val="17"/>
              </w:rPr>
              <w:t>350</w:t>
            </w:r>
          </w:p>
        </w:tc>
      </w:tr>
      <w:tr>
        <w:tc>
          <w:tcPr>
            <w:tcW w:type="dxa" w:w="3456"/>
          </w:tcPr>
          <w:p>
            <w:pPr>
              <w:keepNext/>
              <w:spacing w:after="0" w:line="240" w:lineRule="auto"/>
            </w:pPr>
            <w:r/>
            <w:r>
              <w:rPr>
                <w:b w:val="0"/>
                <w:sz w:val="17"/>
              </w:rPr>
              <w:t>Linear SVM (word+char)</w:t>
            </w:r>
          </w:p>
        </w:tc>
        <w:tc>
          <w:tcPr>
            <w:tcW w:type="dxa" w:w="1440"/>
          </w:tcPr>
          <w:p>
            <w:pPr>
              <w:keepNext/>
              <w:spacing w:after="0" w:line="240" w:lineRule="auto"/>
            </w:pPr>
            <w:r/>
            <w:r>
              <w:rPr>
                <w:b w:val="0"/>
                <w:sz w:val="17"/>
              </w:rPr>
              <w:t>negative</w:t>
            </w:r>
          </w:p>
        </w:tc>
        <w:tc>
          <w:tcPr>
            <w:tcW w:type="dxa" w:w="1296"/>
          </w:tcPr>
          <w:p>
            <w:pPr>
              <w:keepNext/>
              <w:spacing w:after="0" w:line="240" w:lineRule="auto"/>
            </w:pPr>
            <w:r/>
            <w:r>
              <w:rPr>
                <w:b w:val="0"/>
                <w:sz w:val="17"/>
              </w:rPr>
              <w:t>0.871</w:t>
            </w:r>
          </w:p>
        </w:tc>
        <w:tc>
          <w:tcPr>
            <w:tcW w:type="dxa" w:w="1152"/>
          </w:tcPr>
          <w:p>
            <w:pPr>
              <w:keepNext/>
              <w:spacing w:after="0" w:line="240" w:lineRule="auto"/>
            </w:pPr>
            <w:r/>
            <w:r>
              <w:rPr>
                <w:b w:val="0"/>
                <w:sz w:val="17"/>
              </w:rPr>
              <w:t>0.886</w:t>
            </w:r>
          </w:p>
        </w:tc>
        <w:tc>
          <w:tcPr>
            <w:tcW w:type="dxa" w:w="1008"/>
          </w:tcPr>
          <w:p>
            <w:pPr>
              <w:keepNext/>
              <w:spacing w:after="0" w:line="240" w:lineRule="auto"/>
            </w:pPr>
            <w:r/>
            <w:r>
              <w:rPr>
                <w:b w:val="0"/>
                <w:sz w:val="17"/>
              </w:rPr>
              <w:t>0.878</w:t>
            </w:r>
          </w:p>
        </w:tc>
        <w:tc>
          <w:tcPr>
            <w:tcW w:type="dxa" w:w="1008"/>
          </w:tcPr>
          <w:p>
            <w:pPr>
              <w:keepNext/>
              <w:spacing w:after="0" w:line="240" w:lineRule="auto"/>
              <w:jc w:val="right"/>
            </w:pPr>
            <w:r/>
            <w:r>
              <w:rPr>
                <w:b w:val="0"/>
                <w:sz w:val="17"/>
              </w:rPr>
              <w:t>1363</w:t>
            </w:r>
          </w:p>
        </w:tc>
      </w:tr>
      <w:tr>
        <w:tc>
          <w:tcPr>
            <w:tcW w:type="dxa" w:w="3456"/>
          </w:tcPr>
          <w:p>
            <w:pPr>
              <w:keepNext/>
              <w:spacing w:after="0" w:line="240" w:lineRule="auto"/>
            </w:pPr>
            <w:r/>
            <w:r>
              <w:rPr>
                <w:b w:val="0"/>
                <w:sz w:val="17"/>
              </w:rPr>
              <w:t>Linear SVM (word+char)</w:t>
            </w:r>
          </w:p>
        </w:tc>
        <w:tc>
          <w:tcPr>
            <w:tcW w:type="dxa" w:w="1440"/>
          </w:tcPr>
          <w:p>
            <w:pPr>
              <w:keepNext/>
              <w:spacing w:after="0" w:line="240" w:lineRule="auto"/>
            </w:pPr>
            <w:r/>
            <w:r>
              <w:rPr>
                <w:b w:val="0"/>
                <w:sz w:val="17"/>
              </w:rPr>
              <w:t>neutral</w:t>
            </w:r>
          </w:p>
        </w:tc>
        <w:tc>
          <w:tcPr>
            <w:tcW w:type="dxa" w:w="1296"/>
          </w:tcPr>
          <w:p>
            <w:pPr>
              <w:keepNext/>
              <w:spacing w:after="0" w:line="240" w:lineRule="auto"/>
            </w:pPr>
            <w:r/>
            <w:r>
              <w:rPr>
                <w:b w:val="0"/>
                <w:sz w:val="17"/>
              </w:rPr>
              <w:t>0.681</w:t>
            </w:r>
          </w:p>
        </w:tc>
        <w:tc>
          <w:tcPr>
            <w:tcW w:type="dxa" w:w="1152"/>
          </w:tcPr>
          <w:p>
            <w:pPr>
              <w:keepNext/>
              <w:spacing w:after="0" w:line="240" w:lineRule="auto"/>
            </w:pPr>
            <w:r/>
            <w:r>
              <w:rPr>
                <w:b w:val="0"/>
                <w:sz w:val="17"/>
              </w:rPr>
              <w:t>0.641</w:t>
            </w:r>
          </w:p>
        </w:tc>
        <w:tc>
          <w:tcPr>
            <w:tcW w:type="dxa" w:w="1008"/>
          </w:tcPr>
          <w:p>
            <w:pPr>
              <w:keepNext/>
              <w:spacing w:after="0" w:line="240" w:lineRule="auto"/>
            </w:pPr>
            <w:r/>
            <w:r>
              <w:rPr>
                <w:b w:val="0"/>
                <w:sz w:val="17"/>
              </w:rPr>
              <w:t>0.661</w:t>
            </w:r>
          </w:p>
        </w:tc>
        <w:tc>
          <w:tcPr>
            <w:tcW w:type="dxa" w:w="1008"/>
          </w:tcPr>
          <w:p>
            <w:pPr>
              <w:keepNext/>
              <w:spacing w:after="0" w:line="240" w:lineRule="auto"/>
              <w:jc w:val="right"/>
            </w:pPr>
            <w:r/>
            <w:r>
              <w:rPr>
                <w:b w:val="0"/>
                <w:sz w:val="17"/>
              </w:rPr>
              <w:t>460</w:t>
            </w:r>
          </w:p>
        </w:tc>
      </w:tr>
      <w:tr>
        <w:tc>
          <w:tcPr>
            <w:tcW w:type="dxa" w:w="3456"/>
          </w:tcPr>
          <w:p>
            <w:pPr>
              <w:keepNext/>
              <w:spacing w:after="0" w:line="240" w:lineRule="auto"/>
            </w:pPr>
            <w:r/>
            <w:r>
              <w:rPr>
                <w:b w:val="0"/>
                <w:sz w:val="17"/>
              </w:rPr>
              <w:t>Linear SVM (word+char)</w:t>
            </w:r>
          </w:p>
        </w:tc>
        <w:tc>
          <w:tcPr>
            <w:tcW w:type="dxa" w:w="1440"/>
          </w:tcPr>
          <w:p>
            <w:pPr>
              <w:keepNext/>
              <w:spacing w:after="0" w:line="240" w:lineRule="auto"/>
            </w:pPr>
            <w:r/>
            <w:r>
              <w:rPr>
                <w:b w:val="0"/>
                <w:sz w:val="17"/>
              </w:rPr>
              <w:t>positive</w:t>
            </w:r>
          </w:p>
        </w:tc>
        <w:tc>
          <w:tcPr>
            <w:tcW w:type="dxa" w:w="1296"/>
          </w:tcPr>
          <w:p>
            <w:pPr>
              <w:keepNext/>
              <w:spacing w:after="0" w:line="240" w:lineRule="auto"/>
            </w:pPr>
            <w:r/>
            <w:r>
              <w:rPr>
                <w:b w:val="0"/>
                <w:sz w:val="17"/>
              </w:rPr>
              <w:t>0.754</w:t>
            </w:r>
          </w:p>
        </w:tc>
        <w:tc>
          <w:tcPr>
            <w:tcW w:type="dxa" w:w="1152"/>
          </w:tcPr>
          <w:p>
            <w:pPr>
              <w:keepNext/>
              <w:spacing w:after="0" w:line="240" w:lineRule="auto"/>
            </w:pPr>
            <w:r/>
            <w:r>
              <w:rPr>
                <w:b w:val="0"/>
                <w:sz w:val="17"/>
              </w:rPr>
              <w:t>0.763</w:t>
            </w:r>
          </w:p>
        </w:tc>
        <w:tc>
          <w:tcPr>
            <w:tcW w:type="dxa" w:w="1008"/>
          </w:tcPr>
          <w:p>
            <w:pPr>
              <w:keepNext/>
              <w:spacing w:after="0" w:line="240" w:lineRule="auto"/>
            </w:pPr>
            <w:r/>
            <w:r>
              <w:rPr>
                <w:b w:val="0"/>
                <w:sz w:val="17"/>
              </w:rPr>
              <w:t>0.759</w:t>
            </w:r>
          </w:p>
        </w:tc>
        <w:tc>
          <w:tcPr>
            <w:tcW w:type="dxa" w:w="1008"/>
          </w:tcPr>
          <w:p>
            <w:pPr>
              <w:keepNext/>
              <w:spacing w:after="0" w:line="240" w:lineRule="auto"/>
              <w:jc w:val="right"/>
            </w:pPr>
            <w:r/>
            <w:r>
              <w:rPr>
                <w:b w:val="0"/>
                <w:sz w:val="17"/>
              </w:rPr>
              <w:t>350</w:t>
            </w:r>
          </w:p>
        </w:tc>
      </w:tr>
      <w:tr>
        <w:tc>
          <w:tcPr>
            <w:tcW w:type="dxa" w:w="3456"/>
          </w:tcPr>
          <w:p>
            <w:pPr>
              <w:keepNext/>
              <w:spacing w:after="0" w:line="240" w:lineRule="auto"/>
            </w:pPr>
            <w:r/>
            <w:r>
              <w:rPr>
                <w:b w:val="0"/>
                <w:sz w:val="17"/>
              </w:rPr>
              <w:t>Logistic Regression (Word2Vec)</w:t>
            </w:r>
          </w:p>
        </w:tc>
        <w:tc>
          <w:tcPr>
            <w:tcW w:type="dxa" w:w="1440"/>
          </w:tcPr>
          <w:p>
            <w:pPr>
              <w:keepNext/>
              <w:spacing w:after="0" w:line="240" w:lineRule="auto"/>
            </w:pPr>
            <w:r/>
            <w:r>
              <w:rPr>
                <w:b w:val="0"/>
                <w:sz w:val="17"/>
              </w:rPr>
              <w:t>negative</w:t>
            </w:r>
          </w:p>
        </w:tc>
        <w:tc>
          <w:tcPr>
            <w:tcW w:type="dxa" w:w="1296"/>
          </w:tcPr>
          <w:p>
            <w:pPr>
              <w:keepNext/>
              <w:spacing w:after="0" w:line="240" w:lineRule="auto"/>
            </w:pPr>
            <w:r/>
            <w:r>
              <w:rPr>
                <w:b w:val="0"/>
                <w:sz w:val="17"/>
              </w:rPr>
              <w:t>0.872</w:t>
            </w:r>
          </w:p>
        </w:tc>
        <w:tc>
          <w:tcPr>
            <w:tcW w:type="dxa" w:w="1152"/>
          </w:tcPr>
          <w:p>
            <w:pPr>
              <w:keepNext/>
              <w:spacing w:after="0" w:line="240" w:lineRule="auto"/>
            </w:pPr>
            <w:r/>
            <w:r>
              <w:rPr>
                <w:b w:val="0"/>
                <w:sz w:val="17"/>
              </w:rPr>
              <w:t>0.761</w:t>
            </w:r>
          </w:p>
        </w:tc>
        <w:tc>
          <w:tcPr>
            <w:tcW w:type="dxa" w:w="1008"/>
          </w:tcPr>
          <w:p>
            <w:pPr>
              <w:keepNext/>
              <w:spacing w:after="0" w:line="240" w:lineRule="auto"/>
            </w:pPr>
            <w:r/>
            <w:r>
              <w:rPr>
                <w:b w:val="0"/>
                <w:sz w:val="17"/>
              </w:rPr>
              <w:t>0.813</w:t>
            </w:r>
          </w:p>
        </w:tc>
        <w:tc>
          <w:tcPr>
            <w:tcW w:type="dxa" w:w="1008"/>
          </w:tcPr>
          <w:p>
            <w:pPr>
              <w:keepNext/>
              <w:spacing w:after="0" w:line="240" w:lineRule="auto"/>
              <w:jc w:val="right"/>
            </w:pPr>
            <w:r/>
            <w:r>
              <w:rPr>
                <w:b w:val="0"/>
                <w:sz w:val="17"/>
              </w:rPr>
              <w:t>1363</w:t>
            </w:r>
          </w:p>
        </w:tc>
      </w:tr>
      <w:tr>
        <w:tc>
          <w:tcPr>
            <w:tcW w:type="dxa" w:w="3456"/>
          </w:tcPr>
          <w:p>
            <w:pPr>
              <w:keepNext/>
              <w:spacing w:after="0" w:line="240" w:lineRule="auto"/>
            </w:pPr>
            <w:r/>
            <w:r>
              <w:rPr>
                <w:b w:val="0"/>
                <w:sz w:val="17"/>
              </w:rPr>
              <w:t>Logistic Regression (Word2Vec)</w:t>
            </w:r>
          </w:p>
        </w:tc>
        <w:tc>
          <w:tcPr>
            <w:tcW w:type="dxa" w:w="1440"/>
          </w:tcPr>
          <w:p>
            <w:pPr>
              <w:keepNext/>
              <w:spacing w:after="0" w:line="240" w:lineRule="auto"/>
            </w:pPr>
            <w:r/>
            <w:r>
              <w:rPr>
                <w:b w:val="0"/>
                <w:sz w:val="17"/>
              </w:rPr>
              <w:t>neutral</w:t>
            </w:r>
          </w:p>
        </w:tc>
        <w:tc>
          <w:tcPr>
            <w:tcW w:type="dxa" w:w="1296"/>
          </w:tcPr>
          <w:p>
            <w:pPr>
              <w:keepNext/>
              <w:spacing w:after="0" w:line="240" w:lineRule="auto"/>
            </w:pPr>
            <w:r/>
            <w:r>
              <w:rPr>
                <w:b w:val="0"/>
                <w:sz w:val="17"/>
              </w:rPr>
              <w:t>0.478</w:t>
            </w:r>
          </w:p>
        </w:tc>
        <w:tc>
          <w:tcPr>
            <w:tcW w:type="dxa" w:w="1152"/>
          </w:tcPr>
          <w:p>
            <w:pPr>
              <w:keepNext/>
              <w:spacing w:after="0" w:line="240" w:lineRule="auto"/>
            </w:pPr>
            <w:r/>
            <w:r>
              <w:rPr>
                <w:b w:val="0"/>
                <w:sz w:val="17"/>
              </w:rPr>
              <w:t>0.615</w:t>
            </w:r>
          </w:p>
        </w:tc>
        <w:tc>
          <w:tcPr>
            <w:tcW w:type="dxa" w:w="1008"/>
          </w:tcPr>
          <w:p>
            <w:pPr>
              <w:keepNext/>
              <w:spacing w:after="0" w:line="240" w:lineRule="auto"/>
            </w:pPr>
            <w:r/>
            <w:r>
              <w:rPr>
                <w:b w:val="0"/>
                <w:sz w:val="17"/>
              </w:rPr>
              <w:t>0.538</w:t>
            </w:r>
          </w:p>
        </w:tc>
        <w:tc>
          <w:tcPr>
            <w:tcW w:type="dxa" w:w="1008"/>
          </w:tcPr>
          <w:p>
            <w:pPr>
              <w:keepNext/>
              <w:spacing w:after="0" w:line="240" w:lineRule="auto"/>
              <w:jc w:val="right"/>
            </w:pPr>
            <w:r/>
            <w:r>
              <w:rPr>
                <w:b w:val="0"/>
                <w:sz w:val="17"/>
              </w:rPr>
              <w:t>460</w:t>
            </w:r>
          </w:p>
        </w:tc>
      </w:tr>
      <w:tr>
        <w:tc>
          <w:tcPr>
            <w:tcW w:type="dxa" w:w="3456"/>
          </w:tcPr>
          <w:p>
            <w:pPr>
              <w:keepNext/>
              <w:spacing w:after="0" w:line="240" w:lineRule="auto"/>
            </w:pPr>
            <w:r/>
            <w:r>
              <w:rPr>
                <w:b w:val="0"/>
                <w:sz w:val="17"/>
              </w:rPr>
              <w:t>Logistic Regression (Word2Vec)</w:t>
            </w:r>
          </w:p>
        </w:tc>
        <w:tc>
          <w:tcPr>
            <w:tcW w:type="dxa" w:w="1440"/>
          </w:tcPr>
          <w:p>
            <w:pPr>
              <w:keepNext/>
              <w:spacing w:after="0" w:line="240" w:lineRule="auto"/>
            </w:pPr>
            <w:r/>
            <w:r>
              <w:rPr>
                <w:b w:val="0"/>
                <w:sz w:val="17"/>
              </w:rPr>
              <w:t>positive</w:t>
            </w:r>
          </w:p>
        </w:tc>
        <w:tc>
          <w:tcPr>
            <w:tcW w:type="dxa" w:w="1296"/>
          </w:tcPr>
          <w:p>
            <w:pPr>
              <w:keepNext/>
              <w:spacing w:after="0" w:line="240" w:lineRule="auto"/>
            </w:pPr>
            <w:r/>
            <w:r>
              <w:rPr>
                <w:b w:val="0"/>
                <w:sz w:val="17"/>
              </w:rPr>
              <w:t>0.625</w:t>
            </w:r>
          </w:p>
        </w:tc>
        <w:tc>
          <w:tcPr>
            <w:tcW w:type="dxa" w:w="1152"/>
          </w:tcPr>
          <w:p>
            <w:pPr>
              <w:keepNext/>
              <w:spacing w:after="0" w:line="240" w:lineRule="auto"/>
            </w:pPr>
            <w:r/>
            <w:r>
              <w:rPr>
                <w:b w:val="0"/>
                <w:sz w:val="17"/>
              </w:rPr>
              <w:t>0.700</w:t>
            </w:r>
          </w:p>
        </w:tc>
        <w:tc>
          <w:tcPr>
            <w:tcW w:type="dxa" w:w="1008"/>
          </w:tcPr>
          <w:p>
            <w:pPr>
              <w:keepNext/>
              <w:spacing w:after="0" w:line="240" w:lineRule="auto"/>
            </w:pPr>
            <w:r/>
            <w:r>
              <w:rPr>
                <w:b w:val="0"/>
                <w:sz w:val="17"/>
              </w:rPr>
              <w:t>0.660</w:t>
            </w:r>
          </w:p>
        </w:tc>
        <w:tc>
          <w:tcPr>
            <w:tcW w:type="dxa" w:w="1008"/>
          </w:tcPr>
          <w:p>
            <w:pPr>
              <w:keepNext/>
              <w:spacing w:after="0" w:line="240" w:lineRule="auto"/>
              <w:jc w:val="right"/>
            </w:pPr>
            <w:r/>
            <w:r>
              <w:rPr>
                <w:b w:val="0"/>
                <w:sz w:val="17"/>
              </w:rPr>
              <w:t>350</w:t>
            </w:r>
          </w:p>
        </w:tc>
      </w:tr>
      <w:tr>
        <w:tc>
          <w:tcPr>
            <w:tcW w:type="dxa" w:w="3456"/>
          </w:tcPr>
          <w:p>
            <w:pPr>
              <w:keepNext/>
              <w:spacing w:after="0" w:line="240" w:lineRule="auto"/>
            </w:pPr>
            <w:r/>
            <w:r>
              <w:rPr>
                <w:b w:val="0"/>
                <w:sz w:val="17"/>
              </w:rPr>
              <w:t>BiLSTM (RNN)</w:t>
            </w:r>
          </w:p>
        </w:tc>
        <w:tc>
          <w:tcPr>
            <w:tcW w:type="dxa" w:w="1440"/>
          </w:tcPr>
          <w:p>
            <w:pPr>
              <w:keepNext/>
              <w:spacing w:after="0" w:line="240" w:lineRule="auto"/>
            </w:pPr>
            <w:r/>
            <w:r>
              <w:rPr>
                <w:b w:val="0"/>
                <w:sz w:val="17"/>
              </w:rPr>
              <w:t>negative</w:t>
            </w:r>
          </w:p>
        </w:tc>
        <w:tc>
          <w:tcPr>
            <w:tcW w:type="dxa" w:w="1296"/>
          </w:tcPr>
          <w:p>
            <w:pPr>
              <w:keepNext/>
              <w:spacing w:after="0" w:line="240" w:lineRule="auto"/>
            </w:pPr>
            <w:r/>
            <w:r>
              <w:rPr>
                <w:b w:val="0"/>
                <w:sz w:val="17"/>
              </w:rPr>
              <w:t>0.915</w:t>
            </w:r>
          </w:p>
        </w:tc>
        <w:tc>
          <w:tcPr>
            <w:tcW w:type="dxa" w:w="1152"/>
          </w:tcPr>
          <w:p>
            <w:pPr>
              <w:keepNext/>
              <w:spacing w:after="0" w:line="240" w:lineRule="auto"/>
            </w:pPr>
            <w:r/>
            <w:r>
              <w:rPr>
                <w:b w:val="0"/>
                <w:sz w:val="17"/>
              </w:rPr>
              <w:t>0.812</w:t>
            </w:r>
          </w:p>
        </w:tc>
        <w:tc>
          <w:tcPr>
            <w:tcW w:type="dxa" w:w="1008"/>
          </w:tcPr>
          <w:p>
            <w:pPr>
              <w:keepNext/>
              <w:spacing w:after="0" w:line="240" w:lineRule="auto"/>
            </w:pPr>
            <w:r/>
            <w:r>
              <w:rPr>
                <w:b w:val="0"/>
                <w:sz w:val="17"/>
              </w:rPr>
              <w:t>0.860</w:t>
            </w:r>
          </w:p>
        </w:tc>
        <w:tc>
          <w:tcPr>
            <w:tcW w:type="dxa" w:w="1008"/>
          </w:tcPr>
          <w:p>
            <w:pPr>
              <w:keepNext/>
              <w:spacing w:after="0" w:line="240" w:lineRule="auto"/>
              <w:jc w:val="right"/>
            </w:pPr>
            <w:r/>
            <w:r>
              <w:rPr>
                <w:b w:val="0"/>
                <w:sz w:val="17"/>
              </w:rPr>
              <w:t>1363</w:t>
            </w:r>
          </w:p>
        </w:tc>
      </w:tr>
      <w:tr>
        <w:tc>
          <w:tcPr>
            <w:tcW w:type="dxa" w:w="3456"/>
          </w:tcPr>
          <w:p>
            <w:pPr>
              <w:keepNext/>
              <w:spacing w:after="0" w:line="240" w:lineRule="auto"/>
            </w:pPr>
            <w:r/>
            <w:r>
              <w:rPr>
                <w:b w:val="0"/>
                <w:sz w:val="17"/>
              </w:rPr>
              <w:t>BiLSTM (RNN)</w:t>
            </w:r>
          </w:p>
        </w:tc>
        <w:tc>
          <w:tcPr>
            <w:tcW w:type="dxa" w:w="1440"/>
          </w:tcPr>
          <w:p>
            <w:pPr>
              <w:keepNext/>
              <w:spacing w:after="0" w:line="240" w:lineRule="auto"/>
            </w:pPr>
            <w:r/>
            <w:r>
              <w:rPr>
                <w:b w:val="0"/>
                <w:sz w:val="17"/>
              </w:rPr>
              <w:t>neutral</w:t>
            </w:r>
          </w:p>
        </w:tc>
        <w:tc>
          <w:tcPr>
            <w:tcW w:type="dxa" w:w="1296"/>
          </w:tcPr>
          <w:p>
            <w:pPr>
              <w:keepNext/>
              <w:spacing w:after="0" w:line="240" w:lineRule="auto"/>
            </w:pPr>
            <w:r/>
            <w:r>
              <w:rPr>
                <w:b w:val="0"/>
                <w:sz w:val="17"/>
              </w:rPr>
              <w:t>0.595</w:t>
            </w:r>
          </w:p>
        </w:tc>
        <w:tc>
          <w:tcPr>
            <w:tcW w:type="dxa" w:w="1152"/>
          </w:tcPr>
          <w:p>
            <w:pPr>
              <w:keepNext/>
              <w:spacing w:after="0" w:line="240" w:lineRule="auto"/>
            </w:pPr>
            <w:r/>
            <w:r>
              <w:rPr>
                <w:b w:val="0"/>
                <w:sz w:val="17"/>
              </w:rPr>
              <w:t>0.754</w:t>
            </w:r>
          </w:p>
        </w:tc>
        <w:tc>
          <w:tcPr>
            <w:tcW w:type="dxa" w:w="1008"/>
          </w:tcPr>
          <w:p>
            <w:pPr>
              <w:keepNext/>
              <w:spacing w:after="0" w:line="240" w:lineRule="auto"/>
            </w:pPr>
            <w:r/>
            <w:r>
              <w:rPr>
                <w:b w:val="0"/>
                <w:sz w:val="17"/>
              </w:rPr>
              <w:t>0.665</w:t>
            </w:r>
          </w:p>
        </w:tc>
        <w:tc>
          <w:tcPr>
            <w:tcW w:type="dxa" w:w="1008"/>
          </w:tcPr>
          <w:p>
            <w:pPr>
              <w:keepNext/>
              <w:spacing w:after="0" w:line="240" w:lineRule="auto"/>
              <w:jc w:val="right"/>
            </w:pPr>
            <w:r/>
            <w:r>
              <w:rPr>
                <w:b w:val="0"/>
                <w:sz w:val="17"/>
              </w:rPr>
              <w:t>460</w:t>
            </w:r>
          </w:p>
        </w:tc>
      </w:tr>
      <w:tr>
        <w:tc>
          <w:tcPr>
            <w:tcW w:type="dxa" w:w="3456"/>
          </w:tcPr>
          <w:p>
            <w:pPr>
              <w:spacing w:after="0" w:line="240" w:lineRule="auto"/>
            </w:pPr>
            <w:r/>
            <w:r>
              <w:rPr>
                <w:b w:val="0"/>
                <w:sz w:val="17"/>
              </w:rPr>
              <w:t>BiLSTM (RNN)</w:t>
            </w:r>
          </w:p>
        </w:tc>
        <w:tc>
          <w:tcPr>
            <w:tcW w:type="dxa" w:w="1440"/>
          </w:tcPr>
          <w:p>
            <w:pPr>
              <w:spacing w:after="0" w:line="240" w:lineRule="auto"/>
            </w:pPr>
            <w:r/>
            <w:r>
              <w:rPr>
                <w:b w:val="0"/>
                <w:sz w:val="17"/>
              </w:rPr>
              <w:t>positive</w:t>
            </w:r>
          </w:p>
        </w:tc>
        <w:tc>
          <w:tcPr>
            <w:tcW w:type="dxa" w:w="1296"/>
          </w:tcPr>
          <w:p>
            <w:pPr>
              <w:spacing w:after="0" w:line="240" w:lineRule="auto"/>
            </w:pPr>
            <w:r/>
            <w:r>
              <w:rPr>
                <w:b w:val="0"/>
                <w:sz w:val="17"/>
              </w:rPr>
              <w:t>0.729</w:t>
            </w:r>
          </w:p>
        </w:tc>
        <w:tc>
          <w:tcPr>
            <w:tcW w:type="dxa" w:w="1152"/>
          </w:tcPr>
          <w:p>
            <w:pPr>
              <w:spacing w:after="0" w:line="240" w:lineRule="auto"/>
            </w:pPr>
            <w:r/>
            <w:r>
              <w:rPr>
                <w:b w:val="0"/>
                <w:sz w:val="17"/>
              </w:rPr>
              <w:t>0.791</w:t>
            </w:r>
          </w:p>
        </w:tc>
        <w:tc>
          <w:tcPr>
            <w:tcW w:type="dxa" w:w="1008"/>
          </w:tcPr>
          <w:p>
            <w:pPr>
              <w:spacing w:after="0" w:line="240" w:lineRule="auto"/>
            </w:pPr>
            <w:r/>
            <w:r>
              <w:rPr>
                <w:b w:val="0"/>
                <w:sz w:val="17"/>
              </w:rPr>
              <w:t>0.759</w:t>
            </w:r>
          </w:p>
        </w:tc>
        <w:tc>
          <w:tcPr>
            <w:tcW w:type="dxa" w:w="1008"/>
          </w:tcPr>
          <w:p>
            <w:pPr>
              <w:spacing w:after="0" w:line="240" w:lineRule="auto"/>
              <w:jc w:val="right"/>
            </w:pPr>
            <w:r/>
            <w:r>
              <w:rPr>
                <w:b w:val="0"/>
                <w:sz w:val="17"/>
              </w:rPr>
              <w:t>350</w:t>
            </w:r>
          </w:p>
        </w:tc>
      </w:tr>
    </w:tbl>
    <w:p>
      <w:pPr>
        <w:spacing w:after="40"/>
      </w:pPr>
    </w:p>
    <w:p>
      <w:r>
        <w:t>For the best model, F1 is 0.878 for negative, 0.759 for positive and 0.661 for neutral tweets. The confusion matrices (Figure 9) indicate that many errors involve neutral tweets classified as negative and negative tweets classified as neutral. Questions about an operational issue, such as "is flight 1234 on time?", may share vocabulary with complaints; this is a plausible explanation rather than a separately tested mechanism. The BiLSTM has the highest neutral recall (0.754) but lower negative recall, which illustrates a trade-off between the classes rather than a uniformly better model.</w:t>
      </w:r>
    </w:p>
    <w:p>
      <w:pPr>
        <w:keepNext/>
        <w:jc w:val="center"/>
      </w:pPr>
      <w:r>
        <w:drawing>
          <wp:inline xmlns:a="http://schemas.openxmlformats.org/drawingml/2006/main" xmlns:pic="http://schemas.openxmlformats.org/drawingml/2006/picture">
            <wp:extent cx="5303520" cy="3298753"/>
            <wp:docPr id="8" name="Picture 8"/>
            <wp:cNvGraphicFramePr>
              <a:graphicFrameLocks noChangeAspect="1"/>
            </wp:cNvGraphicFramePr>
            <a:graphic>
              <a:graphicData uri="http://schemas.openxmlformats.org/drawingml/2006/picture">
                <pic:pic>
                  <pic:nvPicPr>
                    <pic:cNvPr id="0" name="per_class_f1.png"/>
                    <pic:cNvPicPr/>
                  </pic:nvPicPr>
                  <pic:blipFill>
                    <a:blip r:embed="rId17"/>
                    <a:stretch>
                      <a:fillRect/>
                    </a:stretch>
                  </pic:blipFill>
                  <pic:spPr>
                    <a:xfrm>
                      <a:off x="0" y="0"/>
                      <a:ext cx="5303520" cy="3298753"/>
                    </a:xfrm>
                    <a:prstGeom prst="rect"/>
                  </pic:spPr>
                </pic:pic>
              </a:graphicData>
            </a:graphic>
          </wp:inline>
        </w:drawing>
      </w:r>
    </w:p>
    <w:p>
      <w:pPr>
        <w:pStyle w:val="Caption"/>
        <w:spacing w:after="200"/>
      </w:pPr>
      <w:r>
        <w:rPr>
          <w:b/>
        </w:rPr>
        <w:t>Figure 8.</w:t>
      </w:r>
      <w:r>
        <w:t xml:space="preserve"> F1 score per class and model.</w:t>
      </w:r>
    </w:p>
    <w:p>
      <w:pPr>
        <w:keepNext/>
        <w:jc w:val="center"/>
      </w:pPr>
      <w:r>
        <w:drawing>
          <wp:inline xmlns:a="http://schemas.openxmlformats.org/drawingml/2006/main" xmlns:pic="http://schemas.openxmlformats.org/drawingml/2006/picture">
            <wp:extent cx="5943600" cy="2802491"/>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18"/>
                    <a:stretch>
                      <a:fillRect/>
                    </a:stretch>
                  </pic:blipFill>
                  <pic:spPr>
                    <a:xfrm>
                      <a:off x="0" y="0"/>
                      <a:ext cx="5943600" cy="2802491"/>
                    </a:xfrm>
                    <a:prstGeom prst="rect"/>
                  </pic:spPr>
                </pic:pic>
              </a:graphicData>
            </a:graphic>
          </wp:inline>
        </w:drawing>
      </w:r>
    </w:p>
    <w:p>
      <w:pPr>
        <w:pStyle w:val="Caption"/>
        <w:spacing w:after="200"/>
      </w:pPr>
      <w:r>
        <w:rPr>
          <w:b/>
        </w:rPr>
        <w:t>Figure 9.</w:t>
      </w:r>
      <w:r>
        <w:t xml:space="preserve"> Row-normalised confusion matrices on the test set (each row shows how tweets of that true class were predicted).</w:t>
      </w:r>
    </w:p>
    <w:p>
      <w:pPr>
        <w:pStyle w:val="Heading2"/>
      </w:pPr>
      <w:r>
        <w:t>6.4 ROC curves</w:t>
      </w:r>
    </w:p>
    <w:p>
      <w:r>
        <w:t>The best model's one-vs-rest ROC curves (Figure 10) give AUC values of 0.908 for negative, 0.874 for neutral, 0.955 for positive (macro 0.912). Neutral-vs-rest is the hardest separation, consistent with the per-class F1 scores. ROC curves for all models are shown in Appendix B.</w:t>
      </w:r>
    </w:p>
    <w:p>
      <w:pPr>
        <w:keepNext/>
        <w:jc w:val="center"/>
      </w:pPr>
      <w:r>
        <w:drawing>
          <wp:inline xmlns:a="http://schemas.openxmlformats.org/drawingml/2006/main" xmlns:pic="http://schemas.openxmlformats.org/drawingml/2006/picture">
            <wp:extent cx="4206240" cy="3809178"/>
            <wp:docPr id="10" name="Picture 10"/>
            <wp:cNvGraphicFramePr>
              <a:graphicFrameLocks noChangeAspect="1"/>
            </wp:cNvGraphicFramePr>
            <a:graphic>
              <a:graphicData uri="http://schemas.openxmlformats.org/drawingml/2006/picture">
                <pic:pic>
                  <pic:nvPicPr>
                    <pic:cNvPr id="0" name="roc_best_model.png"/>
                    <pic:cNvPicPr/>
                  </pic:nvPicPr>
                  <pic:blipFill>
                    <a:blip r:embed="rId19"/>
                    <a:stretch>
                      <a:fillRect/>
                    </a:stretch>
                  </pic:blipFill>
                  <pic:spPr>
                    <a:xfrm>
                      <a:off x="0" y="0"/>
                      <a:ext cx="4206240" cy="3809178"/>
                    </a:xfrm>
                    <a:prstGeom prst="rect"/>
                  </pic:spPr>
                </pic:pic>
              </a:graphicData>
            </a:graphic>
          </wp:inline>
        </w:drawing>
      </w:r>
    </w:p>
    <w:p>
      <w:pPr>
        <w:pStyle w:val="Caption"/>
        <w:spacing w:after="200"/>
      </w:pPr>
      <w:r>
        <w:rPr>
          <w:b/>
        </w:rPr>
        <w:t>Figure 10.</w:t>
      </w:r>
      <w:r>
        <w:t xml:space="preserve"> One-vs-rest ROC curves for the Linear SVM (word+char).</w:t>
      </w:r>
    </w:p>
    <w:p>
      <w:pPr>
        <w:pStyle w:val="Heading1"/>
      </w:pPr>
      <w:r>
        <w:t>7. Interpretation and Discussion</w:t>
      </w:r>
    </w:p>
    <w:p>
      <w:pPr>
        <w:pStyle w:val="Heading2"/>
      </w:pPr>
      <w:r>
        <w:t>7.1 Language associated with sentiment</w:t>
      </w:r>
    </w:p>
    <w:p>
      <w:r>
        <w:t>The Logistic Regression coefficients (Figure 11) identify terms associated with each sentiment class in that model. Negative-class terms include waiting and delays (</w:t>
      </w:r>
      <w:r>
        <w:rPr>
          <w:i/>
        </w:rPr>
        <w:t>hour, delay, hold, wait, cancel</w:t>
      </w:r>
      <w:r>
        <w:t>), baggage (</w:t>
      </w:r>
      <w:r>
        <w:rPr>
          <w:i/>
        </w:rPr>
        <w:t>bag, lose, luggage</w:t>
      </w:r>
      <w:r>
        <w:t>) and service contact (</w:t>
      </w:r>
      <w:r>
        <w:rPr>
          <w:i/>
        </w:rPr>
        <w:t>call, customer</w:t>
      </w:r>
      <w:r>
        <w:t>). Positive-class terms include gratitude and praise (</w:t>
      </w:r>
      <w:r>
        <w:rPr>
          <w:i/>
        </w:rPr>
        <w:t>thanks, great, love, awesome, kudos</w:t>
      </w:r>
      <w:r>
        <w:t>). These associations help explain the Logistic Regression representation; they do not directly explain the leading SVM or establish causal drivers of customer satisfaction.</w:t>
      </w:r>
    </w:p>
    <w:p>
      <w:pPr>
        <w:keepNext/>
        <w:jc w:val="center"/>
      </w:pPr>
      <w:r>
        <w:drawing>
          <wp:inline xmlns:a="http://schemas.openxmlformats.org/drawingml/2006/main" xmlns:pic="http://schemas.openxmlformats.org/drawingml/2006/picture">
            <wp:extent cx="5669280" cy="2162215"/>
            <wp:docPr id="11" name="Picture 11"/>
            <wp:cNvGraphicFramePr>
              <a:graphicFrameLocks noChangeAspect="1"/>
            </wp:cNvGraphicFramePr>
            <a:graphic>
              <a:graphicData uri="http://schemas.openxmlformats.org/drawingml/2006/picture">
                <pic:pic>
                  <pic:nvPicPr>
                    <pic:cNvPr id="0" name="insight_top_coefficients.png"/>
                    <pic:cNvPicPr/>
                  </pic:nvPicPr>
                  <pic:blipFill>
                    <a:blip r:embed="rId20"/>
                    <a:stretch>
                      <a:fillRect/>
                    </a:stretch>
                  </pic:blipFill>
                  <pic:spPr>
                    <a:xfrm>
                      <a:off x="0" y="0"/>
                      <a:ext cx="5669280" cy="2162215"/>
                    </a:xfrm>
                    <a:prstGeom prst="rect"/>
                  </pic:spPr>
                </pic:pic>
              </a:graphicData>
            </a:graphic>
          </wp:inline>
        </w:drawing>
      </w:r>
    </w:p>
    <w:p>
      <w:pPr>
        <w:pStyle w:val="Caption"/>
        <w:spacing w:after="200"/>
      </w:pPr>
      <w:r>
        <w:rPr>
          <w:b/>
        </w:rPr>
        <w:t>Figure 11.</w:t>
      </w:r>
      <w:r>
        <w:t xml:space="preserve"> Words with the largest Logistic Regression coefficients per class.</w:t>
      </w:r>
    </w:p>
    <w:p>
      <w:pPr>
        <w:pStyle w:val="Heading2"/>
      </w:pPr>
      <w:r>
        <w:t>7.2 Business insights</w:t>
      </w:r>
    </w:p>
    <w:p>
      <w:pPr>
        <w:pStyle w:val="ListBullet"/>
        <w:spacing w:after="60"/>
      </w:pPr>
      <w:r>
        <w:rPr>
          <w:b/>
        </w:rPr>
        <w:t>Exploratory complaint triage.</w:t>
      </w:r>
      <w:r>
        <w:t xml:space="preserve"> With the threshold selected using test labels, the Linear SVM (word+char) catches 95% of negative tweets while 80% of the flagged tweets are truly negative; the team would review 74% of these test tweets. At 90% recall, precision rises to 86% and the review load drops to 66% (Figure 12). These operating points quantify the observed trade-off between complaint recall and review volume in the test sample.</w:t>
      </w:r>
    </w:p>
    <w:p>
      <w:pPr>
        <w:pStyle w:val="ListBullet"/>
        <w:spacing w:after="60"/>
      </w:pPr>
      <w:r>
        <w:rPr>
          <w:b/>
        </w:rPr>
        <w:t>Airline-level sentiment estimates.</w:t>
      </w:r>
      <w:r>
        <w:t xml:space="preserve"> Net Sentiment Score (% positive − % negative) calculated from model predictions differs from the human-labelled score by 1.7 points on average (maximum 4.8) (Table 10, Figure 13). The airline ranking is reproduced except for JetBlue and Southwest, whose true scores differ by only 1.4 points. Airline comparisons therefore require uncertainty estimates, validation on recent data and periodic review of classification errors.</w:t>
      </w:r>
    </w:p>
    <w:p>
      <w:pPr>
        <w:pStyle w:val="ListBullet"/>
        <w:spacing w:after="60"/>
      </w:pPr>
      <w:r>
        <w:rPr>
          <w:b/>
        </w:rPr>
        <w:t>Operational priorities.</w:t>
      </w:r>
      <w:r>
        <w:t xml:space="preserve"> Customer Service Issue and Late Flight together make up 50% of complaint reasons. Investment in call-centre capacity, proactive delay notifications and faster rebooking could be investigated for the most frequent categories of negative feedback.</w:t>
      </w:r>
    </w:p>
    <w:p>
      <w:pPr>
        <w:pStyle w:val="ListBullet"/>
        <w:spacing w:after="60"/>
      </w:pPr>
      <w:r>
        <w:rPr>
          <w:b/>
        </w:rPr>
        <w:t>Performance by annotation confidence.</w:t>
      </w:r>
      <w:r>
        <w:t xml:space="preserve"> On tweets with annotation confidence equal to 1.0, the best model is 89% accurate; on tweets with annotator confidence between 0.60 and 0.80 accuracy is 62% (Figure 14). Among complaint types, recall is highest for clear operational events such as cancelled flights (93%) and lowest for complaints the annotators themselves labelled </w:t>
      </w:r>
      <w:r>
        <w:rPr>
          <w:i/>
        </w:rPr>
        <w:t>Can't Tell</w:t>
      </w:r>
      <w:r>
        <w:t xml:space="preserve"> (75%). The association between annotation confidence and predictive accuracy motivates human review of ambiguous cases; performance on sarcasm was not evaluated separately.</w:t>
      </w:r>
    </w:p>
    <w:p>
      <w:pPr>
        <w:pStyle w:val="Caption"/>
        <w:keepNext/>
        <w:spacing w:after="60"/>
      </w:pPr>
      <w:r>
        <w:rPr>
          <w:b/>
        </w:rPr>
        <w:t>Table 10.</w:t>
      </w:r>
      <w:r>
        <w:t xml:space="preserve"> Net Sentiment Score per airline on the test set: human labels vs. model predictions.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872"/>
            <w:shd w:val="clear" w:color="auto" w:fill="DCE6F2"/>
          </w:tcPr>
          <w:p>
            <w:pPr>
              <w:keepNext/>
              <w:spacing w:after="0" w:line="240" w:lineRule="auto"/>
            </w:pPr>
            <w:r/>
            <w:r>
              <w:rPr>
                <w:b/>
                <w:sz w:val="17"/>
              </w:rPr>
              <w:t>Airline</w:t>
            </w:r>
          </w:p>
        </w:tc>
        <w:tc>
          <w:tcPr>
            <w:tcW w:type="dxa" w:w="1152"/>
            <w:shd w:val="clear" w:color="auto" w:fill="DCE6F2"/>
          </w:tcPr>
          <w:p>
            <w:pPr>
              <w:keepNext/>
              <w:spacing w:after="0" w:line="240" w:lineRule="auto"/>
            </w:pPr>
            <w:r/>
            <w:r>
              <w:rPr>
                <w:b/>
                <w:sz w:val="17"/>
              </w:rPr>
              <w:t>Test tweets</w:t>
            </w:r>
          </w:p>
        </w:tc>
        <w:tc>
          <w:tcPr>
            <w:tcW w:type="dxa" w:w="1224"/>
            <w:shd w:val="clear" w:color="auto" w:fill="DCE6F2"/>
          </w:tcPr>
          <w:p>
            <w:pPr>
              <w:keepNext/>
              <w:spacing w:after="0" w:line="240" w:lineRule="auto"/>
            </w:pPr>
            <w:r/>
            <w:r>
              <w:rPr>
                <w:b/>
                <w:sz w:val="17"/>
              </w:rPr>
              <w:t>Actual NSS</w:t>
            </w:r>
          </w:p>
        </w:tc>
        <w:tc>
          <w:tcPr>
            <w:tcW w:type="dxa" w:w="1368"/>
            <w:shd w:val="clear" w:color="auto" w:fill="DCE6F2"/>
          </w:tcPr>
          <w:p>
            <w:pPr>
              <w:keepNext/>
              <w:spacing w:after="0" w:line="240" w:lineRule="auto"/>
            </w:pPr>
            <w:r/>
            <w:r>
              <w:rPr>
                <w:b/>
                <w:sz w:val="17"/>
              </w:rPr>
              <w:t>Predicted NSS</w:t>
            </w:r>
          </w:p>
        </w:tc>
        <w:tc>
          <w:tcPr>
            <w:tcW w:type="dxa" w:w="1152"/>
            <w:shd w:val="clear" w:color="auto" w:fill="DCE6F2"/>
          </w:tcPr>
          <w:p>
            <w:pPr>
              <w:keepNext/>
              <w:spacing w:after="0" w:line="240" w:lineRule="auto"/>
            </w:pPr>
            <w:r/>
            <w:r>
              <w:rPr>
                <w:b/>
                <w:sz w:val="17"/>
              </w:rPr>
              <w:t>Abs. error</w:t>
            </w:r>
          </w:p>
        </w:tc>
        <w:tc>
          <w:tcPr>
            <w:tcW w:type="dxa" w:w="1152"/>
            <w:shd w:val="clear" w:color="auto" w:fill="DCE6F2"/>
          </w:tcPr>
          <w:p>
            <w:pPr>
              <w:keepNext/>
              <w:spacing w:after="0" w:line="240" w:lineRule="auto"/>
            </w:pPr>
            <w:r/>
            <w:r>
              <w:rPr>
                <w:b/>
                <w:sz w:val="17"/>
              </w:rPr>
              <w:t>Actual rank</w:t>
            </w:r>
          </w:p>
        </w:tc>
        <w:tc>
          <w:tcPr>
            <w:tcW w:type="dxa" w:w="1368"/>
            <w:shd w:val="clear" w:color="auto" w:fill="DCE6F2"/>
          </w:tcPr>
          <w:p>
            <w:pPr>
              <w:keepNext/>
              <w:spacing w:after="0" w:line="240" w:lineRule="auto"/>
            </w:pPr>
            <w:r/>
            <w:r>
              <w:rPr>
                <w:b/>
                <w:sz w:val="17"/>
              </w:rPr>
              <w:t>Predicted rank</w:t>
            </w:r>
          </w:p>
        </w:tc>
      </w:tr>
      <w:tr>
        <w:tc>
          <w:tcPr>
            <w:tcW w:type="dxa" w:w="1872"/>
          </w:tcPr>
          <w:p>
            <w:pPr>
              <w:keepNext/>
              <w:spacing w:after="0" w:line="240" w:lineRule="auto"/>
            </w:pPr>
            <w:r/>
            <w:r>
              <w:rPr>
                <w:b w:val="0"/>
                <w:sz w:val="17"/>
              </w:rPr>
              <w:t>US Airways</w:t>
            </w:r>
          </w:p>
        </w:tc>
        <w:tc>
          <w:tcPr>
            <w:tcW w:type="dxa" w:w="1152"/>
          </w:tcPr>
          <w:p>
            <w:pPr>
              <w:keepNext/>
              <w:spacing w:after="0" w:line="240" w:lineRule="auto"/>
              <w:jc w:val="right"/>
            </w:pPr>
            <w:r/>
            <w:r>
              <w:rPr>
                <w:b w:val="0"/>
                <w:sz w:val="17"/>
              </w:rPr>
              <w:t>421</w:t>
            </w:r>
          </w:p>
        </w:tc>
        <w:tc>
          <w:tcPr>
            <w:tcW w:type="dxa" w:w="1224"/>
          </w:tcPr>
          <w:p>
            <w:pPr>
              <w:keepNext/>
              <w:spacing w:after="0" w:line="240" w:lineRule="auto"/>
              <w:jc w:val="right"/>
            </w:pPr>
            <w:r/>
            <w:r>
              <w:rPr>
                <w:b w:val="0"/>
                <w:sz w:val="17"/>
              </w:rPr>
              <w:t>-69.6</w:t>
            </w:r>
          </w:p>
        </w:tc>
        <w:tc>
          <w:tcPr>
            <w:tcW w:type="dxa" w:w="1368"/>
          </w:tcPr>
          <w:p>
            <w:pPr>
              <w:keepNext/>
              <w:spacing w:after="0" w:line="240" w:lineRule="auto"/>
              <w:jc w:val="right"/>
            </w:pPr>
            <w:r/>
            <w:r>
              <w:rPr>
                <w:b w:val="0"/>
                <w:sz w:val="17"/>
              </w:rPr>
              <w:t>-70.31</w:t>
            </w:r>
          </w:p>
        </w:tc>
        <w:tc>
          <w:tcPr>
            <w:tcW w:type="dxa" w:w="1152"/>
          </w:tcPr>
          <w:p>
            <w:pPr>
              <w:keepNext/>
              <w:spacing w:after="0" w:line="240" w:lineRule="auto"/>
              <w:jc w:val="right"/>
            </w:pPr>
            <w:r/>
            <w:r>
              <w:rPr>
                <w:b w:val="0"/>
                <w:sz w:val="17"/>
              </w:rPr>
              <w:t>0.71</w:t>
            </w:r>
          </w:p>
        </w:tc>
        <w:tc>
          <w:tcPr>
            <w:tcW w:type="dxa" w:w="1152"/>
          </w:tcPr>
          <w:p>
            <w:pPr>
              <w:keepNext/>
              <w:spacing w:after="0" w:line="240" w:lineRule="auto"/>
              <w:jc w:val="right"/>
            </w:pPr>
            <w:r/>
            <w:r>
              <w:rPr>
                <w:b w:val="0"/>
                <w:sz w:val="17"/>
              </w:rPr>
              <w:t>6</w:t>
            </w:r>
          </w:p>
        </w:tc>
        <w:tc>
          <w:tcPr>
            <w:tcW w:type="dxa" w:w="1368"/>
          </w:tcPr>
          <w:p>
            <w:pPr>
              <w:keepNext/>
              <w:spacing w:after="0" w:line="240" w:lineRule="auto"/>
              <w:jc w:val="right"/>
            </w:pPr>
            <w:r/>
            <w:r>
              <w:rPr>
                <w:b w:val="0"/>
                <w:sz w:val="17"/>
              </w:rPr>
              <w:t>6</w:t>
            </w:r>
          </w:p>
        </w:tc>
      </w:tr>
      <w:tr>
        <w:tc>
          <w:tcPr>
            <w:tcW w:type="dxa" w:w="1872"/>
          </w:tcPr>
          <w:p>
            <w:pPr>
              <w:keepNext/>
              <w:spacing w:after="0" w:line="240" w:lineRule="auto"/>
            </w:pPr>
            <w:r/>
            <w:r>
              <w:rPr>
                <w:b w:val="0"/>
                <w:sz w:val="17"/>
              </w:rPr>
              <w:t>American</w:t>
            </w:r>
          </w:p>
        </w:tc>
        <w:tc>
          <w:tcPr>
            <w:tcW w:type="dxa" w:w="1152"/>
          </w:tcPr>
          <w:p>
            <w:pPr>
              <w:keepNext/>
              <w:spacing w:after="0" w:line="240" w:lineRule="auto"/>
              <w:jc w:val="right"/>
            </w:pPr>
            <w:r/>
            <w:r>
              <w:rPr>
                <w:b w:val="0"/>
                <w:sz w:val="17"/>
              </w:rPr>
              <w:t>395</w:t>
            </w:r>
          </w:p>
        </w:tc>
        <w:tc>
          <w:tcPr>
            <w:tcW w:type="dxa" w:w="1224"/>
          </w:tcPr>
          <w:p>
            <w:pPr>
              <w:keepNext/>
              <w:spacing w:after="0" w:line="240" w:lineRule="auto"/>
              <w:jc w:val="right"/>
            </w:pPr>
            <w:r/>
            <w:r>
              <w:rPr>
                <w:b w:val="0"/>
                <w:sz w:val="17"/>
              </w:rPr>
              <w:t>-62.28</w:t>
            </w:r>
          </w:p>
        </w:tc>
        <w:tc>
          <w:tcPr>
            <w:tcW w:type="dxa" w:w="1368"/>
          </w:tcPr>
          <w:p>
            <w:pPr>
              <w:keepNext/>
              <w:spacing w:after="0" w:line="240" w:lineRule="auto"/>
              <w:jc w:val="right"/>
            </w:pPr>
            <w:r/>
            <w:r>
              <w:rPr>
                <w:b w:val="0"/>
                <w:sz w:val="17"/>
              </w:rPr>
              <w:t>-62.53</w:t>
            </w:r>
          </w:p>
        </w:tc>
        <w:tc>
          <w:tcPr>
            <w:tcW w:type="dxa" w:w="1152"/>
          </w:tcPr>
          <w:p>
            <w:pPr>
              <w:keepNext/>
              <w:spacing w:after="0" w:line="240" w:lineRule="auto"/>
              <w:jc w:val="right"/>
            </w:pPr>
            <w:r/>
            <w:r>
              <w:rPr>
                <w:b w:val="0"/>
                <w:sz w:val="17"/>
              </w:rPr>
              <w:t>0.25</w:t>
            </w:r>
          </w:p>
        </w:tc>
        <w:tc>
          <w:tcPr>
            <w:tcW w:type="dxa" w:w="1152"/>
          </w:tcPr>
          <w:p>
            <w:pPr>
              <w:keepNext/>
              <w:spacing w:after="0" w:line="240" w:lineRule="auto"/>
              <w:jc w:val="right"/>
            </w:pPr>
            <w:r/>
            <w:r>
              <w:rPr>
                <w:b w:val="0"/>
                <w:sz w:val="17"/>
              </w:rPr>
              <w:t>5</w:t>
            </w:r>
          </w:p>
        </w:tc>
        <w:tc>
          <w:tcPr>
            <w:tcW w:type="dxa" w:w="1368"/>
          </w:tcPr>
          <w:p>
            <w:pPr>
              <w:keepNext/>
              <w:spacing w:after="0" w:line="240" w:lineRule="auto"/>
              <w:jc w:val="right"/>
            </w:pPr>
            <w:r/>
            <w:r>
              <w:rPr>
                <w:b w:val="0"/>
                <w:sz w:val="17"/>
              </w:rPr>
              <w:t>5</w:t>
            </w:r>
          </w:p>
        </w:tc>
      </w:tr>
      <w:tr>
        <w:tc>
          <w:tcPr>
            <w:tcW w:type="dxa" w:w="1872"/>
          </w:tcPr>
          <w:p>
            <w:pPr>
              <w:keepNext/>
              <w:spacing w:after="0" w:line="240" w:lineRule="auto"/>
            </w:pPr>
            <w:r/>
            <w:r>
              <w:rPr>
                <w:b w:val="0"/>
                <w:sz w:val="17"/>
              </w:rPr>
              <w:t>United</w:t>
            </w:r>
          </w:p>
        </w:tc>
        <w:tc>
          <w:tcPr>
            <w:tcW w:type="dxa" w:w="1152"/>
          </w:tcPr>
          <w:p>
            <w:pPr>
              <w:keepNext/>
              <w:spacing w:after="0" w:line="240" w:lineRule="auto"/>
              <w:jc w:val="right"/>
            </w:pPr>
            <w:r/>
            <w:r>
              <w:rPr>
                <w:b w:val="0"/>
                <w:sz w:val="17"/>
              </w:rPr>
              <w:t>563</w:t>
            </w:r>
          </w:p>
        </w:tc>
        <w:tc>
          <w:tcPr>
            <w:tcW w:type="dxa" w:w="1224"/>
          </w:tcPr>
          <w:p>
            <w:pPr>
              <w:keepNext/>
              <w:spacing w:after="0" w:line="240" w:lineRule="auto"/>
              <w:jc w:val="right"/>
            </w:pPr>
            <w:r/>
            <w:r>
              <w:rPr>
                <w:b w:val="0"/>
                <w:sz w:val="17"/>
              </w:rPr>
              <w:t>-54.17</w:t>
            </w:r>
          </w:p>
        </w:tc>
        <w:tc>
          <w:tcPr>
            <w:tcW w:type="dxa" w:w="1368"/>
          </w:tcPr>
          <w:p>
            <w:pPr>
              <w:keepNext/>
              <w:spacing w:after="0" w:line="240" w:lineRule="auto"/>
              <w:jc w:val="right"/>
            </w:pPr>
            <w:r/>
            <w:r>
              <w:rPr>
                <w:b w:val="0"/>
                <w:sz w:val="17"/>
              </w:rPr>
              <w:t>-53.64</w:t>
            </w:r>
          </w:p>
        </w:tc>
        <w:tc>
          <w:tcPr>
            <w:tcW w:type="dxa" w:w="1152"/>
          </w:tcPr>
          <w:p>
            <w:pPr>
              <w:keepNext/>
              <w:spacing w:after="0" w:line="240" w:lineRule="auto"/>
              <w:jc w:val="right"/>
            </w:pPr>
            <w:r/>
            <w:r>
              <w:rPr>
                <w:b w:val="0"/>
                <w:sz w:val="17"/>
              </w:rPr>
              <w:t>0.53</w:t>
            </w:r>
          </w:p>
        </w:tc>
        <w:tc>
          <w:tcPr>
            <w:tcW w:type="dxa" w:w="1152"/>
          </w:tcPr>
          <w:p>
            <w:pPr>
              <w:keepNext/>
              <w:spacing w:after="0" w:line="240" w:lineRule="auto"/>
              <w:jc w:val="right"/>
            </w:pPr>
            <w:r/>
            <w:r>
              <w:rPr>
                <w:b w:val="0"/>
                <w:sz w:val="17"/>
              </w:rPr>
              <w:t>4</w:t>
            </w:r>
          </w:p>
        </w:tc>
        <w:tc>
          <w:tcPr>
            <w:tcW w:type="dxa" w:w="1368"/>
          </w:tcPr>
          <w:p>
            <w:pPr>
              <w:keepNext/>
              <w:spacing w:after="0" w:line="240" w:lineRule="auto"/>
              <w:jc w:val="right"/>
            </w:pPr>
            <w:r/>
            <w:r>
              <w:rPr>
                <w:b w:val="0"/>
                <w:sz w:val="17"/>
              </w:rPr>
              <w:t>4</w:t>
            </w:r>
          </w:p>
        </w:tc>
      </w:tr>
      <w:tr>
        <w:tc>
          <w:tcPr>
            <w:tcW w:type="dxa" w:w="1872"/>
          </w:tcPr>
          <w:p>
            <w:pPr>
              <w:keepNext/>
              <w:spacing w:after="0" w:line="240" w:lineRule="auto"/>
            </w:pPr>
            <w:r/>
            <w:r>
              <w:rPr>
                <w:b w:val="0"/>
                <w:sz w:val="17"/>
              </w:rPr>
              <w:t>JetBlue</w:t>
            </w:r>
          </w:p>
        </w:tc>
        <w:tc>
          <w:tcPr>
            <w:tcW w:type="dxa" w:w="1152"/>
          </w:tcPr>
          <w:p>
            <w:pPr>
              <w:keepNext/>
              <w:spacing w:after="0" w:line="240" w:lineRule="auto"/>
              <w:jc w:val="right"/>
            </w:pPr>
            <w:r/>
            <w:r>
              <w:rPr>
                <w:b w:val="0"/>
                <w:sz w:val="17"/>
              </w:rPr>
              <w:t>318</w:t>
            </w:r>
          </w:p>
        </w:tc>
        <w:tc>
          <w:tcPr>
            <w:tcW w:type="dxa" w:w="1224"/>
          </w:tcPr>
          <w:p>
            <w:pPr>
              <w:keepNext/>
              <w:spacing w:after="0" w:line="240" w:lineRule="auto"/>
              <w:jc w:val="right"/>
            </w:pPr>
            <w:r/>
            <w:r>
              <w:rPr>
                <w:b w:val="0"/>
                <w:sz w:val="17"/>
              </w:rPr>
              <w:t>-23.27</w:t>
            </w:r>
          </w:p>
        </w:tc>
        <w:tc>
          <w:tcPr>
            <w:tcW w:type="dxa" w:w="1368"/>
          </w:tcPr>
          <w:p>
            <w:pPr>
              <w:keepNext/>
              <w:spacing w:after="0" w:line="240" w:lineRule="auto"/>
              <w:jc w:val="right"/>
            </w:pPr>
            <w:r/>
            <w:r>
              <w:rPr>
                <w:b w:val="0"/>
                <w:sz w:val="17"/>
              </w:rPr>
              <w:t>-23.58</w:t>
            </w:r>
          </w:p>
        </w:tc>
        <w:tc>
          <w:tcPr>
            <w:tcW w:type="dxa" w:w="1152"/>
          </w:tcPr>
          <w:p>
            <w:pPr>
              <w:keepNext/>
              <w:spacing w:after="0" w:line="240" w:lineRule="auto"/>
              <w:jc w:val="right"/>
            </w:pPr>
            <w:r/>
            <w:r>
              <w:rPr>
                <w:b w:val="0"/>
                <w:sz w:val="17"/>
              </w:rPr>
              <w:t>0.31</w:t>
            </w:r>
          </w:p>
        </w:tc>
        <w:tc>
          <w:tcPr>
            <w:tcW w:type="dxa" w:w="1152"/>
          </w:tcPr>
          <w:p>
            <w:pPr>
              <w:keepNext/>
              <w:spacing w:after="0" w:line="240" w:lineRule="auto"/>
              <w:jc w:val="right"/>
            </w:pPr>
            <w:r/>
            <w:r>
              <w:rPr>
                <w:b w:val="0"/>
                <w:sz w:val="17"/>
              </w:rPr>
              <w:t>3</w:t>
            </w:r>
          </w:p>
        </w:tc>
        <w:tc>
          <w:tcPr>
            <w:tcW w:type="dxa" w:w="1368"/>
          </w:tcPr>
          <w:p>
            <w:pPr>
              <w:keepNext/>
              <w:spacing w:after="0" w:line="240" w:lineRule="auto"/>
              <w:jc w:val="right"/>
            </w:pPr>
            <w:r/>
            <w:r>
              <w:rPr>
                <w:b w:val="0"/>
                <w:sz w:val="17"/>
              </w:rPr>
              <w:t>2</w:t>
            </w:r>
          </w:p>
        </w:tc>
      </w:tr>
      <w:tr>
        <w:tc>
          <w:tcPr>
            <w:tcW w:type="dxa" w:w="1872"/>
          </w:tcPr>
          <w:p>
            <w:pPr>
              <w:keepNext/>
              <w:spacing w:after="0" w:line="240" w:lineRule="auto"/>
            </w:pPr>
            <w:r/>
            <w:r>
              <w:rPr>
                <w:b w:val="0"/>
                <w:sz w:val="17"/>
              </w:rPr>
              <w:t>Southwest</w:t>
            </w:r>
          </w:p>
        </w:tc>
        <w:tc>
          <w:tcPr>
            <w:tcW w:type="dxa" w:w="1152"/>
          </w:tcPr>
          <w:p>
            <w:pPr>
              <w:keepNext/>
              <w:spacing w:after="0" w:line="240" w:lineRule="auto"/>
              <w:jc w:val="right"/>
            </w:pPr>
            <w:r/>
            <w:r>
              <w:rPr>
                <w:b w:val="0"/>
                <w:sz w:val="17"/>
              </w:rPr>
              <w:t>393</w:t>
            </w:r>
          </w:p>
        </w:tc>
        <w:tc>
          <w:tcPr>
            <w:tcW w:type="dxa" w:w="1224"/>
          </w:tcPr>
          <w:p>
            <w:pPr>
              <w:keepNext/>
              <w:spacing w:after="0" w:line="240" w:lineRule="auto"/>
              <w:jc w:val="right"/>
            </w:pPr>
            <w:r/>
            <w:r>
              <w:rPr>
                <w:b w:val="0"/>
                <w:sz w:val="17"/>
              </w:rPr>
              <w:t>-21.88</w:t>
            </w:r>
          </w:p>
        </w:tc>
        <w:tc>
          <w:tcPr>
            <w:tcW w:type="dxa" w:w="1368"/>
          </w:tcPr>
          <w:p>
            <w:pPr>
              <w:keepNext/>
              <w:spacing w:after="0" w:line="240" w:lineRule="auto"/>
              <w:jc w:val="right"/>
            </w:pPr>
            <w:r/>
            <w:r>
              <w:rPr>
                <w:b w:val="0"/>
                <w:sz w:val="17"/>
              </w:rPr>
              <w:t>-25.19</w:t>
            </w:r>
          </w:p>
        </w:tc>
        <w:tc>
          <w:tcPr>
            <w:tcW w:type="dxa" w:w="1152"/>
          </w:tcPr>
          <w:p>
            <w:pPr>
              <w:keepNext/>
              <w:spacing w:after="0" w:line="240" w:lineRule="auto"/>
              <w:jc w:val="right"/>
            </w:pPr>
            <w:r/>
            <w:r>
              <w:rPr>
                <w:b w:val="0"/>
                <w:sz w:val="17"/>
              </w:rPr>
              <w:t>3.31</w:t>
            </w:r>
          </w:p>
        </w:tc>
        <w:tc>
          <w:tcPr>
            <w:tcW w:type="dxa" w:w="1152"/>
          </w:tcPr>
          <w:p>
            <w:pPr>
              <w:keepNext/>
              <w:spacing w:after="0" w:line="240" w:lineRule="auto"/>
              <w:jc w:val="right"/>
            </w:pPr>
            <w:r/>
            <w:r>
              <w:rPr>
                <w:b w:val="0"/>
                <w:sz w:val="17"/>
              </w:rPr>
              <w:t>2</w:t>
            </w:r>
          </w:p>
        </w:tc>
        <w:tc>
          <w:tcPr>
            <w:tcW w:type="dxa" w:w="1368"/>
          </w:tcPr>
          <w:p>
            <w:pPr>
              <w:keepNext/>
              <w:spacing w:after="0" w:line="240" w:lineRule="auto"/>
              <w:jc w:val="right"/>
            </w:pPr>
            <w:r/>
            <w:r>
              <w:rPr>
                <w:b w:val="0"/>
                <w:sz w:val="17"/>
              </w:rPr>
              <w:t>3</w:t>
            </w:r>
          </w:p>
        </w:tc>
      </w:tr>
      <w:tr>
        <w:tc>
          <w:tcPr>
            <w:tcW w:type="dxa" w:w="1872"/>
          </w:tcPr>
          <w:p>
            <w:pPr>
              <w:spacing w:after="0" w:line="240" w:lineRule="auto"/>
            </w:pPr>
            <w:r/>
            <w:r>
              <w:rPr>
                <w:b w:val="0"/>
                <w:sz w:val="17"/>
              </w:rPr>
              <w:t>Virgin America</w:t>
            </w:r>
          </w:p>
        </w:tc>
        <w:tc>
          <w:tcPr>
            <w:tcW w:type="dxa" w:w="1152"/>
          </w:tcPr>
          <w:p>
            <w:pPr>
              <w:spacing w:after="0" w:line="240" w:lineRule="auto"/>
              <w:jc w:val="right"/>
            </w:pPr>
            <w:r/>
            <w:r>
              <w:rPr>
                <w:b w:val="0"/>
                <w:sz w:val="17"/>
              </w:rPr>
              <w:t>83</w:t>
            </w:r>
          </w:p>
        </w:tc>
        <w:tc>
          <w:tcPr>
            <w:tcW w:type="dxa" w:w="1224"/>
          </w:tcPr>
          <w:p>
            <w:pPr>
              <w:spacing w:after="0" w:line="240" w:lineRule="auto"/>
              <w:jc w:val="right"/>
            </w:pPr>
            <w:r/>
            <w:r>
              <w:rPr>
                <w:b w:val="0"/>
                <w:sz w:val="17"/>
              </w:rPr>
              <w:t>-10.84</w:t>
            </w:r>
          </w:p>
        </w:tc>
        <w:tc>
          <w:tcPr>
            <w:tcW w:type="dxa" w:w="1368"/>
          </w:tcPr>
          <w:p>
            <w:pPr>
              <w:spacing w:after="0" w:line="240" w:lineRule="auto"/>
              <w:jc w:val="right"/>
            </w:pPr>
            <w:r/>
            <w:r>
              <w:rPr>
                <w:b w:val="0"/>
                <w:sz w:val="17"/>
              </w:rPr>
              <w:t>-15.66</w:t>
            </w:r>
          </w:p>
        </w:tc>
        <w:tc>
          <w:tcPr>
            <w:tcW w:type="dxa" w:w="1152"/>
          </w:tcPr>
          <w:p>
            <w:pPr>
              <w:spacing w:after="0" w:line="240" w:lineRule="auto"/>
              <w:jc w:val="right"/>
            </w:pPr>
            <w:r/>
            <w:r>
              <w:rPr>
                <w:b w:val="0"/>
                <w:sz w:val="17"/>
              </w:rPr>
              <w:t>4.82</w:t>
            </w:r>
          </w:p>
        </w:tc>
        <w:tc>
          <w:tcPr>
            <w:tcW w:type="dxa" w:w="1152"/>
          </w:tcPr>
          <w:p>
            <w:pPr>
              <w:spacing w:after="0" w:line="240" w:lineRule="auto"/>
              <w:jc w:val="right"/>
            </w:pPr>
            <w:r/>
            <w:r>
              <w:rPr>
                <w:b w:val="0"/>
                <w:sz w:val="17"/>
              </w:rPr>
              <w:t>1</w:t>
            </w:r>
          </w:p>
        </w:tc>
        <w:tc>
          <w:tcPr>
            <w:tcW w:type="dxa" w:w="1368"/>
          </w:tcPr>
          <w:p>
            <w:pPr>
              <w:spacing w:after="0" w:line="240" w:lineRule="auto"/>
              <w:jc w:val="right"/>
            </w:pPr>
            <w:r/>
            <w:r>
              <w:rPr>
                <w:b w:val="0"/>
                <w:sz w:val="17"/>
              </w:rPr>
              <w:t>1</w:t>
            </w:r>
          </w:p>
        </w:tc>
      </w:tr>
    </w:tbl>
    <w:p>
      <w:pPr>
        <w:spacing w:after="40"/>
      </w:pPr>
    </w:p>
    <w:p>
      <w:pPr>
        <w:keepNext/>
        <w:jc w:val="center"/>
      </w:pPr>
      <w:r>
        <w:drawing>
          <wp:inline xmlns:a="http://schemas.openxmlformats.org/drawingml/2006/main" xmlns:pic="http://schemas.openxmlformats.org/drawingml/2006/picture">
            <wp:extent cx="4389120" cy="3577579"/>
            <wp:docPr id="12" name="Picture 12"/>
            <wp:cNvGraphicFramePr>
              <a:graphicFrameLocks noChangeAspect="1"/>
            </wp:cNvGraphicFramePr>
            <a:graphic>
              <a:graphicData uri="http://schemas.openxmlformats.org/drawingml/2006/picture">
                <pic:pic>
                  <pic:nvPicPr>
                    <pic:cNvPr id="0" name="insight_negative_pr.png"/>
                    <pic:cNvPicPr/>
                  </pic:nvPicPr>
                  <pic:blipFill>
                    <a:blip r:embed="rId21"/>
                    <a:stretch>
                      <a:fillRect/>
                    </a:stretch>
                  </pic:blipFill>
                  <pic:spPr>
                    <a:xfrm>
                      <a:off x="0" y="0"/>
                      <a:ext cx="4389120" cy="3577579"/>
                    </a:xfrm>
                    <a:prstGeom prst="rect"/>
                  </pic:spPr>
                </pic:pic>
              </a:graphicData>
            </a:graphic>
          </wp:inline>
        </w:drawing>
      </w:r>
    </w:p>
    <w:p>
      <w:pPr>
        <w:pStyle w:val="Caption"/>
        <w:spacing w:after="200"/>
      </w:pPr>
      <w:r>
        <w:rPr>
          <w:b/>
        </w:rPr>
        <w:t>Figure 12.</w:t>
      </w:r>
      <w:r>
        <w:t xml:space="preserve"> Precision–recall trade-off for detecting negative tweets, with the 90/95/98% recall operating points marked.</w:t>
      </w:r>
    </w:p>
    <w:p>
      <w:pPr>
        <w:keepNext/>
        <w:jc w:val="center"/>
      </w:pPr>
      <w:r>
        <w:drawing>
          <wp:inline xmlns:a="http://schemas.openxmlformats.org/drawingml/2006/main" xmlns:pic="http://schemas.openxmlformats.org/drawingml/2006/picture">
            <wp:extent cx="5120640" cy="2696966"/>
            <wp:docPr id="13" name="Picture 13"/>
            <wp:cNvGraphicFramePr>
              <a:graphicFrameLocks noChangeAspect="1"/>
            </wp:cNvGraphicFramePr>
            <a:graphic>
              <a:graphicData uri="http://schemas.openxmlformats.org/drawingml/2006/picture">
                <pic:pic>
                  <pic:nvPicPr>
                    <pic:cNvPr id="0" name="insight_airline_nss.png"/>
                    <pic:cNvPicPr/>
                  </pic:nvPicPr>
                  <pic:blipFill>
                    <a:blip r:embed="rId22"/>
                    <a:stretch>
                      <a:fillRect/>
                    </a:stretch>
                  </pic:blipFill>
                  <pic:spPr>
                    <a:xfrm>
                      <a:off x="0" y="0"/>
                      <a:ext cx="5120640" cy="2696966"/>
                    </a:xfrm>
                    <a:prstGeom prst="rect"/>
                  </pic:spPr>
                </pic:pic>
              </a:graphicData>
            </a:graphic>
          </wp:inline>
        </w:drawing>
      </w:r>
    </w:p>
    <w:p>
      <w:pPr>
        <w:pStyle w:val="Caption"/>
        <w:spacing w:after="200"/>
      </w:pPr>
      <w:r>
        <w:rPr>
          <w:b/>
        </w:rPr>
        <w:t>Figure 13.</w:t>
      </w:r>
      <w:r>
        <w:t xml:space="preserve"> Net Sentiment Score per airline: human-labelled vs. predicted.</w:t>
      </w:r>
    </w:p>
    <w:p>
      <w:pPr>
        <w:keepNext/>
        <w:jc w:val="center"/>
      </w:pPr>
      <w:r>
        <w:drawing>
          <wp:inline xmlns:a="http://schemas.openxmlformats.org/drawingml/2006/main" xmlns:pic="http://schemas.openxmlformats.org/drawingml/2006/picture">
            <wp:extent cx="4572000" cy="2736166"/>
            <wp:docPr id="14" name="Picture 14"/>
            <wp:cNvGraphicFramePr>
              <a:graphicFrameLocks noChangeAspect="1"/>
            </wp:cNvGraphicFramePr>
            <a:graphic>
              <a:graphicData uri="http://schemas.openxmlformats.org/drawingml/2006/picture">
                <pic:pic>
                  <pic:nvPicPr>
                    <pic:cNvPr id="0" name="insight_accuracy_by_confidence.png"/>
                    <pic:cNvPicPr/>
                  </pic:nvPicPr>
                  <pic:blipFill>
                    <a:blip r:embed="rId23"/>
                    <a:stretch>
                      <a:fillRect/>
                    </a:stretch>
                  </pic:blipFill>
                  <pic:spPr>
                    <a:xfrm>
                      <a:off x="0" y="0"/>
                      <a:ext cx="4572000" cy="2736166"/>
                    </a:xfrm>
                    <a:prstGeom prst="rect"/>
                  </pic:spPr>
                </pic:pic>
              </a:graphicData>
            </a:graphic>
          </wp:inline>
        </w:drawing>
      </w:r>
    </w:p>
    <w:p>
      <w:pPr>
        <w:pStyle w:val="Caption"/>
        <w:spacing w:after="200"/>
      </w:pPr>
      <w:r>
        <w:rPr>
          <w:b/>
        </w:rPr>
        <w:t>Figure 14.</w:t>
      </w:r>
      <w:r>
        <w:t xml:space="preserve"> Model accuracy by annotator confidence band.</w:t>
      </w:r>
    </w:p>
    <w:p>
      <w:pPr>
        <w:pStyle w:val="Heading2"/>
      </w:pPr>
      <w:r>
        <w:t>7.3 Limitations and potential improvements</w:t>
      </w:r>
    </w:p>
    <w:p>
      <w:pPr>
        <w:pStyle w:val="ListBullet"/>
        <w:spacing w:after="60"/>
      </w:pPr>
      <w:r>
        <w:rPr>
          <w:b/>
        </w:rPr>
        <w:t>Split dependence.</w:t>
      </w:r>
      <w:r>
        <w:t xml:space="preserve"> Although tweet IDs are disjoint, 13 distinct lowercased texts occur in both the test and development sets. Retweets, templates and repeated users may also induce dependence. Reported results retain the original split; grouped text/user or chronological evaluation is future work. Bootstrap intervals assume independent tweets and may understate uncertainty.</w:t>
      </w:r>
    </w:p>
    <w:p>
      <w:pPr>
        <w:pStyle w:val="ListBullet"/>
        <w:spacing w:after="60"/>
      </w:pPr>
      <w:r>
        <w:rPr>
          <w:b/>
        </w:rPr>
        <w:t>Exploratory business analysis.</w:t>
      </w:r>
      <w:r>
        <w:t xml:space="preserve"> Triage thresholds were selected using test labels and are not independent estimates of future operational performance. Select thresholds on validation or out-of-fold scores and evaluate on fresh data. SVM margins are not calibrated probabilities. Complaint reason summaries use existing annotations, rather than a trained reason classifier. This convenience sample cannot establish population customer satisfaction or causal effects of operational changes.</w:t>
      </w:r>
    </w:p>
    <w:p>
      <w:pPr>
        <w:pStyle w:val="ListBullet"/>
        <w:spacing w:after="60"/>
      </w:pPr>
      <w:r>
        <w:rPr>
          <w:b/>
        </w:rPr>
        <w:t>Temporal and source restrictions.</w:t>
      </w:r>
      <w:r>
        <w:t xml:space="preserve"> All tweets come from Twitter in February 2015. Language, platforms and customer issues change over time, so a deployed model should be retrained periodically and monitored for drift.</w:t>
      </w:r>
    </w:p>
    <w:p>
      <w:pPr>
        <w:pStyle w:val="ListBullet"/>
        <w:spacing w:after="60"/>
      </w:pPr>
      <w:r>
        <w:rPr>
          <w:b/>
        </w:rPr>
        <w:t>Label noise.</w:t>
      </w:r>
      <w:r>
        <w:t xml:space="preserve"> 28.5% of labels have annotator confidence below 1, which indicates annotation uncertainty. Confidence-based weighting and additional annotation review are potential improvements whose effects require evaluation.</w:t>
      </w:r>
    </w:p>
    <w:p>
      <w:pPr>
        <w:pStyle w:val="ListBullet"/>
        <w:spacing w:after="60"/>
      </w:pPr>
      <w:r>
        <w:rPr>
          <w:b/>
        </w:rPr>
        <w:t>Preprocessing sensitivity.</w:t>
      </w:r>
      <w:r>
        <w:t xml:space="preserve"> The ablation shows that stop-word removal and lemmatisation lower macro-F1 slightly for linear models. Preprocessing should be treated as a hyper-parameter tuned for each model.</w:t>
      </w:r>
    </w:p>
    <w:p>
      <w:pPr>
        <w:pStyle w:val="ListBullet"/>
        <w:spacing w:after="60"/>
      </w:pPr>
      <w:r>
        <w:rPr>
          <w:b/>
        </w:rPr>
        <w:t>Incomplete Transformer evaluation.</w:t>
      </w:r>
      <w:r>
        <w:t xml:space="preserve"> Completed Transformer training and evaluation results are unavailable. A future experiment could evaluate a Transformer on tweet classification, using benchmarks such as TweetEval (Barbieri et al., 2020) to inform the design. Any improvement would need to be measured.</w:t>
      </w:r>
    </w:p>
    <w:p>
      <w:pPr>
        <w:pStyle w:val="ListBullet"/>
        <w:spacing w:after="60"/>
      </w:pPr>
      <w:r>
        <w:rPr>
          <w:b/>
        </w:rPr>
        <w:t>Label granularity.</w:t>
      </w:r>
      <w:r>
        <w:t xml:space="preserve"> One label per tweet cannot represent mixed opinions ("great crew, terrible delay"). Aspect-based sentiment analysis would separate opinions about crew, punctuality, baggage and service.</w:t>
      </w:r>
    </w:p>
    <w:p>
      <w:pPr>
        <w:pStyle w:val="ListBullet"/>
        <w:spacing w:after="60"/>
      </w:pPr>
      <w:r>
        <w:rPr>
          <w:b/>
        </w:rPr>
        <w:t>Dataset artefacts.</w:t>
      </w:r>
      <w:r>
        <w:t xml:space="preserve"> The unusual strings described in Section 2.2 may introduce lexical noise. An independently verified version of the source text would permit evaluation of their effect.</w:t>
      </w:r>
    </w:p>
    <w:p>
      <w:pPr>
        <w:pStyle w:val="Heading1"/>
      </w:pPr>
      <w:r>
        <w:t>8. Conclusion</w:t>
      </w:r>
    </w:p>
    <w:p>
      <w:r>
        <w:t xml:space="preserve">This study compared six sentiment-classification configurations on 14,485 airline customer tweets, using a documented preprocessing pipeline, three feature representations and a single held-out test set. The </w:t>
      </w:r>
      <w:r>
        <w:rPr>
          <w:b/>
        </w:rPr>
        <w:t>Linear SVM (word+char)</w:t>
      </w:r>
      <w:r>
        <w:t xml:space="preserve"> performed best (accuracy 0.814, macro-F1 0.766), ahead of the BiLSTM (0.762). The results favour TF-IDF linear classifiers as computationally economical candidates for short customer feedback; they were competitive with the evaluated BiLSTM in this experiment. Neutral-class performance remains weaker than performance on the other classes, making ambiguous messages a priority for further evaluation.</w:t>
      </w:r>
    </w:p>
    <w:p>
      <w:r>
        <w:t>The measured performance warrants further evaluation of complaint routing and sentiment monitoring. Exploratory thresholds demonstrate the tradeoff between missed complaints and review workload, while aggregate scores show how prediction errors can affect airline comparisons. Existing complaint annotations identify themes for operational investigation. Before deployment, thresholds should be selected on development data and assessed on fresh data, with human review and ongoing performance monitoring.</w:t>
      </w:r>
    </w:p>
    <w:p>
      <w:pPr>
        <w:pStyle w:val="Heading1"/>
      </w:pPr>
      <w:r>
        <w:t>References</w:t>
      </w:r>
    </w:p>
    <w:p>
      <w:pPr>
        <w:ind w:left="720" w:hanging="720"/>
      </w:pPr>
      <w:r>
        <w:t xml:space="preserve">Barbieri, F., Camacho-Collados, J., Espinosa Anke, L., &amp; Neves, L. (2020). TweetEval: Unified benchmark and comparative evaluation for tweet classification. In </w:t>
      </w:r>
      <w:r>
        <w:rPr>
          <w:i/>
        </w:rPr>
        <w:t>Findings of the Association for Computational Linguistics: EMNLP 2020</w:t>
      </w:r>
      <w:r>
        <w:t xml:space="preserve"> (pp. 1644–1650). Association for Computational Linguistics.</w:t>
      </w:r>
    </w:p>
    <w:p>
      <w:pPr>
        <w:ind w:left="720" w:hanging="720"/>
      </w:pPr>
      <w:r>
        <w:t xml:space="preserve">Bird, S., Klein, E., &amp; Loper, E. (2009). </w:t>
      </w:r>
      <w:r>
        <w:rPr>
          <w:i/>
        </w:rPr>
        <w:t>Natural language processing with Python</w:t>
      </w:r>
      <w:r>
        <w:t>. O'Reilly Media.</w:t>
      </w:r>
    </w:p>
    <w:p>
      <w:pPr>
        <w:ind w:left="720" w:hanging="720"/>
      </w:pPr>
      <w:r>
        <w:t xml:space="preserve">Devlin, J., Chang, M.-W., Lee, K., &amp; Toutanova, K. (2019). BERT: Pre-training of deep bidirectional transformers for language understanding. In </w:t>
      </w:r>
      <w:r>
        <w:rPr>
          <w:i/>
        </w:rPr>
        <w:t>Proceedings of NAACL-HLT 2019</w:t>
      </w:r>
      <w:r>
        <w:t xml:space="preserve"> (pp. 4171–4186). Association for Computational Linguistics.</w:t>
      </w:r>
    </w:p>
    <w:p>
      <w:pPr>
        <w:ind w:left="720" w:hanging="720"/>
      </w:pPr>
      <w:r>
        <w:t xml:space="preserve">Dietterich, T. G. (1998). Approximate statistical tests for comparing supervised classification learning algorithms. </w:t>
      </w:r>
      <w:r>
        <w:rPr>
          <w:i/>
        </w:rPr>
        <w:t>Neural Computation, 10</w:t>
      </w:r>
      <w:r>
        <w:t>(7), 1895–1923.</w:t>
      </w:r>
    </w:p>
    <w:p>
      <w:pPr>
        <w:ind w:left="720" w:hanging="720"/>
      </w:pPr>
      <w:r>
        <w:t xml:space="preserve">Efron, B., &amp; Tibshirani, R. J. (1993). </w:t>
      </w:r>
      <w:r>
        <w:rPr>
          <w:i/>
        </w:rPr>
        <w:t>An introduction to the bootstrap</w:t>
      </w:r>
      <w:r>
        <w:t>. Chapman &amp; Hall.</w:t>
      </w:r>
    </w:p>
    <w:p>
      <w:pPr>
        <w:ind w:left="720" w:hanging="720"/>
      </w:pPr>
      <w:r>
        <w:t xml:space="preserve">Figure Eight. (2015). </w:t>
      </w:r>
      <w:r>
        <w:rPr>
          <w:i/>
        </w:rPr>
        <w:t>Twitter US airline sentiment</w:t>
      </w:r>
      <w:r>
        <w:t xml:space="preserve"> [Data set]. Kaggle. https://www.kaggle.com/datasets/crowdflower/twitter-airline-sentiment</w:t>
      </w:r>
    </w:p>
    <w:p>
      <w:pPr>
        <w:ind w:left="720" w:hanging="720"/>
      </w:pPr>
      <w:r>
        <w:t xml:space="preserve">Hochreiter, S., &amp; Schmidhuber, J. (1997). Long short-term memory. </w:t>
      </w:r>
      <w:r>
        <w:rPr>
          <w:i/>
        </w:rPr>
        <w:t>Neural Computation, 9</w:t>
      </w:r>
      <w:r>
        <w:t>(8), 1735–1780.</w:t>
      </w:r>
    </w:p>
    <w:p>
      <w:pPr>
        <w:ind w:left="720" w:hanging="720"/>
      </w:pPr>
      <w:r>
        <w:t xml:space="preserve">Joachims, T. (1998). Text categorization with support vector machines: Learning with many relevant features. In </w:t>
      </w:r>
      <w:r>
        <w:rPr>
          <w:i/>
        </w:rPr>
        <w:t>Machine Learning: ECML-98</w:t>
      </w:r>
      <w:r>
        <w:t xml:space="preserve"> (pp. 137–142). Springer.</w:t>
      </w:r>
    </w:p>
    <w:p>
      <w:pPr>
        <w:ind w:left="720" w:hanging="720"/>
      </w:pPr>
      <w:r>
        <w:t xml:space="preserve">Liu, B. (2012). </w:t>
      </w:r>
      <w:r>
        <w:rPr>
          <w:i/>
        </w:rPr>
        <w:t>Sentiment analysis and opinion mining</w:t>
      </w:r>
      <w:r>
        <w:t>. Morgan &amp; Claypool.</w:t>
      </w:r>
    </w:p>
    <w:p>
      <w:pPr>
        <w:ind w:left="720" w:hanging="720"/>
      </w:pPr>
      <w:r>
        <w:t xml:space="preserve">Liu, Y., Ott, M., Goyal, N., Du, J., Joshi, M., Chen, D., Levy, O., Lewis, M., Zettlemoyer, L., &amp; Stoyanov, V. (2019). RoBERTa: A robustly optimized BERT pretraining approach. </w:t>
      </w:r>
      <w:r>
        <w:rPr>
          <w:i/>
        </w:rPr>
        <w:t>arXiv preprint arXiv:1907.11692</w:t>
      </w:r>
      <w:r>
        <w:t>.</w:t>
      </w:r>
    </w:p>
    <w:p>
      <w:pPr>
        <w:ind w:left="720" w:hanging="720"/>
      </w:pPr>
      <w:r>
        <w:t xml:space="preserve">McCallum, A., &amp; Nigam, K. (1998). A comparison of event models for naive Bayes text classification. In </w:t>
      </w:r>
      <w:r>
        <w:rPr>
          <w:i/>
        </w:rPr>
        <w:t>AAAI-98 Workshop on Learning for Text Categorization</w:t>
      </w:r>
      <w:r>
        <w:t xml:space="preserve"> (pp. 41–48).</w:t>
      </w:r>
    </w:p>
    <w:p>
      <w:pPr>
        <w:ind w:left="720" w:hanging="720"/>
      </w:pPr>
      <w:r>
        <w:t xml:space="preserve">Mikolov, T., Chen, K., Corrado, G., &amp; Dean, J. (2013). Efficient estimation of word representations in vector space. </w:t>
      </w:r>
      <w:r>
        <w:rPr>
          <w:i/>
        </w:rPr>
        <w:t>arXiv preprint arXiv:1301.3781</w:t>
      </w:r>
      <w:r>
        <w:t>.</w:t>
      </w:r>
    </w:p>
    <w:p>
      <w:pPr>
        <w:ind w:left="720" w:hanging="720"/>
      </w:pPr>
      <w:r>
        <w:t xml:space="preserve">Monroe, B. L., Colaresi, M. P., &amp; Quinn, K. M. (2008). Fightin' words: Lexical feature selection and evaluation for identifying the content of political conflict. </w:t>
      </w:r>
      <w:r>
        <w:rPr>
          <w:i/>
        </w:rPr>
        <w:t>Political Analysis, 16</w:t>
      </w:r>
      <w:r>
        <w:t>(4), 372–403.</w:t>
      </w:r>
    </w:p>
    <w:p>
      <w:pPr>
        <w:ind w:left="720" w:hanging="720"/>
      </w:pPr>
      <w:r>
        <w:t xml:space="preserve">Pang, B., &amp; Lee, L. (2008). Opinion mining and sentiment analysis. </w:t>
      </w:r>
      <w:r>
        <w:rPr>
          <w:i/>
        </w:rPr>
        <w:t>Foundations and Trends in Information Retrieval, 2</w:t>
      </w:r>
      <w:r>
        <w:t>(1–2), 1–135.</w:t>
      </w:r>
    </w:p>
    <w:p>
      <w:pPr>
        <w:ind w:left="720" w:hanging="720"/>
      </w:pPr>
      <w:r>
        <w:t xml:space="preserve">Paszke, A., Gross, S., Massa, F., Lerer, A., Bradbury, J., Chanan, G., Killeen, T., Lin, Z., Gimelshein, N., Antiga, L., Desmaison, A., Kopf, A., Yang, E., DeVito, Z., Raison, M., Tejani, A., Chilamkurthy, S., Steiner, B., Fang, L., ... Chintala, S. (2019). PyTorch: An imperative style, high-performance deep learning library. In </w:t>
      </w:r>
      <w:r>
        <w:rPr>
          <w:i/>
        </w:rPr>
        <w:t>Advances in Neural Information Processing Systems 32</w:t>
      </w:r>
      <w:r>
        <w:t xml:space="preserve"> (pp. 8024–8035). https://papers.nips.cc/paper/2019/hash/bdbca288fee7f92f2bfa9f7012727740-Abstract.html</w:t>
      </w:r>
    </w:p>
    <w:p>
      <w:pPr>
        <w:ind w:left="720" w:hanging="720"/>
      </w:pPr>
      <w:r>
        <w:t xml:space="preserve">Pedregosa, F., Varoquaux, G., Gramfort, A., Michel, V., Thirion, B., Grisel, O., Blondel, M., Prettenhofer, P., Weiss, R., Dubourg, V., Vanderplas, J., Passos, A., Cournapeau, D., Brucher, M., Perrot, M., &amp; Duchesnay, E. (2011). Scikit-learn: Machine learning in Python. </w:t>
      </w:r>
      <w:r>
        <w:rPr>
          <w:i/>
        </w:rPr>
        <w:t>Journal of Machine Learning Research, 12</w:t>
      </w:r>
      <w:r>
        <w:t>, 2825–2830. https://jmlr.org/papers/v12/pedregosa11a.html</w:t>
      </w:r>
    </w:p>
    <w:p>
      <w:pPr>
        <w:ind w:left="720" w:hanging="720"/>
      </w:pPr>
      <w:r>
        <w:t xml:space="preserve">Řehůřek, R., &amp; Sojka, P. (2010). Software framework for topic modelling with large corpora. In </w:t>
      </w:r>
      <w:r>
        <w:rPr>
          <w:i/>
        </w:rPr>
        <w:t>Proceedings of the LREC 2010 Workshop on New Challenges for NLP Frameworks</w:t>
      </w:r>
      <w:r>
        <w:t xml:space="preserve"> (pp. 45–50). ELRA.</w:t>
      </w:r>
    </w:p>
    <w:p>
      <w:pPr>
        <w:ind w:left="720" w:hanging="720"/>
      </w:pPr>
      <w:r>
        <w:t xml:space="preserve">Salton, G., &amp; Buckley, C. (1988). Term-weighting approaches in automatic text retrieval. </w:t>
      </w:r>
      <w:r>
        <w:rPr>
          <w:i/>
        </w:rPr>
        <w:t>Information Processing &amp; Management, 24</w:t>
      </w:r>
      <w:r>
        <w:t>(5), 513–523.</w:t>
      </w:r>
    </w:p>
    <w:p>
      <w:pPr>
        <w:ind w:left="720" w:hanging="720"/>
      </w:pPr>
      <w:r>
        <w:t xml:space="preserve">Sanh, V., Debut, L., Chaumond, J., &amp; Wolf, T. (2019). DistilBERT, a distilled version of BERT: Smaller, faster, cheaper and lighter. </w:t>
      </w:r>
      <w:r>
        <w:rPr>
          <w:i/>
        </w:rPr>
        <w:t>arXiv preprint arXiv:1910.01108</w:t>
      </w:r>
      <w:r>
        <w:t>.</w:t>
      </w:r>
    </w:p>
    <w:p>
      <w:pPr>
        <w:ind w:left="720" w:hanging="720"/>
      </w:pPr>
      <w:r>
        <w:t xml:space="preserve">Schuster, M., &amp; Paliwal, K. K. (1997). Bidirectional recurrent neural networks. </w:t>
      </w:r>
      <w:r>
        <w:rPr>
          <w:i/>
        </w:rPr>
        <w:t>IEEE Transactions on Signal Processing, 45</w:t>
      </w:r>
      <w:r>
        <w:t>(11), 2673–2681.</w:t>
      </w:r>
    </w:p>
    <w:p>
      <w:pPr>
        <w:ind w:left="720" w:hanging="720"/>
      </w:pPr>
      <w:r>
        <w:t xml:space="preserve">Wolf, T., Debut, L., Sanh, V., Chaumond, J., Delangue, C., Moi, A., Cistac, P., Rault, T., Louf, R., Funtowicz, M., Davison, J., Shleifer, S., von Platen, P., Ma, C., Jernite, Y., Plu, J., Xu, C., Le Scao, T., Gugger, S., ... Rush, A. (2020). Transformers: State-of-the-art natural language processing. In </w:t>
      </w:r>
      <w:r>
        <w:rPr>
          <w:i/>
        </w:rPr>
        <w:t>Proceedings of EMNLP 2020: System Demonstrations</w:t>
      </w:r>
      <w:r>
        <w:t xml:space="preserve"> (pp. 38–45). Association for Computational Linguistics. https://doi.org/10.18653/v1/2020.emnlp-demos.6</w:t>
      </w:r>
    </w:p>
    <w:p>
      <w:r>
        <w:br w:type="page"/>
      </w:r>
    </w:p>
    <w:p>
      <w:pPr>
        <w:pStyle w:val="Heading1"/>
      </w:pPr>
      <w:r>
        <w:t>Appendix A. Additional Exploratory Figures</w:t>
      </w:r>
    </w:p>
    <w:p>
      <w:pPr>
        <w:keepNext/>
        <w:jc w:val="center"/>
      </w:pPr>
      <w:r>
        <w:drawing>
          <wp:inline xmlns:a="http://schemas.openxmlformats.org/drawingml/2006/main" xmlns:pic="http://schemas.openxmlformats.org/drawingml/2006/picture">
            <wp:extent cx="5669280" cy="2840967"/>
            <wp:docPr id="15" name="Picture 15"/>
            <wp:cNvGraphicFramePr>
              <a:graphicFrameLocks noChangeAspect="1"/>
            </wp:cNvGraphicFramePr>
            <a:graphic>
              <a:graphicData uri="http://schemas.openxmlformats.org/drawingml/2006/picture">
                <pic:pic>
                  <pic:nvPicPr>
                    <pic:cNvPr id="0" name="eda_reasons_by_airline.png"/>
                    <pic:cNvPicPr/>
                  </pic:nvPicPr>
                  <pic:blipFill>
                    <a:blip r:embed="rId24"/>
                    <a:stretch>
                      <a:fillRect/>
                    </a:stretch>
                  </pic:blipFill>
                  <pic:spPr>
                    <a:xfrm>
                      <a:off x="0" y="0"/>
                      <a:ext cx="5669280" cy="2840967"/>
                    </a:xfrm>
                    <a:prstGeom prst="rect"/>
                  </pic:spPr>
                </pic:pic>
              </a:graphicData>
            </a:graphic>
          </wp:inline>
        </w:drawing>
      </w:r>
    </w:p>
    <w:p>
      <w:pPr>
        <w:pStyle w:val="Caption"/>
        <w:spacing w:after="200"/>
      </w:pPr>
      <w:r>
        <w:rPr>
          <w:b/>
        </w:rPr>
        <w:t>Figure 15.</w:t>
      </w:r>
      <w:r>
        <w:t xml:space="preserve"> Complaint reasons by airline (share of each airline's negative tweets).</w:t>
      </w:r>
    </w:p>
    <w:p>
      <w:pPr>
        <w:keepNext/>
        <w:jc w:val="center"/>
      </w:pPr>
      <w:r>
        <w:drawing>
          <wp:inline xmlns:a="http://schemas.openxmlformats.org/drawingml/2006/main" xmlns:pic="http://schemas.openxmlformats.org/drawingml/2006/picture">
            <wp:extent cx="4937760" cy="2721144"/>
            <wp:docPr id="16" name="Picture 16"/>
            <wp:cNvGraphicFramePr>
              <a:graphicFrameLocks noChangeAspect="1"/>
            </wp:cNvGraphicFramePr>
            <a:graphic>
              <a:graphicData uri="http://schemas.openxmlformats.org/drawingml/2006/picture">
                <pic:pic>
                  <pic:nvPicPr>
                    <pic:cNvPr id="0" name="eda_length_by_sentiment.png"/>
                    <pic:cNvPicPr/>
                  </pic:nvPicPr>
                  <pic:blipFill>
                    <a:blip r:embed="rId25"/>
                    <a:stretch>
                      <a:fillRect/>
                    </a:stretch>
                  </pic:blipFill>
                  <pic:spPr>
                    <a:xfrm>
                      <a:off x="0" y="0"/>
                      <a:ext cx="4937760" cy="2721144"/>
                    </a:xfrm>
                    <a:prstGeom prst="rect"/>
                  </pic:spPr>
                </pic:pic>
              </a:graphicData>
            </a:graphic>
          </wp:inline>
        </w:drawing>
      </w:r>
    </w:p>
    <w:p>
      <w:pPr>
        <w:pStyle w:val="Caption"/>
        <w:spacing w:after="200"/>
      </w:pPr>
      <w:r>
        <w:rPr>
          <w:b/>
        </w:rPr>
        <w:t>Figure 16.</w:t>
      </w:r>
      <w:r>
        <w:t xml:space="preserve"> Tweet length by sentiment.</w:t>
      </w:r>
    </w:p>
    <w:p>
      <w:pPr>
        <w:keepNext/>
        <w:jc w:val="center"/>
      </w:pPr>
      <w:r>
        <w:drawing>
          <wp:inline xmlns:a="http://schemas.openxmlformats.org/drawingml/2006/main" xmlns:pic="http://schemas.openxmlformats.org/drawingml/2006/picture">
            <wp:extent cx="5303520" cy="2489099"/>
            <wp:docPr id="17" name="Picture 17"/>
            <wp:cNvGraphicFramePr>
              <a:graphicFrameLocks noChangeAspect="1"/>
            </wp:cNvGraphicFramePr>
            <a:graphic>
              <a:graphicData uri="http://schemas.openxmlformats.org/drawingml/2006/picture">
                <pic:pic>
                  <pic:nvPicPr>
                    <pic:cNvPr id="0" name="eda_daily_volume.png"/>
                    <pic:cNvPicPr/>
                  </pic:nvPicPr>
                  <pic:blipFill>
                    <a:blip r:embed="rId26"/>
                    <a:stretch>
                      <a:fillRect/>
                    </a:stretch>
                  </pic:blipFill>
                  <pic:spPr>
                    <a:xfrm>
                      <a:off x="0" y="0"/>
                      <a:ext cx="5303520" cy="2489099"/>
                    </a:xfrm>
                    <a:prstGeom prst="rect"/>
                  </pic:spPr>
                </pic:pic>
              </a:graphicData>
            </a:graphic>
          </wp:inline>
        </w:drawing>
      </w:r>
    </w:p>
    <w:p>
      <w:pPr>
        <w:pStyle w:val="Caption"/>
        <w:spacing w:after="200"/>
      </w:pPr>
      <w:r>
        <w:rPr>
          <w:b/>
        </w:rPr>
        <w:t>Figure 17.</w:t>
      </w:r>
      <w:r>
        <w:t xml:space="preserve"> Daily tweet volume by sentiment.</w:t>
      </w:r>
    </w:p>
    <w:p>
      <w:pPr>
        <w:pStyle w:val="Heading1"/>
      </w:pPr>
      <w:r>
        <w:t>Appendix B. ROC Curves for All Models</w:t>
      </w:r>
    </w:p>
    <w:p>
      <w:pPr>
        <w:keepNext/>
        <w:jc w:val="center"/>
      </w:pPr>
      <w:r>
        <w:drawing>
          <wp:inline xmlns:a="http://schemas.openxmlformats.org/drawingml/2006/main" xmlns:pic="http://schemas.openxmlformats.org/drawingml/2006/picture">
            <wp:extent cx="4389120" cy="3646841"/>
            <wp:docPr id="18" name="Picture 18"/>
            <wp:cNvGraphicFramePr>
              <a:graphicFrameLocks noChangeAspect="1"/>
            </wp:cNvGraphicFramePr>
            <a:graphic>
              <a:graphicData uri="http://schemas.openxmlformats.org/drawingml/2006/picture">
                <pic:pic>
                  <pic:nvPicPr>
                    <pic:cNvPr id="0" name="roc_all_models.png"/>
                    <pic:cNvPicPr/>
                  </pic:nvPicPr>
                  <pic:blipFill>
                    <a:blip r:embed="rId27"/>
                    <a:stretch>
                      <a:fillRect/>
                    </a:stretch>
                  </pic:blipFill>
                  <pic:spPr>
                    <a:xfrm>
                      <a:off x="0" y="0"/>
                      <a:ext cx="4389120" cy="3646841"/>
                    </a:xfrm>
                    <a:prstGeom prst="rect"/>
                  </pic:spPr>
                </pic:pic>
              </a:graphicData>
            </a:graphic>
          </wp:inline>
        </w:drawing>
      </w:r>
    </w:p>
    <w:p>
      <w:pPr>
        <w:pStyle w:val="Caption"/>
        <w:spacing w:after="200"/>
      </w:pPr>
      <w:r>
        <w:rPr>
          <w:b/>
        </w:rPr>
        <w:t>Figure 18.</w:t>
      </w:r>
      <w:r>
        <w:t xml:space="preserve"> Macro-average one-vs-rest ROC curves for every model.</w:t>
      </w:r>
    </w:p>
    <w:p>
      <w:pPr>
        <w:pStyle w:val="Heading1"/>
      </w:pPr>
      <w:r>
        <w:t>Appendix C. Codebase and Reproducibility</w:t>
      </w:r>
    </w:p>
    <w:p>
      <w:r>
        <w:t xml:space="preserve">The complete, documented code is submitted with this paper. </w:t>
      </w:r>
      <w:r>
        <w:rPr>
          <w:rFonts w:ascii="Consolas" w:hAnsi="Consolas"/>
          <w:sz w:val="19"/>
        </w:rPr>
        <w:t>README.md</w:t>
      </w:r>
      <w:r>
        <w:t xml:space="preserve"> explains installation and how to reproduce every result; </w:t>
      </w:r>
      <w:r>
        <w:rPr>
          <w:rFonts w:ascii="Consolas" w:hAnsi="Consolas"/>
          <w:sz w:val="19"/>
        </w:rPr>
        <w:t>notebooks/sentiment_analysis.ipynb</w:t>
      </w:r>
      <w:r>
        <w:t xml:space="preserve"> walks through each step with explanations. Stochastic components use a common seed (42), and the test-set membership of every tweet is recorded in </w:t>
      </w:r>
      <w:r>
        <w:rPr>
          <w:rFonts w:ascii="Consolas" w:hAnsi="Consolas"/>
          <w:sz w:val="19"/>
        </w:rPr>
        <w:t>results/metrics/split_assignment.csv</w:t>
      </w:r>
      <w:r>
        <w:t>. Set PYTHONHASHSEED before interpreter startup and use consistent library versions; seeds alone do not guarantee identical results across environments.</w:t>
      </w:r>
    </w:p>
    <w:p>
      <w:pPr>
        <w:spacing w:after="0" w:line="240" w:lineRule="auto"/>
        <w:ind w:left="360"/>
      </w:pPr>
      <w:r>
        <w:rPr>
          <w:rFonts w:ascii="Consolas" w:hAnsi="Consolas"/>
          <w:sz w:val="17"/>
        </w:rPr>
        <w:t>python scripts/run_pipeline.py          # all stages: eda, classical, ablation, rnn,</w:t>
      </w:r>
    </w:p>
    <w:p>
      <w:pPr>
        <w:spacing w:after="0" w:line="240" w:lineRule="auto"/>
        <w:ind w:left="360"/>
      </w:pPr>
      <w:r>
        <w:rPr>
          <w:rFonts w:ascii="Consolas" w:hAnsi="Consolas"/>
          <w:sz w:val="17"/>
        </w:rPr>
        <w:t xml:space="preserve">                                        # transformer, evaluate, insights</w:t>
      </w:r>
    </w:p>
    <w:p>
      <w:pPr>
        <w:spacing w:after="0" w:line="240" w:lineRule="auto"/>
        <w:ind w:left="360"/>
      </w:pPr>
      <w:r>
        <w:rPr>
          <w:rFonts w:ascii="Consolas" w:hAnsi="Consolas"/>
          <w:sz w:val="17"/>
        </w:rPr>
        <w:t>python scripts/build_report.py          # regenerate this paper from results/</w:t>
      </w:r>
    </w:p>
    <w:p>
      <w:pPr>
        <w:spacing w:after="0" w:line="240" w:lineRule="auto"/>
        <w:ind w:left="360"/>
      </w:pPr>
      <w:r>
        <w:rPr>
          <w:rFonts w:ascii="Consolas" w:hAnsi="Consolas"/>
          <w:sz w:val="17"/>
        </w:rPr>
        <w:t>jupyter notebook notebooks/sentiment_analysis.ipynb</w:t>
      </w:r>
    </w:p>
    <w:p>
      <w:pPr>
        <w:spacing w:after="40"/>
      </w:pPr>
    </w:p>
    <w:p>
      <w:r>
        <w:t>Core of the preprocessing pipeline (</w:t>
      </w:r>
      <w:r>
        <w:rPr>
          <w:rFonts w:ascii="Consolas" w:hAnsi="Consolas"/>
          <w:sz w:val="19"/>
        </w:rPr>
        <w:t>src/preprocessing.py</w:t>
      </w:r>
      <w:r>
        <w:t>):</w:t>
      </w:r>
    </w:p>
    <w:p>
      <w:pPr>
        <w:spacing w:after="0" w:line="240" w:lineRule="auto"/>
        <w:ind w:left="360"/>
      </w:pPr>
      <w:r>
        <w:rPr>
          <w:rFonts w:ascii="Consolas" w:hAnsi="Consolas"/>
          <w:sz w:val="17"/>
        </w:rPr>
        <w:t>def process_corpus(self, texts):</w:t>
      </w:r>
    </w:p>
    <w:p>
      <w:pPr>
        <w:spacing w:after="0" w:line="240" w:lineRule="auto"/>
        <w:ind w:left="360"/>
      </w:pPr>
      <w:r>
        <w:rPr>
          <w:rFonts w:ascii="Consolas" w:hAnsi="Consolas"/>
          <w:sz w:val="17"/>
        </w:rPr>
        <w:t xml:space="preserve">    tokenized = [self.tokenize(t) for t in texts]          # normalise + TweetTokenizer</w:t>
      </w:r>
    </w:p>
    <w:p>
      <w:pPr>
        <w:spacing w:after="0" w:line="240" w:lineRule="auto"/>
        <w:ind w:left="360"/>
      </w:pPr>
      <w:r>
        <w:rPr>
          <w:rFonts w:ascii="Consolas" w:hAnsi="Consolas"/>
          <w:sz w:val="17"/>
        </w:rPr>
        <w:t xml:space="preserve">    if self.lemmatize:</w:t>
      </w:r>
    </w:p>
    <w:p>
      <w:pPr>
        <w:spacing w:after="0" w:line="240" w:lineRule="auto"/>
        <w:ind w:left="360"/>
      </w:pPr>
      <w:r>
        <w:rPr>
          <w:rFonts w:ascii="Consolas" w:hAnsi="Consolas"/>
          <w:sz w:val="17"/>
        </w:rPr>
        <w:t xml:space="preserve">        tagged = nltk.pos_tag_sents(tokenized)              # POS tags before stop-word removal</w:t>
      </w:r>
    </w:p>
    <w:p>
      <w:pPr>
        <w:spacing w:after="0" w:line="240" w:lineRule="auto"/>
        <w:ind w:left="360"/>
      </w:pPr>
      <w:r>
        <w:rPr>
          <w:rFonts w:ascii="Consolas" w:hAnsi="Consolas"/>
          <w:sz w:val="17"/>
        </w:rPr>
        <w:t xml:space="preserve">        tokenized = [[self._lemma(tok, tag) for tok, tag in sent] for sent in tagged]</w:t>
      </w:r>
    </w:p>
    <w:p>
      <w:pPr>
        <w:spacing w:after="0" w:line="240" w:lineRule="auto"/>
        <w:ind w:left="360"/>
      </w:pPr>
      <w:r>
        <w:rPr>
          <w:rFonts w:ascii="Consolas" w:hAnsi="Consolas"/>
          <w:sz w:val="17"/>
        </w:rPr>
        <w:t xml:space="preserve">    return [self._filter(tokens) for tokens in tokenized]  # drop punctuation/stop words</w:t>
      </w:r>
    </w:p>
    <w:p>
      <w:pPr>
        <w:spacing w:after="40"/>
      </w:pPr>
    </w:p>
    <w:p>
      <w:r>
        <w:t>Model tuning with feature fitting within cross-validation folds (</w:t>
      </w:r>
      <w:r>
        <w:rPr>
          <w:rFonts w:ascii="Consolas" w:hAnsi="Consolas"/>
          <w:sz w:val="19"/>
        </w:rPr>
        <w:t>src/classical_models.py</w:t>
      </w:r>
      <w:r>
        <w:t>):</w:t>
      </w:r>
    </w:p>
    <w:p>
      <w:pPr>
        <w:spacing w:after="0" w:line="240" w:lineRule="auto"/>
        <w:ind w:left="360"/>
      </w:pPr>
      <w:r>
        <w:rPr>
          <w:rFonts w:ascii="Consolas" w:hAnsi="Consolas"/>
          <w:sz w:val="17"/>
        </w:rPr>
        <w:t>pipeline = Pipeline([("tfidf", word_tfidf()), ("clf", LinearSVC(random_state=42))])</w:t>
      </w:r>
    </w:p>
    <w:p>
      <w:pPr>
        <w:spacing w:after="0" w:line="240" w:lineRule="auto"/>
        <w:ind w:left="360"/>
      </w:pPr>
      <w:r>
        <w:rPr>
          <w:rFonts w:ascii="Consolas" w:hAnsi="Consolas"/>
          <w:sz w:val="17"/>
        </w:rPr>
        <w:t>cv = StratifiedKFold(n_splits=5, shuffle=True, random_state=42)</w:t>
      </w:r>
    </w:p>
    <w:p>
      <w:pPr>
        <w:spacing w:after="0" w:line="240" w:lineRule="auto"/>
        <w:ind w:left="360"/>
      </w:pPr>
      <w:r>
        <w:rPr>
          <w:rFonts w:ascii="Consolas" w:hAnsi="Consolas"/>
          <w:sz w:val="17"/>
        </w:rPr>
        <w:t>search = GridSearchCV(pipeline, param_grid, scoring="f1_macro", cv=cv, refit=True)</w:t>
      </w:r>
    </w:p>
    <w:p>
      <w:pPr>
        <w:spacing w:after="0" w:line="240" w:lineRule="auto"/>
        <w:ind w:left="360"/>
      </w:pPr>
      <w:r>
        <w:rPr>
          <w:rFonts w:ascii="Consolas" w:hAnsi="Consolas"/>
          <w:sz w:val="17"/>
        </w:rPr>
        <w:t>search.fit(train_val_texts, train_val_labels)</w:t>
      </w:r>
    </w:p>
    <w:p>
      <w:pPr>
        <w:spacing w:after="4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