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Initial Model Development</w:t>
      </w:r>
    </w:p>
    <w:p>
      <w:pPr>
        <w:spacing w:after="0"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Following the pattern in the notebook's Step 4, four models — a majority-class baseline, logistic regression (standardized features), a decision tree, and a random forest (300 trees) — were fit on a stratified 75/25 train/test split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results/split_assignment.csv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seed 42;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n_train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= 176,527,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n_test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= 58,843) and evaluated against three feature sets defined once in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config.FEATURE_SETS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full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(all 50 modeling features),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no_derived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(drops the six construction-derived features including URLSimilarityIndex), and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url_only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(the 18 lexical features readable from the URL string alone, before any page is fetched). Five-fold cross-validated F1 on the training set is reported alongside the held-out test metrics. Precision, recall, F1, and CV F1 are computed for phishing (label 0) as the positive class (config.POS_LABEL), not scikit-learn's default of legitimate (label 1); accuracy and ROC AUC are unaffected by that choice.</w:t>
      </w:r>
    </w:p>
    <w:p>
      <w:pPr>
        <w:spacing w:after="240" w:before="24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300"/>
        <w:gridCol w:w="1600"/>
        <w:gridCol w:w="1200"/>
        <w:gridCol w:w="2200"/>
      </w:tblGrid>
      <w:tr>
        <w:trPr>
          <w:tblHeader/>
        </w:trPr>
        <w:tc>
          <w:tcPr>
            <w:tcW w:type="dxa" w:w="1500"/>
            <w:shd w:fill="D9D9D9" w:color="auto" w:val="clea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Feature set</w:t>
            </w:r>
          </w:p>
        </w:tc>
        <w:tc>
          <w:tcPr>
            <w:tcW w:type="dxa" w:w="2000"/>
            <w:shd w:fill="D9D9D9" w:color="auto" w:val="clea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Model</w:t>
            </w:r>
          </w:p>
        </w:tc>
        <w:tc>
          <w:tcPr>
            <w:tcW w:type="dxa" w:w="1300"/>
            <w:shd w:fill="D9D9D9" w:color="auto" w:val="clea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Accuracy</w:t>
            </w:r>
          </w:p>
        </w:tc>
        <w:tc>
          <w:tcPr>
            <w:tcW w:type="dxa" w:w="1600"/>
            <w:shd w:fill="D9D9D9" w:color="auto" w:val="clea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F1 (phishing)</w:t>
            </w:r>
          </w:p>
        </w:tc>
        <w:tc>
          <w:tcPr>
            <w:tcW w:type="dxa" w:w="1200"/>
            <w:shd w:fill="D9D9D9" w:color="auto" w:val="clea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ROC AUC</w:t>
            </w:r>
          </w:p>
        </w:tc>
        <w:tc>
          <w:tcPr>
            <w:tcW w:type="dxa" w:w="2200"/>
            <w:shd w:fill="D9D9D9" w:color="auto" w:val="clea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CV F1 (phishing, train)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full</w:t>
            </w:r>
          </w:p>
        </w:tc>
        <w:tc>
          <w:tcPr>
            <w:tcW w:type="dxa" w:w="2000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Majority baseline</w:t>
            </w:r>
          </w:p>
        </w:tc>
        <w:tc>
          <w:tcPr>
            <w:tcW w:type="dxa" w:w="13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0.5729</w:t>
            </w:r>
          </w:p>
        </w:tc>
        <w:tc>
          <w:tcPr>
            <w:tcW w:type="dxa" w:w="16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0.0000</w:t>
            </w:r>
          </w:p>
        </w:tc>
        <w:tc>
          <w:tcPr>
            <w:tcW w:type="dxa" w:w="12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0.5000</w:t>
            </w:r>
          </w:p>
        </w:tc>
        <w:tc>
          <w:tcPr>
            <w:tcW w:type="dxa" w:w="22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full</w:t>
            </w:r>
          </w:p>
        </w:tc>
        <w:tc>
          <w:tcPr>
            <w:tcW w:type="dxa" w:w="2000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Logistic regression</w:t>
            </w:r>
          </w:p>
        </w:tc>
        <w:tc>
          <w:tcPr>
            <w:tcW w:type="dxa" w:w="13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0.9999</w:t>
            </w:r>
          </w:p>
        </w:tc>
        <w:tc>
          <w:tcPr>
            <w:tcW w:type="dxa" w:w="16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0.9999</w:t>
            </w:r>
          </w:p>
        </w:tc>
        <w:tc>
          <w:tcPr>
            <w:tcW w:type="dxa" w:w="12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1.0000</w:t>
            </w:r>
          </w:p>
        </w:tc>
        <w:tc>
          <w:tcPr>
            <w:tcW w:type="dxa" w:w="22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0.9998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full</w:t>
            </w:r>
          </w:p>
        </w:tc>
        <w:tc>
          <w:tcPr>
            <w:tcW w:type="dxa" w:w="2000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Decision tree</w:t>
            </w:r>
          </w:p>
        </w:tc>
        <w:tc>
          <w:tcPr>
            <w:tcW w:type="dxa" w:w="13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1.0000</w:t>
            </w:r>
          </w:p>
        </w:tc>
        <w:tc>
          <w:tcPr>
            <w:tcW w:type="dxa" w:w="16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1.0000</w:t>
            </w:r>
          </w:p>
        </w:tc>
        <w:tc>
          <w:tcPr>
            <w:tcW w:type="dxa" w:w="12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1.0000</w:t>
            </w:r>
          </w:p>
        </w:tc>
        <w:tc>
          <w:tcPr>
            <w:tcW w:type="dxa" w:w="22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1.0000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full</w:t>
            </w:r>
          </w:p>
        </w:tc>
        <w:tc>
          <w:tcPr>
            <w:tcW w:type="dxa" w:w="2000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Random forest</w:t>
            </w:r>
          </w:p>
        </w:tc>
        <w:tc>
          <w:tcPr>
            <w:tcW w:type="dxa" w:w="13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1.0000</w:t>
            </w:r>
          </w:p>
        </w:tc>
        <w:tc>
          <w:tcPr>
            <w:tcW w:type="dxa" w:w="16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1.0000</w:t>
            </w:r>
          </w:p>
        </w:tc>
        <w:tc>
          <w:tcPr>
            <w:tcW w:type="dxa" w:w="12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1.0000</w:t>
            </w:r>
          </w:p>
        </w:tc>
        <w:tc>
          <w:tcPr>
            <w:tcW w:type="dxa" w:w="22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1.0000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no_derived</w:t>
            </w:r>
          </w:p>
        </w:tc>
        <w:tc>
          <w:tcPr>
            <w:tcW w:type="dxa" w:w="2000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Majority baseline</w:t>
            </w:r>
          </w:p>
        </w:tc>
        <w:tc>
          <w:tcPr>
            <w:tcW w:type="dxa" w:w="13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0.5729</w:t>
            </w:r>
          </w:p>
        </w:tc>
        <w:tc>
          <w:tcPr>
            <w:tcW w:type="dxa" w:w="16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0.0000</w:t>
            </w:r>
          </w:p>
        </w:tc>
        <w:tc>
          <w:tcPr>
            <w:tcW w:type="dxa" w:w="12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0.5000</w:t>
            </w:r>
          </w:p>
        </w:tc>
        <w:tc>
          <w:tcPr>
            <w:tcW w:type="dxa" w:w="22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no_derived</w:t>
            </w:r>
          </w:p>
        </w:tc>
        <w:tc>
          <w:tcPr>
            <w:tcW w:type="dxa" w:w="2000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Logistic regression</w:t>
            </w:r>
          </w:p>
        </w:tc>
        <w:tc>
          <w:tcPr>
            <w:tcW w:type="dxa" w:w="13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0.9993</w:t>
            </w:r>
          </w:p>
        </w:tc>
        <w:tc>
          <w:tcPr>
            <w:tcW w:type="dxa" w:w="16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0.9991</w:t>
            </w:r>
          </w:p>
        </w:tc>
        <w:tc>
          <w:tcPr>
            <w:tcW w:type="dxa" w:w="12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1.0000</w:t>
            </w:r>
          </w:p>
        </w:tc>
        <w:tc>
          <w:tcPr>
            <w:tcW w:type="dxa" w:w="22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0.9991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no_derived</w:t>
            </w:r>
          </w:p>
        </w:tc>
        <w:tc>
          <w:tcPr>
            <w:tcW w:type="dxa" w:w="2000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Decision tree</w:t>
            </w:r>
          </w:p>
        </w:tc>
        <w:tc>
          <w:tcPr>
            <w:tcW w:type="dxa" w:w="13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0.9990</w:t>
            </w:r>
          </w:p>
        </w:tc>
        <w:tc>
          <w:tcPr>
            <w:tcW w:type="dxa" w:w="16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0.9988</w:t>
            </w:r>
          </w:p>
        </w:tc>
        <w:tc>
          <w:tcPr>
            <w:tcW w:type="dxa" w:w="12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0.9990</w:t>
            </w:r>
          </w:p>
        </w:tc>
        <w:tc>
          <w:tcPr>
            <w:tcW w:type="dxa" w:w="22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0.9987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no_derived</w:t>
            </w:r>
          </w:p>
        </w:tc>
        <w:tc>
          <w:tcPr>
            <w:tcW w:type="dxa" w:w="2000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Random forest</w:t>
            </w:r>
          </w:p>
        </w:tc>
        <w:tc>
          <w:tcPr>
            <w:tcW w:type="dxa" w:w="13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0.9999</w:t>
            </w:r>
          </w:p>
        </w:tc>
        <w:tc>
          <w:tcPr>
            <w:tcW w:type="dxa" w:w="16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0.9998</w:t>
            </w:r>
          </w:p>
        </w:tc>
        <w:tc>
          <w:tcPr>
            <w:tcW w:type="dxa" w:w="12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1.0000</w:t>
            </w:r>
          </w:p>
        </w:tc>
        <w:tc>
          <w:tcPr>
            <w:tcW w:type="dxa" w:w="22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0.9998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url_only</w:t>
            </w:r>
          </w:p>
        </w:tc>
        <w:tc>
          <w:tcPr>
            <w:tcW w:type="dxa" w:w="2000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Majority baseline</w:t>
            </w:r>
          </w:p>
        </w:tc>
        <w:tc>
          <w:tcPr>
            <w:tcW w:type="dxa" w:w="13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0.5729</w:t>
            </w:r>
          </w:p>
        </w:tc>
        <w:tc>
          <w:tcPr>
            <w:tcW w:type="dxa" w:w="16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0.0000</w:t>
            </w:r>
          </w:p>
        </w:tc>
        <w:tc>
          <w:tcPr>
            <w:tcW w:type="dxa" w:w="12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0.5000</w:t>
            </w:r>
          </w:p>
        </w:tc>
        <w:tc>
          <w:tcPr>
            <w:tcW w:type="dxa" w:w="22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url_only</w:t>
            </w:r>
          </w:p>
        </w:tc>
        <w:tc>
          <w:tcPr>
            <w:tcW w:type="dxa" w:w="2000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Logistic regression</w:t>
            </w:r>
          </w:p>
        </w:tc>
        <w:tc>
          <w:tcPr>
            <w:tcW w:type="dxa" w:w="13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0.9959</w:t>
            </w:r>
          </w:p>
        </w:tc>
        <w:tc>
          <w:tcPr>
            <w:tcW w:type="dxa" w:w="16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0.9952</w:t>
            </w:r>
          </w:p>
        </w:tc>
        <w:tc>
          <w:tcPr>
            <w:tcW w:type="dxa" w:w="12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0.9981</w:t>
            </w:r>
          </w:p>
        </w:tc>
        <w:tc>
          <w:tcPr>
            <w:tcW w:type="dxa" w:w="22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0.9954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url_only</w:t>
            </w:r>
          </w:p>
        </w:tc>
        <w:tc>
          <w:tcPr>
            <w:tcW w:type="dxa" w:w="2000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Decision tree</w:t>
            </w:r>
          </w:p>
        </w:tc>
        <w:tc>
          <w:tcPr>
            <w:tcW w:type="dxa" w:w="13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0.9972</w:t>
            </w:r>
          </w:p>
        </w:tc>
        <w:tc>
          <w:tcPr>
            <w:tcW w:type="dxa" w:w="16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0.9967</w:t>
            </w:r>
          </w:p>
        </w:tc>
        <w:tc>
          <w:tcPr>
            <w:tcW w:type="dxa" w:w="12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0.9967</w:t>
            </w:r>
          </w:p>
        </w:tc>
        <w:tc>
          <w:tcPr>
            <w:tcW w:type="dxa" w:w="22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0.9966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url_only</w:t>
            </w:r>
          </w:p>
        </w:tc>
        <w:tc>
          <w:tcPr>
            <w:tcW w:type="dxa" w:w="2000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Random forest</w:t>
            </w:r>
          </w:p>
        </w:tc>
        <w:tc>
          <w:tcPr>
            <w:tcW w:type="dxa" w:w="13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0.9973</w:t>
            </w:r>
          </w:p>
        </w:tc>
        <w:tc>
          <w:tcPr>
            <w:tcW w:type="dxa" w:w="16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0.9968</w:t>
            </w:r>
          </w:p>
        </w:tc>
        <w:tc>
          <w:tcPr>
            <w:tcW w:type="dxa" w:w="12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0.9981</w:t>
            </w:r>
          </w:p>
        </w:tc>
        <w:tc>
          <w:tcPr>
            <w:tcW w:type="dxa" w:w="2200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0.9968</w:t>
            </w:r>
          </w:p>
        </w:tc>
      </w:tr>
    </w:tbl>
    <w:p>
      <w:pPr>
        <w:spacing w:after="0" w:before="240"/>
      </w:pPr>
    </w:p>
    <w:p>
      <w:pPr>
        <w:spacing w:after="0"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majority baseline's phishing F1 is 0.0000 by construction: predicting "legitimate" for every URL never identifies a phishing URL, so phishing precision, recall, and F1 are all zero even though accuracy is 57.29% — a reminder that accuracy alone is the wrong metric for this class balance. Full metrics, per-model confusion matrices, and timestamps are in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results/metrics_stratified_&lt;feature_set&gt;_&lt;model&gt;.json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; the comparison table with all four metrics per row is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results/initial_model_comparison.csv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spacing w:after="0"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result is the flat ablation the leakage screen predicted: accuracy moves from 1.0000 to 0.9999 to 0.9973 across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full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no_derived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url_only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Removing all six construction-derived features and all twenty-six page-content features — features unavailable at the moment a URL must actually be judged, before any page is fetched — costs about a quarter of a percentage point, not the large gap the single-feature screen alone would suggest. This benchmark cannot be repaired by dropping a named feature group; the classes differ systematically in shape (Section 2) rather than in one removable column.</w:t>
      </w:r>
    </w:p>
    <w:p>
      <w:pPr>
        <w:spacing w:after="120" w:before="240" w:line="240" w:lineRule="auto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br/>
        <w:t xml:space="preserve">Held-out test accuracy by model and feature set. The majority baseline (57.3%) reflects the class balance; all three learned models exceed 99.7% accuracy in every feature configuration.</w:t>
      </w:r>
    </w:p>
    <w:p>
      <w:pPr>
        <w:spacing w:after="0"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url_only random forest is the strongest model that avoids both the construction-derived and page-content features: on the held-out test set it reaches 99.92% phishing precision and 99.44% phishing recall (140 phishing URLs missed out of 25,130; 20 legitimate URLs misclassified out of 33,713), as shown for all four url_only models in Figure 2.</w:t>
      </w:r>
    </w:p>
    <w:p>
      <w:pPr>
        <w:spacing w:after="120" w:before="240" w:line="240" w:lineRule="auto"/>
        <w:jc w:val="center"/>
      </w:pPr>
      <w:r>
        <w:drawing>
          <wp:inline distT="0" distB="0" distL="0" distR="0">
            <wp:extent cx="5905500" cy="1495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br/>
        <w:t xml:space="preserve">Held-out confusion matrices for the four url_only models (phishing vs. legitimate). The majority baseline never predicts phishing; the three learned models each miss fewer than 250 of the 25,130 held-out phishing URLs.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43e42813938264326137d3166ffea02b1c5cf4.png"/><Relationship Id="rId8" Type="http://schemas.openxmlformats.org/officeDocument/2006/relationships/image" Target="media/18b682ae7d62f4daeeb4406cc438c0b581dd6cd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2026-09-19T00:20:07.481Z</dcterms:created>
  <dcterms:modified xsi:type="dcterms:W3CDTF">2026-09-19T00:20:07.483Z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