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600"/>
        <w:jc w:val="center"/>
      </w:pPr>
      <w:r>
        <w:t>Quantum Computation</w:t>
        <w:br/>
        <w:t>Module 2 Assignment</w:t>
      </w:r>
    </w:p>
    <w:p>
      <w:pPr>
        <w:jc w:val="center"/>
      </w:pPr>
      <w:r>
        <w:t>Single-Qubit State Vectors, Pauli Gates and the Hadamard Gate in Qiskit</w:t>
      </w:r>
    </w:p>
    <w:p>
      <w:pPr>
        <w:spacing w:before="360"/>
        <w:jc w:val="center"/>
      </w:pPr>
      <w:r>
        <w:t>Albert Kabore</w:t>
      </w:r>
    </w:p>
    <w:p>
      <w:pPr>
        <w:spacing w:before="1300"/>
        <w:jc w:val="center"/>
      </w:pPr>
      <w:r>
        <w:t>October 5, 2026</w:t>
      </w:r>
    </w:p>
    <w:p>
      <w:pPr>
        <w:pageBreakBefore/>
        <w:spacing w:before="0" w:after="200" w:line="240" w:lineRule="auto"/>
        <w:jc w:val="center"/>
      </w:pPr>
      <w:r>
        <w:drawing>
          <wp:inline xmlns:a="http://schemas.openxmlformats.org/drawingml/2006/main" xmlns:pic="http://schemas.openxmlformats.org/drawingml/2006/picture">
            <wp:extent cx="6138534" cy="868679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138534" cy="8686799"/>
                    </a:xfrm>
                    <a:prstGeom prst="rect"/>
                  </pic:spPr>
                </pic:pic>
              </a:graphicData>
            </a:graphic>
          </wp:inline>
        </w:drawing>
      </w:r>
    </w:p>
    <w:p>
      <w:pPr>
        <w:pStyle w:val="Heading1"/>
        <w:pageBreakBefore/>
      </w:pPr>
      <w:r>
        <w:t>Question 2</w:t>
      </w:r>
    </w:p>
    <w:p>
      <w:r>
        <w:t>Implement (a) H|0⟩, (b) Y|0⟩, and (c) Z|0⟩ using qc = QuantumCircuit(1, 1). Each circuit below follows the assignment order:</w:t>
      </w:r>
    </w:p>
    <w:p>
      <w:r>
        <w:t>(i) Measure the output and show the histogram screenshot.</w:t>
        <w:br/>
        <w:t>(ii) Show the circuit screenshot produced by draw().</w:t>
        <w:br/>
        <w:t>(iii) Derive the output state and P(|0⟩), P(|1⟩), then compare with the histogram.</w:t>
        <w:br/>
        <w:t>(iv) Collect all answers in this report, alongside the supplied Question 1 answer.</w:t>
      </w:r>
    </w:p>
    <w:p>
      <w:r>
        <w:t>The computational basis is |0⟩ = (1, 0)ᵀ and |1⟩ = (0, 1)ᵀ. X, Y, and Z are the Pauli operators; H is the Hadamard gate. The imaginary unit satisfies i² = −1.</w:t>
      </w:r>
    </w:p>
    <w:p>
      <w:r>
        <w:t>X = [[0, 1], [1, 0]]</w:t>
        <w:br/>
        <w:t>Y = [[0, −i], [i, 0]]</w:t>
        <w:br/>
        <w:t>Z = [[1, 0], [0, −1]]</w:t>
      </w:r>
    </w:p>
    <w:p>
      <w:pPr>
        <w:pStyle w:val="Heading2"/>
        <w:pageBreakBefore w:val="0"/>
      </w:pPr>
      <w:r>
        <w:t>Gate actions and Qiskit syntax</w:t>
      </w:r>
    </w:p>
    <w:tbl>
      <w:tblPr>
        <w:tblStyle w:val="TableGrid"/>
        <w:tblW w:w="0" w:type="auto"/>
        <w:jc w:val="center"/>
        <w:tblLayout w:type="fixed"/>
        <w:tblLook w:val="04A0" w:firstRow="1" w:lastRow="0" w:firstColumn="1" w:lastColumn="0" w:noHBand="0" w:noVBand="1"/>
      </w:tblPr>
      <w:tblGrid>
        <w:gridCol w:w="864"/>
        <w:gridCol w:w="1584"/>
        <w:gridCol w:w="2232"/>
        <w:gridCol w:w="2232"/>
        <w:gridCol w:w="3456"/>
      </w:tblGrid>
      <w:tr w:rsidR="00FF5005" w14:paraId="6A1EFDF2" w14:textId="77777777">
        <w:trPr>
          <w:jc w:val="center"/>
          <w:cantSplit/>
        </w:trPr>
        <w:tc>
          <w:tcPr>
            <w:tcW w:w="864" w:type="dxa"/>
            <w:shd w:val="clear" w:color="auto" w:fill="1F3A5F"/>
          </w:tcPr>
          <w:p w14:paraId="7A626318" w14:textId="77777777" w:rsidR="00FF5005" w:rsidRDefault="000A69C0">
            <w:pPr>
              <w:spacing w:before="60" w:after="60" w:line="252" w:lineRule="auto"/>
              <w:jc w:val="center"/>
            </w:pPr>
            <w:r>
              <w:rPr>
                <w:rFonts w:ascii="Cambria" w:hAnsi="Cambria"/>
                <w:b/>
                <w:color w:val="FFFFFF"/>
                <w:sz w:val="18"/>
              </w:rPr>
              <w:t>Gate</w:t>
            </w:r>
          </w:p>
        </w:tc>
        <w:tc>
          <w:tcPr>
            <w:tcW w:w="1584" w:type="dxa"/>
            <w:shd w:val="clear" w:color="auto" w:fill="1F3A5F"/>
          </w:tcPr>
          <w:p w14:paraId="2B807B8B" w14:textId="77777777" w:rsidR="00FF5005" w:rsidRDefault="000A69C0">
            <w:pPr>
              <w:spacing w:before="60" w:after="60" w:line="252" w:lineRule="auto"/>
              <w:jc w:val="center"/>
            </w:pPr>
            <w:r>
              <w:rPr>
                <w:rFonts w:ascii="Cambria" w:hAnsi="Cambria"/>
                <w:b/>
                <w:color w:val="FFFFFF"/>
                <w:sz w:val="18"/>
              </w:rPr>
              <w:t>Qiskit call</w:t>
            </w:r>
          </w:p>
        </w:tc>
        <w:tc>
          <w:tcPr>
            <w:tcW w:w="2232" w:type="dxa"/>
            <w:shd w:val="clear" w:color="auto" w:fill="1F3A5F"/>
          </w:tcPr>
          <w:p w14:paraId="7B1045A8" w14:textId="77777777" w:rsidR="00FF5005" w:rsidRDefault="000A69C0">
            <w:pPr>
              <w:spacing w:before="60" w:after="60" w:line="252" w:lineRule="auto"/>
              <w:jc w:val="center"/>
            </w:pPr>
            <w:r>
              <w:rPr>
                <w:rFonts w:ascii="Cambria" w:hAnsi="Cambria"/>
                <w:b/>
                <w:color w:val="FFFFFF"/>
                <w:sz w:val="18"/>
              </w:rPr>
              <w:t>Action on |0</w:t>
            </w:r>
            <w:r>
              <w:rPr>
                <w:rFonts w:ascii="Cambria" w:hAnsi="Cambria"/>
                <w:b/>
                <w:color w:val="FFFFFF"/>
                <w:sz w:val="18"/>
              </w:rPr>
              <w:t>⟩</w:t>
            </w:r>
          </w:p>
        </w:tc>
        <w:tc>
          <w:tcPr>
            <w:tcW w:w="2232" w:type="dxa"/>
            <w:shd w:val="clear" w:color="auto" w:fill="1F3A5F"/>
          </w:tcPr>
          <w:p w14:paraId="3A4D26C8" w14:textId="77777777" w:rsidR="00FF5005" w:rsidRDefault="000A69C0">
            <w:pPr>
              <w:spacing w:before="60" w:after="60" w:line="252" w:lineRule="auto"/>
              <w:jc w:val="center"/>
            </w:pPr>
            <w:r>
              <w:rPr>
                <w:rFonts w:ascii="Cambria" w:hAnsi="Cambria"/>
                <w:b/>
                <w:color w:val="FFFFFF"/>
                <w:sz w:val="18"/>
              </w:rPr>
              <w:t>Action on |1</w:t>
            </w:r>
            <w:r>
              <w:rPr>
                <w:rFonts w:ascii="Cambria" w:hAnsi="Cambria"/>
                <w:b/>
                <w:color w:val="FFFFFF"/>
                <w:sz w:val="18"/>
              </w:rPr>
              <w:t>⟩</w:t>
            </w:r>
          </w:p>
        </w:tc>
        <w:tc>
          <w:tcPr>
            <w:tcW w:w="3456" w:type="dxa"/>
            <w:shd w:val="clear" w:color="auto" w:fill="1F3A5F"/>
          </w:tcPr>
          <w:p w14:paraId="3CD59E19" w14:textId="77777777" w:rsidR="00FF5005" w:rsidRDefault="000A69C0">
            <w:pPr>
              <w:spacing w:before="60" w:after="60" w:line="252" w:lineRule="auto"/>
              <w:jc w:val="center"/>
            </w:pPr>
            <w:r>
              <w:rPr>
                <w:rFonts w:ascii="Cambria" w:hAnsi="Cambria"/>
                <w:b/>
                <w:color w:val="FFFFFF"/>
                <w:sz w:val="18"/>
              </w:rPr>
              <w:t>Intuition</w:t>
            </w:r>
          </w:p>
        </w:tc>
      </w:tr>
      <w:tr w:rsidR="00FF5005" w14:paraId="7887EB48" w14:textId="77777777">
        <w:trPr>
          <w:jc w:val="center"/>
          <w:cantSplit/>
        </w:trPr>
        <w:tc>
          <w:tcPr>
            <w:tcW w:w="864" w:type="dxa"/>
          </w:tcPr>
          <w:p w14:paraId="42011716" w14:textId="77777777" w:rsidR="00FF5005" w:rsidRDefault="000A69C0">
            <w:pPr>
              <w:spacing w:after="60" w:before="60" w:line="252" w:lineRule="auto"/>
              <w:jc w:val="center"/>
            </w:pPr>
            <m:oMathPara>
              <m:oMath>
                <m:r>
                  <w:rPr>
                    <w:rFonts w:ascii="Cambria Math" w:hAnsi="Cambria Math"/>
                  </w:rPr>
                  <m:t>X</m:t>
                </m:r>
              </m:oMath>
            </m:oMathPara>
          </w:p>
        </w:tc>
        <w:tc>
          <w:tcPr>
            <w:tcW w:w="1584" w:type="dxa"/>
          </w:tcPr>
          <w:p w14:paraId="3EDF8F98" w14:textId="77777777" w:rsidR="00FF5005" w:rsidRDefault="000A69C0">
            <w:pPr>
              <w:spacing w:after="60" w:before="60" w:line="252" w:lineRule="auto"/>
              <w:jc w:val="center"/>
            </w:pPr>
            <w:r>
              <w:rPr>
                <w:rFonts w:ascii="Cambria" w:hAnsi="Cambria"/>
                <w:sz w:val="18"/>
              </w:rPr>
              <w:t>qc.x(0)</w:t>
            </w:r>
          </w:p>
        </w:tc>
        <w:tc>
          <w:tcPr>
            <w:tcW w:w="2232" w:type="dxa"/>
          </w:tcPr>
          <w:p w14:paraId="21948393" w14:textId="77777777" w:rsidR="00FF5005" w:rsidRDefault="000A69C0">
            <w:pPr>
              <w:spacing w:after="60" w:before="60" w:line="252" w:lineRule="auto"/>
              <w:jc w:val="center"/>
            </w:pPr>
            <m:oMathPara>
              <m:oMath>
                <m:r>
                  <w:rPr>
                    <w:rFonts w:ascii="Cambria Math" w:hAnsi="Cambria Math"/>
                  </w:rPr>
                  <m:t>|1</m:t>
                </m:r>
                <m:r>
                  <w:rPr>
                    <w:rFonts w:ascii="Cambria Math" w:hAnsi="Cambria Math"/>
                  </w:rPr>
                  <m:t>⟩</m:t>
                </m:r>
              </m:oMath>
            </m:oMathPara>
          </w:p>
        </w:tc>
        <w:tc>
          <w:tcPr>
            <w:tcW w:w="2232" w:type="dxa"/>
          </w:tcPr>
          <w:p w14:paraId="59887192" w14:textId="77777777" w:rsidR="00FF5005" w:rsidRDefault="000A69C0">
            <w:pPr>
              <w:spacing w:after="60" w:before="60" w:line="252" w:lineRule="auto"/>
              <w:jc w:val="center"/>
            </w:pPr>
            <m:oMathPara>
              <m:oMath>
                <m:r>
                  <w:rPr>
                    <w:rFonts w:ascii="Cambria Math" w:hAnsi="Cambria Math"/>
                  </w:rPr>
                  <m:t>|0</m:t>
                </m:r>
                <m:r>
                  <w:rPr>
                    <w:rFonts w:ascii="Cambria Math" w:hAnsi="Cambria Math"/>
                  </w:rPr>
                  <m:t>⟩</m:t>
                </m:r>
              </m:oMath>
            </m:oMathPara>
          </w:p>
        </w:tc>
        <w:tc>
          <w:tcPr>
            <w:tcW w:w="3456" w:type="dxa"/>
          </w:tcPr>
          <w:p w14:paraId="6279DFB4" w14:textId="77777777" w:rsidR="00FF5005" w:rsidRDefault="000A69C0">
            <w:pPr>
              <w:spacing w:after="60" w:before="60" w:line="252" w:lineRule="auto"/>
            </w:pPr>
            <w:r>
              <w:rPr>
                <w:rFonts w:ascii="Cambria" w:hAnsi="Cambria"/>
                <w:sz w:val="18"/>
              </w:rPr>
              <w:t>Bit flip (quantum NOT)</w:t>
            </w:r>
          </w:p>
        </w:tc>
      </w:tr>
      <w:tr w:rsidR="00FF5005" w14:paraId="4035A6C7" w14:textId="77777777">
        <w:trPr>
          <w:jc w:val="center"/>
          <w:cantSplit/>
        </w:trPr>
        <w:tc>
          <w:tcPr>
            <w:tcW w:w="864" w:type="dxa"/>
            <w:shd w:val="clear" w:color="auto" w:fill="F2F4F7"/>
          </w:tcPr>
          <w:p w14:paraId="115A22C5" w14:textId="77777777" w:rsidR="00FF5005" w:rsidRDefault="000A69C0">
            <w:pPr>
              <w:spacing w:after="60" w:before="60" w:line="252" w:lineRule="auto"/>
              <w:jc w:val="center"/>
            </w:pPr>
            <m:oMathPara>
              <m:oMath>
                <m:r>
                  <w:rPr>
                    <w:rFonts w:ascii="Cambria Math" w:hAnsi="Cambria Math"/>
                  </w:rPr>
                  <m:t>Y</m:t>
                </m:r>
              </m:oMath>
            </m:oMathPara>
          </w:p>
        </w:tc>
        <w:tc>
          <w:tcPr>
            <w:tcW w:w="1584" w:type="dxa"/>
            <w:shd w:val="clear" w:color="auto" w:fill="F2F4F7"/>
          </w:tcPr>
          <w:p w14:paraId="49F48B8D" w14:textId="77777777" w:rsidR="00FF5005" w:rsidRDefault="000A69C0">
            <w:pPr>
              <w:spacing w:after="60" w:before="60" w:line="252" w:lineRule="auto"/>
              <w:jc w:val="center"/>
            </w:pPr>
            <w:r>
              <w:rPr>
                <w:rFonts w:ascii="Cambria" w:hAnsi="Cambria"/>
                <w:sz w:val="18"/>
              </w:rPr>
              <w:t>qc.y(0)</w:t>
            </w:r>
          </w:p>
        </w:tc>
        <w:tc>
          <w:tcPr>
            <w:tcW w:w="2232" w:type="dxa"/>
            <w:shd w:val="clear" w:color="auto" w:fill="F2F4F7"/>
          </w:tcPr>
          <w:p w14:paraId="459A6B9A" w14:textId="77777777" w:rsidR="00FF5005" w:rsidRDefault="000A69C0">
            <w:pPr>
              <w:spacing w:after="60" w:before="60" w:line="252" w:lineRule="auto"/>
              <w:jc w:val="center"/>
            </w:pPr>
            <m:oMathPara>
              <m:oMath>
                <m:r>
                  <w:rPr>
                    <w:rFonts w:ascii="Cambria Math" w:hAnsi="Cambria Math"/>
                  </w:rPr>
                  <m:t>i</m:t>
                </m:r>
                <m:r>
                  <w:rPr>
                    <w:rFonts w:ascii="Cambria Math" w:hAnsi="Cambria Math"/>
                  </w:rPr>
                  <m:t>|1</m:t>
                </m:r>
                <m:r>
                  <w:rPr>
                    <w:rFonts w:ascii="Cambria Math" w:hAnsi="Cambria Math"/>
                  </w:rPr>
                  <m:t>⟩</m:t>
                </m:r>
              </m:oMath>
            </m:oMathPara>
          </w:p>
        </w:tc>
        <w:tc>
          <w:tcPr>
            <w:tcW w:w="2232" w:type="dxa"/>
            <w:shd w:val="clear" w:color="auto" w:fill="F2F4F7"/>
          </w:tcPr>
          <w:p w14:paraId="501EC272" w14:textId="77777777" w:rsidR="00FF5005" w:rsidRDefault="000A69C0">
            <w:pPr>
              <w:spacing w:after="60" w:before="60" w:line="252" w:lineRule="auto"/>
              <w:jc w:val="center"/>
            </w:pPr>
            <m:oMathPara>
              <m:oMath>
                <m:r>
                  <w:rPr>
                    <w:rFonts w:ascii="Cambria Math" w:hAnsi="Cambria Math"/>
                  </w:rPr>
                  <m:t>-</m:t>
                </m:r>
                <m:r>
                  <w:rPr>
                    <w:rFonts w:ascii="Cambria Math" w:hAnsi="Cambria Math"/>
                  </w:rPr>
                  <m:t>i</m:t>
                </m:r>
                <m:r>
                  <w:rPr>
                    <w:rFonts w:ascii="Cambria Math" w:hAnsi="Cambria Math"/>
                  </w:rPr>
                  <m:t>|0</m:t>
                </m:r>
                <m:r>
                  <w:rPr>
                    <w:rFonts w:ascii="Cambria Math" w:hAnsi="Cambria Math"/>
                  </w:rPr>
                  <m:t>⟩</m:t>
                </m:r>
              </m:oMath>
            </m:oMathPara>
          </w:p>
        </w:tc>
        <w:tc>
          <w:tcPr>
            <w:tcW w:w="3456" w:type="dxa"/>
            <w:shd w:val="clear" w:color="auto" w:fill="F2F4F7"/>
          </w:tcPr>
          <w:p w14:paraId="47165E8A" w14:textId="77777777" w:rsidR="00FF5005" w:rsidRDefault="000A69C0">
            <w:pPr>
              <w:spacing w:after="60" w:before="60" w:line="252" w:lineRule="auto"/>
            </w:pPr>
            <w:r>
              <w:rPr>
                <w:rFonts w:ascii="Cambria" w:hAnsi="Cambria"/>
                <w:sz w:val="18"/>
              </w:rPr>
              <w:t>Bit flip + phase flip</w:t>
            </w:r>
          </w:p>
        </w:tc>
      </w:tr>
      <w:tr w:rsidR="00FF5005" w14:paraId="350046BC" w14:textId="77777777">
        <w:trPr>
          <w:jc w:val="center"/>
          <w:cantSplit/>
        </w:trPr>
        <w:tc>
          <w:tcPr>
            <w:tcW w:w="864" w:type="dxa"/>
          </w:tcPr>
          <w:p w14:paraId="654C078B" w14:textId="77777777" w:rsidR="00FF5005" w:rsidRDefault="000A69C0">
            <w:pPr>
              <w:spacing w:after="60" w:before="60" w:line="252" w:lineRule="auto"/>
              <w:jc w:val="center"/>
            </w:pPr>
            <m:oMathPara>
              <m:oMath>
                <m:r>
                  <w:rPr>
                    <w:rFonts w:ascii="Cambria Math" w:hAnsi="Cambria Math"/>
                  </w:rPr>
                  <m:t>Z</m:t>
                </m:r>
              </m:oMath>
            </m:oMathPara>
          </w:p>
        </w:tc>
        <w:tc>
          <w:tcPr>
            <w:tcW w:w="1584" w:type="dxa"/>
          </w:tcPr>
          <w:p w14:paraId="30CA44E0" w14:textId="77777777" w:rsidR="00FF5005" w:rsidRDefault="000A69C0">
            <w:pPr>
              <w:spacing w:after="60" w:before="60" w:line="252" w:lineRule="auto"/>
              <w:jc w:val="center"/>
            </w:pPr>
            <w:r>
              <w:rPr>
                <w:rFonts w:ascii="Cambria" w:hAnsi="Cambria"/>
                <w:sz w:val="18"/>
              </w:rPr>
              <w:t>qc.z(0)</w:t>
            </w:r>
          </w:p>
        </w:tc>
        <w:tc>
          <w:tcPr>
            <w:tcW w:w="2232" w:type="dxa"/>
          </w:tcPr>
          <w:p w14:paraId="5AC115FF" w14:textId="77777777" w:rsidR="00FF5005" w:rsidRDefault="000A69C0">
            <w:pPr>
              <w:spacing w:after="60" w:before="60" w:line="252" w:lineRule="auto"/>
              <w:jc w:val="center"/>
            </w:pPr>
            <m:oMathPara>
              <m:oMath>
                <m:r>
                  <w:rPr>
                    <w:rFonts w:ascii="Cambria Math" w:hAnsi="Cambria Math"/>
                  </w:rPr>
                  <m:t>|0</m:t>
                </m:r>
                <m:r>
                  <w:rPr>
                    <w:rFonts w:ascii="Cambria Math" w:hAnsi="Cambria Math"/>
                  </w:rPr>
                  <m:t>⟩</m:t>
                </m:r>
              </m:oMath>
            </m:oMathPara>
          </w:p>
        </w:tc>
        <w:tc>
          <w:tcPr>
            <w:tcW w:w="2232" w:type="dxa"/>
          </w:tcPr>
          <w:p w14:paraId="3C75C28F" w14:textId="77777777" w:rsidR="00FF5005" w:rsidRDefault="000A69C0">
            <w:pPr>
              <w:spacing w:after="60" w:before="60" w:line="252" w:lineRule="auto"/>
              <w:jc w:val="center"/>
            </w:pPr>
            <m:oMathPara>
              <m:oMath>
                <m:r>
                  <w:rPr>
                    <w:rFonts w:ascii="Cambria Math" w:hAnsi="Cambria Math"/>
                  </w:rPr>
                  <m:t>-</m:t>
                </m:r>
                <m:r>
                  <w:rPr>
                    <w:rFonts w:ascii="Cambria Math" w:hAnsi="Cambria Math"/>
                  </w:rPr>
                  <m:t>|1</m:t>
                </m:r>
                <m:r>
                  <w:rPr>
                    <w:rFonts w:ascii="Cambria Math" w:hAnsi="Cambria Math"/>
                  </w:rPr>
                  <m:t>⟩</m:t>
                </m:r>
              </m:oMath>
            </m:oMathPara>
          </w:p>
        </w:tc>
        <w:tc>
          <w:tcPr>
            <w:tcW w:w="3456" w:type="dxa"/>
          </w:tcPr>
          <w:p w14:paraId="0CB5C982" w14:textId="77777777" w:rsidR="00FF5005" w:rsidRDefault="000A69C0">
            <w:pPr>
              <w:spacing w:after="60" w:before="60" w:line="252" w:lineRule="auto"/>
            </w:pPr>
            <w:r>
              <w:rPr>
                <w:rFonts w:ascii="Cambria" w:hAnsi="Cambria"/>
                <w:sz w:val="18"/>
              </w:rPr>
              <w:t>Phase flip</w:t>
            </w:r>
          </w:p>
        </w:tc>
      </w:tr>
      <w:tr w:rsidR="00FF5005" w14:paraId="6DF4FC0E" w14:textId="77777777">
        <w:trPr>
          <w:jc w:val="center"/>
          <w:cantSplit/>
        </w:trPr>
        <w:tc>
          <w:tcPr>
            <w:tcW w:w="864" w:type="dxa"/>
            <w:shd w:val="clear" w:color="auto" w:fill="F2F4F7"/>
          </w:tcPr>
          <w:p w14:paraId="66A67136" w14:textId="77777777" w:rsidR="00FF5005" w:rsidRDefault="000A69C0">
            <w:pPr>
              <w:spacing w:after="60" w:before="60" w:line="252" w:lineRule="auto"/>
              <w:jc w:val="center"/>
            </w:pPr>
            <m:oMathPara>
              <m:oMath>
                <m:r>
                  <w:rPr>
                    <w:rFonts w:ascii="Cambria Math" w:hAnsi="Cambria Math"/>
                  </w:rPr>
                  <m:t>H</m:t>
                </m:r>
              </m:oMath>
            </m:oMathPara>
          </w:p>
        </w:tc>
        <w:tc>
          <w:tcPr>
            <w:tcW w:w="1584" w:type="dxa"/>
            <w:shd w:val="clear" w:color="auto" w:fill="F2F4F7"/>
          </w:tcPr>
          <w:p w14:paraId="1A52196F" w14:textId="77777777" w:rsidR="00FF5005" w:rsidRDefault="000A69C0">
            <w:pPr>
              <w:spacing w:after="60" w:before="60" w:line="252" w:lineRule="auto"/>
              <w:jc w:val="center"/>
            </w:pPr>
            <w:r>
              <w:rPr>
                <w:rFonts w:ascii="Cambria" w:hAnsi="Cambria"/>
                <w:sz w:val="18"/>
              </w:rPr>
              <w:t>qc.h(0)</w:t>
            </w:r>
          </w:p>
        </w:tc>
        <w:tc>
          <w:tcPr>
            <w:tcW w:w="2232" w:type="dxa"/>
            <w:shd w:val="clear" w:color="auto" w:fill="F2F4F7"/>
          </w:tcPr>
          <w:p w14:paraId="5AA6719E" w14:textId="77777777" w:rsidR="00FF5005" w:rsidRDefault="000A69C0">
            <w:pPr>
              <w:spacing w:after="60" w:before="60" w:line="252" w:lineRule="auto"/>
              <w:jc w:val="center"/>
            </w:pPr>
            <m:oMathPara>
              <m:oMath>
                <m:f>
                  <m:fPr>
                    <m:ctrlPr>
                      <w:rPr>
                        <w:rFonts w:ascii="Cambria Math" w:hAnsi="Cambria Math"/>
                      </w:rPr>
                    </m:ctrlPr>
                  </m:fPr>
                  <m:num>
                    <m:r>
                      <w:rPr>
                        <w:rFonts w:ascii="Cambria Math" w:hAnsi="Cambria Math"/>
                      </w:rPr>
                      <m:t>|0</m:t>
                    </m:r>
                    <m:r>
                      <w:rPr>
                        <w:rFonts w:ascii="Cambria Math" w:hAnsi="Cambria Math"/>
                      </w:rPr>
                      <m:t>⟩</m:t>
                    </m:r>
                    <m:r>
                      <w:rPr>
                        <w:rFonts w:ascii="Cambria Math" w:hAnsi="Cambria Math"/>
                      </w:rPr>
                      <m:t>+|1</m:t>
                    </m:r>
                    <m:r>
                      <w:rPr>
                        <w:rFonts w:ascii="Cambria Math" w:hAnsi="Cambria Math"/>
                      </w:rPr>
                      <m:t>⟩</m:t>
                    </m:r>
                  </m:num>
                  <m:den>
                    <m:rad>
                      <m:radPr>
                        <m:degHide m:val="1"/>
                        <m:ctrlPr>
                          <w:rPr>
                            <w:rFonts w:ascii="Cambria Math" w:hAnsi="Cambria Math"/>
                          </w:rPr>
                        </m:ctrlPr>
                      </m:radPr>
                      <m:deg/>
                      <m:e>
                        <m:r>
                          <w:rPr>
                            <w:rFonts w:ascii="Cambria Math" w:hAnsi="Cambria Math"/>
                          </w:rPr>
                          <m:t>2</m:t>
                        </m:r>
                      </m:e>
                    </m:rad>
                  </m:den>
                </m:f>
              </m:oMath>
            </m:oMathPara>
          </w:p>
        </w:tc>
        <w:tc>
          <w:tcPr>
            <w:tcW w:w="2232" w:type="dxa"/>
            <w:shd w:val="clear" w:color="auto" w:fill="F2F4F7"/>
          </w:tcPr>
          <w:p w14:paraId="3E61A060" w14:textId="77777777" w:rsidR="00FF5005" w:rsidRDefault="000A69C0">
            <w:pPr>
              <w:spacing w:after="60" w:before="60" w:line="252" w:lineRule="auto"/>
              <w:jc w:val="center"/>
            </w:pPr>
            <m:oMathPara>
              <m:oMath>
                <m:f>
                  <m:fPr>
                    <m:ctrlPr>
                      <w:rPr>
                        <w:rFonts w:ascii="Cambria Math" w:hAnsi="Cambria Math"/>
                      </w:rPr>
                    </m:ctrlPr>
                  </m:fPr>
                  <m:num>
                    <m:r>
                      <w:rPr>
                        <w:rFonts w:ascii="Cambria Math" w:hAnsi="Cambria Math"/>
                      </w:rPr>
                      <m:t>|0</m:t>
                    </m:r>
                    <m:r>
                      <w:rPr>
                        <w:rFonts w:ascii="Cambria Math" w:hAnsi="Cambria Math"/>
                      </w:rPr>
                      <m:t>⟩</m:t>
                    </m:r>
                    <m:r>
                      <w:rPr>
                        <w:rFonts w:ascii="Cambria Math" w:hAnsi="Cambria Math"/>
                      </w:rPr>
                      <m:t>-</m:t>
                    </m:r>
                    <m:r>
                      <w:rPr>
                        <w:rFonts w:ascii="Cambria Math" w:hAnsi="Cambria Math"/>
                      </w:rPr>
                      <m:t>|1</m:t>
                    </m:r>
                    <m:r>
                      <w:rPr>
                        <w:rFonts w:ascii="Cambria Math" w:hAnsi="Cambria Math"/>
                      </w:rPr>
                      <m:t>⟩</m:t>
                    </m:r>
                  </m:num>
                  <m:den>
                    <m:rad>
                      <m:radPr>
                        <m:degHide m:val="1"/>
                        <m:ctrlPr>
                          <w:rPr>
                            <w:rFonts w:ascii="Cambria Math" w:hAnsi="Cambria Math"/>
                          </w:rPr>
                        </m:ctrlPr>
                      </m:radPr>
                      <m:deg/>
                      <m:e>
                        <m:r>
                          <w:rPr>
                            <w:rFonts w:ascii="Cambria Math" w:hAnsi="Cambria Math"/>
                          </w:rPr>
                          <m:t>2</m:t>
                        </m:r>
                      </m:e>
                    </m:rad>
                  </m:den>
                </m:f>
              </m:oMath>
            </m:oMathPara>
          </w:p>
        </w:tc>
        <w:tc>
          <w:tcPr>
            <w:tcW w:w="3456" w:type="dxa"/>
            <w:shd w:val="clear" w:color="auto" w:fill="F2F4F7"/>
          </w:tcPr>
          <w:p w14:paraId="425264E2" w14:textId="77777777" w:rsidR="00FF5005" w:rsidRDefault="000A69C0">
            <w:pPr>
              <w:spacing w:after="60" w:before="60" w:line="252" w:lineRule="auto"/>
            </w:pPr>
            <w:r>
              <w:rPr>
                <w:rFonts w:ascii="Cambria" w:hAnsi="Cambria"/>
                <w:sz w:val="18"/>
              </w:rPr>
              <w:t>Creates equal superposition</w:t>
            </w:r>
          </w:p>
        </w:tc>
      </w:tr>
    </w:tbl>
    <w:p>
      <w:pPr>
        <w:pStyle w:val="Heading1"/>
        <w:pageBreakBefore/>
      </w:pPr>
      <w:r>
        <w:t>Qiskit implementation</w:t>
      </w:r>
    </w:p>
    <w:p>
      <w:r>
        <w:t>Each circuit starts in |0⟩ and has one classical bit. The output state vector is computed before measurement. Measurement in the computational basis stores the result in classical bit 0. All reported runs use an ideal AerSimulator with 1024 shots and seed 42.</w:t>
      </w:r>
    </w:p>
    <w:p>
      <w:r>
        <w:t>For b₀|0⟩ + b₁|1⟩, the Born rule gives P(|0⟩) = |b₀|² and P(|1⟩) = |b₁|². Observed frequencies are counts divided by 1024.</w:t>
      </w:r>
    </w:p>
    <w:p>
      <w:pPr>
        <w:keepLines/>
        <w:spacing w:line="252" w:lineRule="auto" w:after="0"/>
        <w:shd w:fill="F4F6F8"/>
      </w:pPr>
      <w:r>
        <w:rPr>
          <w:rFonts w:ascii="Consolas" w:hAnsi="Consolas"/>
          <w:sz w:val="18"/>
        </w:rPr>
        <w:t>import numpy as np</w:t>
        <w:br/>
        <w:t>from IPython.display import display</w:t>
        <w:br/>
        <w:t>from qiskit import QuantumCircuit, transpile</w:t>
        <w:br/>
        <w:t>from qiskit.quantum_info import Statevector</w:t>
        <w:br/>
        <w:t>from qiskit.visualization import plot_histogram</w:t>
        <w:br/>
        <w:t>from qiskit_aer import AerSimulator</w:t>
        <w:br/>
        <w:br/>
        <w:t>def run_circuit(gate):</w:t>
        <w:br/>
        <w:t xml:space="preserve">    qc = QuantumCircuit(1, 1)</w:t>
        <w:br/>
        <w:t xml:space="preserve">    getattr(qc, gate)(0)</w:t>
        <w:br/>
        <w:t xml:space="preserve">    state = Statevector.from_instruction(qc)</w:t>
        <w:br/>
        <w:t xml:space="preserve">    qc.measure(0, 0)</w:t>
        <w:br/>
        <w:t xml:space="preserve">    sim = AerSimulator()</w:t>
        <w:br/>
        <w:t xml:space="preserve">    compiled = transpile(qc, sim, seed_transpiler=42)</w:t>
        <w:br/>
        <w:t xml:space="preserve">    raw = sim.run(compiled, shots=1024,</w:t>
        <w:br/>
        <w:t xml:space="preserve">                  seed_simulator=42).result().get_counts()</w:t>
        <w:br/>
        <w:t xml:space="preserve">    counts = {k: raw.get(k, 0) for k in ("0", "1")}</w:t>
        <w:br/>
        <w:t xml:space="preserve">    print("Statevector:", np.round(state.data, 4))</w:t>
        <w:br/>
        <w:t xml:space="preserve">    print("Counts:", counts)</w:t>
        <w:br/>
        <w:t xml:space="preserve">    print("Observed frequencies:",</w:t>
        <w:br/>
        <w:t xml:space="preserve">          {k: v / 1024 for k, v in counts.items()})</w:t>
        <w:br/>
        <w:t xml:space="preserve">    display(plot_histogram(counts))</w:t>
        <w:br/>
        <w:t xml:space="preserve">    display(qc.draw("mpl"))</w:t>
        <w:br/>
        <w:t xml:space="preserve">    return qc, state, counts</w:t>
      </w:r>
    </w:p>
    <w:p>
      <w:pPr>
        <w:pStyle w:val="Heading1"/>
        <w:pageBreakBefore/>
      </w:pPr>
      <w:r>
        <w:t>(a) H|0⟩ — Hadamard gate applied to |0⟩</w:t>
      </w:r>
    </w:p>
    <w:p>
      <w:pPr>
        <w:pStyle w:val="Heading2"/>
        <w:pageBreakBefore w:val="0"/>
      </w:pPr>
      <w:r>
        <w:t>(i) Measurement histogram for H|0⟩</w:t>
      </w:r>
    </w:p>
    <w:p>
      <w:r>
        <w:t>Apply qc.h(0) to QuantumCircuit(1, 1). Run qc_h, state_h, counts_h = run_circuit("h") using the shared setup. Measure with qc.measure(0, 0).</w:t>
      </w:r>
    </w:p>
    <w:p>
      <w:pPr>
        <w:spacing w:after="200"/>
      </w:pPr>
      <w:r>
        <w:t>1024-shot output: {'0': 526, '1': 498}</w:t>
        <w:br/>
        <w:t>State vector before measurement: [0.7071+0.j, 0.7071+0.j]</w:t>
      </w:r>
    </w:p>
    <w:p>
      <w:pPr>
        <w:pageBreakBefore w:val="0"/>
        <w:spacing w:before="0" w:after="200" w:line="240" w:lineRule="auto"/>
        <w:jc w:val="center"/>
      </w:pPr>
      <w:r>
        <w:drawing>
          <wp:inline xmlns:a="http://schemas.openxmlformats.org/drawingml/2006/main" xmlns:pic="http://schemas.openxmlformats.org/drawingml/2006/picture">
            <wp:extent cx="4442880" cy="187452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442880" cy="1874520"/>
                    </a:xfrm>
                    <a:prstGeom prst="rect"/>
                  </pic:spPr>
                </pic:pic>
              </a:graphicData>
            </a:graphic>
          </wp:inline>
        </w:drawing>
      </w:r>
    </w:p>
    <w:p>
      <w:pPr>
        <w:pageBreakBefore w:val="0"/>
        <w:spacing w:before="0" w:after="200" w:line="240" w:lineRule="auto"/>
        <w:jc w:val="center"/>
      </w:pPr>
      <w:r>
        <w:drawing>
          <wp:inline xmlns:a="http://schemas.openxmlformats.org/drawingml/2006/main" xmlns:pic="http://schemas.openxmlformats.org/drawingml/2006/picture">
            <wp:extent cx="6027680" cy="3520440"/>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27680" cy="3520440"/>
                    </a:xfrm>
                    <a:prstGeom prst="rect"/>
                  </pic:spPr>
                </pic:pic>
              </a:graphicData>
            </a:graphic>
          </wp:inline>
        </w:drawing>
      </w:r>
    </w:p>
    <w:p>
      <w:pPr>
        <w:spacing w:after="200"/>
      </w:pPr>
      <w:r>
        <w:rPr>
          <w:i/>
          <w:sz w:val="18"/>
        </w:rPr>
        <w:t>H|0⟩: measurement histogram and executed-notebook screenshot.</w:t>
      </w:r>
    </w:p>
    <w:p>
      <w:pPr>
        <w:pStyle w:val="Heading1"/>
        <w:pageBreakBefore/>
      </w:pPr>
      <w:r>
        <w:t>(ii) Circuit screenshot for H|0⟩ after running draw()</w:t>
      </w:r>
    </w:p>
    <w:p>
      <w:r>
        <w:t>The measured circuit is drawn with qc.draw("mpl"). It contains one H gate on qubit 0 followed by measurement into classical bit 0.</w:t>
      </w:r>
    </w:p>
    <w:p>
      <w:pPr>
        <w:pageBreakBefore w:val="0"/>
        <w:spacing w:before="0" w:after="200" w:line="240" w:lineRule="auto"/>
        <w:jc w:val="center"/>
      </w:pPr>
      <w:r>
        <w:drawing>
          <wp:inline xmlns:a="http://schemas.openxmlformats.org/drawingml/2006/main" xmlns:pic="http://schemas.openxmlformats.org/drawingml/2006/picture">
            <wp:extent cx="3108960" cy="1641348"/>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108960" cy="1641348"/>
                    </a:xfrm>
                    <a:prstGeom prst="rect"/>
                  </pic:spPr>
                </pic:pic>
              </a:graphicData>
            </a:graphic>
          </wp:inline>
        </w:drawing>
      </w:r>
    </w:p>
    <w:p>
      <w:pPr>
        <w:pageBreakBefore w:val="0"/>
        <w:spacing w:before="0" w:after="200" w:line="240" w:lineRule="auto"/>
        <w:jc w:val="center"/>
      </w:pPr>
      <w:r>
        <w:drawing>
          <wp:inline xmlns:a="http://schemas.openxmlformats.org/drawingml/2006/main" xmlns:pic="http://schemas.openxmlformats.org/drawingml/2006/picture">
            <wp:extent cx="6035040" cy="3540879"/>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035040" cy="3540879"/>
                    </a:xfrm>
                    <a:prstGeom prst="rect"/>
                  </pic:spPr>
                </pic:pic>
              </a:graphicData>
            </a:graphic>
          </wp:inline>
        </w:drawing>
      </w:r>
    </w:p>
    <w:p>
      <w:pPr>
        <w:spacing w:after="200"/>
      </w:pPr>
      <w:r>
        <w:rPr>
          <w:i/>
          <w:sz w:val="18"/>
        </w:rPr>
        <w:t>H|0⟩: circuit diagram and executed-notebook screenshot.</w:t>
      </w:r>
    </w:p>
    <w:p>
      <w:pPr>
        <w:pageBreakBefore/>
        <w:spacing w:before="0" w:after="200" w:line="240" w:lineRule="auto"/>
        <w:jc w:val="center"/>
      </w:pPr>
      <w:r>
        <w:drawing>
          <wp:inline xmlns:a="http://schemas.openxmlformats.org/drawingml/2006/main" xmlns:pic="http://schemas.openxmlformats.org/drawingml/2006/picture">
            <wp:extent cx="6138534" cy="8686799"/>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138534" cy="8686799"/>
                    </a:xfrm>
                    <a:prstGeom prst="rect"/>
                  </pic:spPr>
                </pic:pic>
              </a:graphicData>
            </a:graphic>
          </wp:inline>
        </w:drawing>
      </w:r>
    </w:p>
    <w:p>
      <w:pPr>
        <w:pStyle w:val="Heading1"/>
        <w:pageBreakBefore/>
      </w:pPr>
      <w:r>
        <w:t>(b) Y|0⟩ — Pauli Y gate applied to |0⟩</w:t>
      </w:r>
    </w:p>
    <w:p>
      <w:pPr>
        <w:pStyle w:val="Heading2"/>
        <w:pageBreakBefore w:val="0"/>
      </w:pPr>
      <w:r>
        <w:t>(i) Measurement histogram for Y|0⟩</w:t>
      </w:r>
    </w:p>
    <w:p>
      <w:r>
        <w:t>Apply qc.y(0) to QuantumCircuit(1, 1). Run qc_y, state_y, counts_y = run_circuit("y") using the shared setup. Measure with qc.measure(0, 0).</w:t>
      </w:r>
    </w:p>
    <w:p>
      <w:pPr>
        <w:spacing w:after="200"/>
      </w:pPr>
      <w:r>
        <w:t>1024-shot output: {'0': 0, '1': 1024}</w:t>
        <w:br/>
        <w:t>State vector before measurement: [0.+0.j, 0.+1.j]</w:t>
      </w:r>
    </w:p>
    <w:p>
      <w:pPr>
        <w:pageBreakBefore w:val="0"/>
        <w:spacing w:before="0" w:after="200" w:line="240" w:lineRule="auto"/>
        <w:jc w:val="center"/>
      </w:pPr>
      <w:r>
        <w:drawing>
          <wp:inline xmlns:a="http://schemas.openxmlformats.org/drawingml/2006/main" xmlns:pic="http://schemas.openxmlformats.org/drawingml/2006/picture">
            <wp:extent cx="4602899" cy="1874520"/>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602899" cy="1874520"/>
                    </a:xfrm>
                    <a:prstGeom prst="rect"/>
                  </pic:spPr>
                </pic:pic>
              </a:graphicData>
            </a:graphic>
          </wp:inline>
        </w:drawing>
      </w:r>
    </w:p>
    <w:p>
      <w:pPr>
        <w:pageBreakBefore w:val="0"/>
        <w:spacing w:before="0" w:after="200" w:line="240" w:lineRule="auto"/>
        <w:jc w:val="center"/>
      </w:pPr>
      <w:r>
        <w:drawing>
          <wp:inline xmlns:a="http://schemas.openxmlformats.org/drawingml/2006/main" xmlns:pic="http://schemas.openxmlformats.org/drawingml/2006/picture">
            <wp:extent cx="6035040" cy="3513551"/>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035040" cy="3513551"/>
                    </a:xfrm>
                    <a:prstGeom prst="rect"/>
                  </pic:spPr>
                </pic:pic>
              </a:graphicData>
            </a:graphic>
          </wp:inline>
        </w:drawing>
      </w:r>
    </w:p>
    <w:p>
      <w:pPr>
        <w:spacing w:after="200"/>
      </w:pPr>
      <w:r>
        <w:rPr>
          <w:i/>
          <w:sz w:val="18"/>
        </w:rPr>
        <w:t>Y|0⟩: measurement histogram and executed-notebook screenshot.</w:t>
      </w:r>
    </w:p>
    <w:p>
      <w:pPr>
        <w:pStyle w:val="Heading1"/>
        <w:pageBreakBefore/>
      </w:pPr>
      <w:r>
        <w:t>(ii) Circuit screenshot for Y|0⟩ after running draw()</w:t>
      </w:r>
    </w:p>
    <w:p>
      <w:r>
        <w:t>The measured circuit is drawn with qc.draw("mpl"). It contains one Y gate on qubit 0 followed by measurement into classical bit 0.</w:t>
      </w:r>
    </w:p>
    <w:p>
      <w:pPr>
        <w:pageBreakBefore w:val="0"/>
        <w:spacing w:before="0" w:after="200" w:line="240" w:lineRule="auto"/>
        <w:jc w:val="center"/>
      </w:pPr>
      <w:r>
        <w:drawing>
          <wp:inline xmlns:a="http://schemas.openxmlformats.org/drawingml/2006/main" xmlns:pic="http://schemas.openxmlformats.org/drawingml/2006/picture">
            <wp:extent cx="3108960" cy="1362456"/>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108960" cy="1362456"/>
                    </a:xfrm>
                    <a:prstGeom prst="rect"/>
                  </pic:spPr>
                </pic:pic>
              </a:graphicData>
            </a:graphic>
          </wp:inline>
        </w:drawing>
      </w:r>
    </w:p>
    <w:p>
      <w:pPr>
        <w:pageBreakBefore w:val="0"/>
        <w:spacing w:before="0" w:after="200" w:line="240" w:lineRule="auto"/>
        <w:jc w:val="center"/>
      </w:pPr>
      <w:r>
        <w:drawing>
          <wp:inline xmlns:a="http://schemas.openxmlformats.org/drawingml/2006/main" xmlns:pic="http://schemas.openxmlformats.org/drawingml/2006/picture">
            <wp:extent cx="6035040" cy="3296537"/>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035040" cy="3296537"/>
                    </a:xfrm>
                    <a:prstGeom prst="rect"/>
                  </pic:spPr>
                </pic:pic>
              </a:graphicData>
            </a:graphic>
          </wp:inline>
        </w:drawing>
      </w:r>
    </w:p>
    <w:p>
      <w:pPr>
        <w:spacing w:after="200"/>
      </w:pPr>
      <w:r>
        <w:rPr>
          <w:i/>
          <w:sz w:val="18"/>
        </w:rPr>
        <w:t>Y|0⟩: circuit diagram and executed-notebook screenshot.</w:t>
      </w:r>
    </w:p>
    <w:p>
      <w:pPr>
        <w:pageBreakBefore/>
        <w:spacing w:before="0" w:after="200" w:line="240" w:lineRule="auto"/>
        <w:jc w:val="center"/>
      </w:pPr>
      <w:r>
        <w:drawing>
          <wp:inline xmlns:a="http://schemas.openxmlformats.org/drawingml/2006/main" xmlns:pic="http://schemas.openxmlformats.org/drawingml/2006/picture">
            <wp:extent cx="6138534" cy="8686799"/>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138534" cy="8686799"/>
                    </a:xfrm>
                    <a:prstGeom prst="rect"/>
                  </pic:spPr>
                </pic:pic>
              </a:graphicData>
            </a:graphic>
          </wp:inline>
        </w:drawing>
      </w:r>
    </w:p>
    <w:p>
      <w:pPr>
        <w:pStyle w:val="Heading1"/>
        <w:pageBreakBefore/>
      </w:pPr>
      <w:r>
        <w:t>(c) Z|0⟩ — Pauli Z gate applied to |0⟩</w:t>
      </w:r>
    </w:p>
    <w:p>
      <w:pPr>
        <w:pStyle w:val="Heading2"/>
        <w:pageBreakBefore w:val="0"/>
      </w:pPr>
      <w:r>
        <w:t>(i) Measurement histogram for Z|0⟩</w:t>
      </w:r>
    </w:p>
    <w:p>
      <w:r>
        <w:t>Apply qc.z(0) to QuantumCircuit(1, 1). Run qc_z, state_z, counts_z = run_circuit("z") using the shared setup. Measure with qc.measure(0, 0).</w:t>
      </w:r>
    </w:p>
    <w:p>
      <w:pPr>
        <w:spacing w:after="200"/>
      </w:pPr>
      <w:r>
        <w:t>1024-shot output: {'0': 1024, '1': 0}</w:t>
        <w:br/>
        <w:t>State vector before measurement: [1.+0.j, 0.+0.j]</w:t>
      </w:r>
    </w:p>
    <w:p>
      <w:pPr>
        <w:pageBreakBefore w:val="0"/>
        <w:spacing w:before="0" w:after="200" w:line="240" w:lineRule="auto"/>
        <w:jc w:val="center"/>
      </w:pPr>
      <w:r>
        <w:drawing>
          <wp:inline xmlns:a="http://schemas.openxmlformats.org/drawingml/2006/main" xmlns:pic="http://schemas.openxmlformats.org/drawingml/2006/picture">
            <wp:extent cx="4800600" cy="1786751"/>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800600" cy="1786751"/>
                    </a:xfrm>
                    <a:prstGeom prst="rect"/>
                  </pic:spPr>
                </pic:pic>
              </a:graphicData>
            </a:graphic>
          </wp:inline>
        </w:drawing>
      </w:r>
    </w:p>
    <w:p>
      <w:pPr>
        <w:pageBreakBefore w:val="0"/>
        <w:spacing w:before="0" w:after="200" w:line="240" w:lineRule="auto"/>
        <w:jc w:val="center"/>
      </w:pPr>
      <w:r>
        <w:drawing>
          <wp:inline xmlns:a="http://schemas.openxmlformats.org/drawingml/2006/main" xmlns:pic="http://schemas.openxmlformats.org/drawingml/2006/picture">
            <wp:extent cx="6035040" cy="2899464"/>
            <wp:docPr id="13" name="Picture 13"/>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35040" cy="2899464"/>
                    </a:xfrm>
                    <a:prstGeom prst="rect"/>
                  </pic:spPr>
                </pic:pic>
              </a:graphicData>
            </a:graphic>
          </wp:inline>
        </w:drawing>
      </w:r>
    </w:p>
    <w:p>
      <w:pPr>
        <w:spacing w:after="200"/>
      </w:pPr>
      <w:r>
        <w:rPr>
          <w:i/>
          <w:sz w:val="18"/>
        </w:rPr>
        <w:t>Z|0⟩: measurement histogram and executed-notebook screenshot.</w:t>
      </w:r>
    </w:p>
    <w:p>
      <w:pPr>
        <w:pStyle w:val="Heading1"/>
        <w:pageBreakBefore/>
      </w:pPr>
      <w:r>
        <w:t>(ii) Circuit screenshot for Z|0⟩ after running draw()</w:t>
      </w:r>
    </w:p>
    <w:p>
      <w:r>
        <w:t>The measured circuit is drawn with qc.draw("mpl"). It contains one Z gate on qubit 0 followed by measurement into classical bit 0.</w:t>
      </w:r>
    </w:p>
    <w:p>
      <w:pPr>
        <w:pageBreakBefore w:val="0"/>
        <w:spacing w:before="0" w:after="200" w:line="240" w:lineRule="auto"/>
        <w:jc w:val="center"/>
      </w:pPr>
      <w:r>
        <w:drawing>
          <wp:inline xmlns:a="http://schemas.openxmlformats.org/drawingml/2006/main" xmlns:pic="http://schemas.openxmlformats.org/drawingml/2006/picture">
            <wp:extent cx="3108960" cy="1403604"/>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108960" cy="1403604"/>
                    </a:xfrm>
                    <a:prstGeom prst="rect"/>
                  </pic:spPr>
                </pic:pic>
              </a:graphicData>
            </a:graphic>
          </wp:inline>
        </w:drawing>
      </w:r>
    </w:p>
    <w:p>
      <w:pPr>
        <w:pageBreakBefore w:val="0"/>
        <w:spacing w:before="0" w:after="200" w:line="240" w:lineRule="auto"/>
        <w:jc w:val="center"/>
      </w:pPr>
      <w:r>
        <w:drawing>
          <wp:inline xmlns:a="http://schemas.openxmlformats.org/drawingml/2006/main" xmlns:pic="http://schemas.openxmlformats.org/drawingml/2006/picture">
            <wp:extent cx="6035040" cy="3532791"/>
            <wp:docPr id="15" name="Picture 1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035040" cy="3532791"/>
                    </a:xfrm>
                    <a:prstGeom prst="rect"/>
                  </pic:spPr>
                </pic:pic>
              </a:graphicData>
            </a:graphic>
          </wp:inline>
        </w:drawing>
      </w:r>
    </w:p>
    <w:p>
      <w:pPr>
        <w:spacing w:after="200"/>
      </w:pPr>
      <w:r>
        <w:rPr>
          <w:i/>
          <w:sz w:val="18"/>
        </w:rPr>
        <w:t>Z|0⟩: circuit diagram and executed-notebook screenshot.</w:t>
      </w:r>
    </w:p>
    <w:p>
      <w:pPr>
        <w:pageBreakBefore/>
        <w:spacing w:before="0" w:after="200" w:line="240" w:lineRule="auto"/>
        <w:jc w:val="center"/>
      </w:pPr>
      <w:r>
        <w:drawing>
          <wp:inline xmlns:a="http://schemas.openxmlformats.org/drawingml/2006/main" xmlns:pic="http://schemas.openxmlformats.org/drawingml/2006/picture">
            <wp:extent cx="6138534" cy="8686799"/>
            <wp:docPr id="16" name="Picture 1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138534" cy="8686799"/>
                    </a:xfrm>
                    <a:prstGeom prst="rect"/>
                  </pic:spPr>
                </pic:pic>
              </a:graphicData>
            </a:graphic>
          </wp:inline>
        </w:drawing>
      </w:r>
    </w:p>
    <w:p>
      <w:pPr>
        <w:pStyle w:val="Heading1"/>
        <w:pageBreakBefore/>
      </w:pPr>
      <w:r>
        <w:t>(iv) One document containing all answers</w:t>
      </w:r>
    </w:p>
    <w:p>
      <w:r>
        <w:t>This report contains the supplied Question 1 answer and the answers to (a), (b), and (c), including code, histogram and circuit screenshots, mathematical predictions, and verification. The table summarizes the results for 1024 shots per circuit.</w:t>
      </w:r>
    </w:p>
    <w:tbl>
      <w:tblPr>
        <w:tblStyle w:val="TableGrid"/>
        <w:tblW w:w="0" w:type="auto"/>
        <w:jc w:val="center"/>
        <w:tblLayout w:type="fixed"/>
        <w:tblLook w:val="04A0" w:firstRow="1" w:lastRow="0" w:firstColumn="1" w:lastColumn="0" w:noHBand="0" w:noVBand="1"/>
      </w:tblPr>
      <w:tblGrid>
        <w:gridCol w:w="936"/>
        <w:gridCol w:w="2376"/>
        <w:gridCol w:w="1512"/>
        <w:gridCol w:w="2016"/>
        <w:gridCol w:w="1656"/>
        <w:gridCol w:w="1872"/>
      </w:tblGrid>
      <w:tr w:rsidR="00FF5005" w14:paraId="37999A8C" w14:textId="77777777">
        <w:trPr>
          <w:jc w:val="center"/>
          <w:cantSplit/>
        </w:trPr>
        <w:tc>
          <w:tcPr>
            <w:tcW w:w="936" w:type="dxa"/>
            <w:shd w:val="clear" w:color="auto" w:fill="1F3A5F"/>
          </w:tcPr>
          <w:p w14:paraId="33E3355A" w14:textId="77777777" w:rsidR="00FF5005" w:rsidRDefault="000A69C0">
            <w:pPr>
              <w:spacing w:before="60" w:after="60" w:line="252" w:lineRule="auto"/>
              <w:jc w:val="center"/>
            </w:pPr>
            <w:r>
              <w:rPr>
                <w:rFonts w:ascii="Cambria" w:hAnsi="Cambria"/>
                <w:b/>
                <w:color w:val="FFFFFF"/>
                <w:sz w:val="18"/>
              </w:rPr>
              <w:t>Circuit</w:t>
            </w:r>
          </w:p>
        </w:tc>
        <w:tc>
          <w:tcPr>
            <w:tcW w:w="2376" w:type="dxa"/>
            <w:shd w:val="clear" w:color="auto" w:fill="1F3A5F"/>
          </w:tcPr>
          <w:p w14:paraId="2E829FC7" w14:textId="77777777" w:rsidR="00FF5005" w:rsidRDefault="000A69C0">
            <w:pPr>
              <w:spacing w:before="60" w:after="60" w:line="252" w:lineRule="auto"/>
              <w:jc w:val="center"/>
            </w:pPr>
            <w:r>
              <w:rPr>
                <w:rFonts w:ascii="Cambria" w:hAnsi="Cambria"/>
                <w:b/>
                <w:color w:val="FFFFFF"/>
                <w:sz w:val="18"/>
              </w:rPr>
              <w:t>Predicted output state</w:t>
            </w:r>
          </w:p>
        </w:tc>
        <w:tc>
          <w:tcPr>
            <w:tcW w:w="1512" w:type="dxa"/>
            <w:shd w:val="clear" w:color="auto" w:fill="1F3A5F"/>
          </w:tcPr>
          <w:p w14:paraId="64386637" w14:textId="77777777" w:rsidR="00FF5005" w:rsidRDefault="000A69C0">
            <w:pPr>
              <w:spacing w:before="60" w:after="60" w:line="252" w:lineRule="auto"/>
              <w:jc w:val="center"/>
            </w:pPr>
            <w:r>
              <w:rPr>
                <w:rFonts w:ascii="Cambria" w:hAnsi="Cambria"/>
                <w:b/>
                <w:color w:val="FFFFFF"/>
                <w:sz w:val="18"/>
              </w:rPr>
              <w:t>Predicted P(0), P(1)</w:t>
            </w:r>
          </w:p>
        </w:tc>
        <w:tc>
          <w:tcPr>
            <w:tcW w:w="2016" w:type="dxa"/>
            <w:shd w:val="clear" w:color="auto" w:fill="1F3A5F"/>
          </w:tcPr>
          <w:p w14:paraId="62B62C69" w14:textId="77777777" w:rsidR="00FF5005" w:rsidRDefault="000A69C0">
            <w:pPr>
              <w:spacing w:before="60" w:after="60" w:line="252" w:lineRule="auto"/>
              <w:jc w:val="center"/>
            </w:pPr>
            <w:r>
              <w:rPr>
                <w:rFonts w:ascii="Cambria" w:hAnsi="Cambria"/>
                <w:b/>
                <w:color w:val="FFFFFF"/>
                <w:sz w:val="18"/>
              </w:rPr>
              <w:t>Measured counts '0' / '1'</w:t>
            </w:r>
          </w:p>
        </w:tc>
        <w:tc>
          <w:tcPr>
            <w:tcW w:w="1656" w:type="dxa"/>
            <w:shd w:val="clear" w:color="auto" w:fill="1F3A5F"/>
          </w:tcPr>
          <w:p>
            <w:pPr>
              <w:spacing w:before="60" w:after="60" w:line="252" w:lineRule="auto"/>
            </w:pPr>
            <w:r>
              <w:rPr>
                <w:rFonts w:ascii="Cambria" w:hAnsi="Cambria"/>
                <w:sz w:val="18"/>
              </w:rPr>
              <w:t>Observed f(0), f(1)</w:t>
            </w:r>
          </w:p>
        </w:tc>
        <w:tc>
          <w:tcPr>
            <w:tcW w:w="1872" w:type="dxa"/>
            <w:shd w:val="clear" w:color="auto" w:fill="1F3A5F"/>
          </w:tcPr>
          <w:p w14:paraId="0AA6AF23" w14:textId="77777777" w:rsidR="00FF5005" w:rsidRDefault="000A69C0">
            <w:pPr>
              <w:spacing w:before="60" w:after="60" w:line="252" w:lineRule="auto"/>
              <w:jc w:val="center"/>
            </w:pPr>
            <w:r>
              <w:rPr>
                <w:rFonts w:ascii="Cambria" w:hAnsi="Cambria"/>
                <w:b/>
                <w:color w:val="FFFFFF"/>
                <w:sz w:val="18"/>
              </w:rPr>
              <w:t>Agree?</w:t>
            </w:r>
          </w:p>
        </w:tc>
      </w:tr>
      <w:tr w:rsidR="00FF5005" w14:paraId="1AF4FA90" w14:textId="77777777">
        <w:trPr>
          <w:jc w:val="center"/>
          <w:cantSplit/>
        </w:trPr>
        <w:tc>
          <w:tcPr>
            <w:tcW w:w="936" w:type="dxa"/>
          </w:tcPr>
          <w:p w14:paraId="1ACACC9C" w14:textId="77777777" w:rsidR="00FF5005" w:rsidRDefault="000A69C0">
            <w:pPr>
              <w:spacing w:after="60" w:before="60" w:line="252" w:lineRule="auto"/>
              <w:jc w:val="center"/>
            </w:pPr>
            <m:oMathPara>
              <m:oMath>
                <m:r>
                  <w:rPr>
                    <w:rFonts w:ascii="Cambria Math" w:hAnsi="Cambria Math"/>
                  </w:rPr>
                  <m:t>H</m:t>
                </m:r>
                <m:r>
                  <w:rPr>
                    <w:rFonts w:ascii="Cambria Math" w:hAnsi="Cambria Math"/>
                  </w:rPr>
                  <m:t>|0</m:t>
                </m:r>
                <m:r>
                  <w:rPr>
                    <w:rFonts w:ascii="Cambria Math" w:hAnsi="Cambria Math"/>
                  </w:rPr>
                  <m:t>⟩</m:t>
                </m:r>
              </m:oMath>
            </m:oMathPara>
          </w:p>
        </w:tc>
        <w:tc>
          <w:tcPr>
            <w:tcW w:w="2376" w:type="dxa"/>
          </w:tcPr>
          <w:p w14:paraId="71184C78" w14:textId="77777777" w:rsidR="00FF5005" w:rsidRDefault="000A69C0">
            <w:pPr>
              <w:spacing w:after="60" w:before="60" w:line="252" w:lineRule="auto"/>
              <w:jc w:val="center"/>
            </w:pPr>
            <m:oMathPara>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w:rPr>
                    <w:rFonts w:ascii="Cambria Math" w:hAnsi="Cambria Math"/>
                  </w:rPr>
                  <m:t>(|0</m:t>
                </m:r>
                <m:r>
                  <w:rPr>
                    <w:rFonts w:ascii="Cambria Math" w:hAnsi="Cambria Math"/>
                  </w:rPr>
                  <m:t>⟩</m:t>
                </m:r>
                <m:r>
                  <w:rPr>
                    <w:rFonts w:ascii="Cambria Math" w:hAnsi="Cambria Math"/>
                  </w:rPr>
                  <m:t>+|1</m:t>
                </m:r>
                <m:r>
                  <w:rPr>
                    <w:rFonts w:ascii="Cambria Math" w:hAnsi="Cambria Math"/>
                  </w:rPr>
                  <m:t>⟩</m:t>
                </m:r>
                <m:r>
                  <w:rPr>
                    <w:rFonts w:ascii="Cambria Math" w:hAnsi="Cambria Math"/>
                  </w:rPr>
                  <m:t>)</m:t>
                </m:r>
              </m:oMath>
            </m:oMathPara>
          </w:p>
        </w:tc>
        <w:tc>
          <w:tcPr>
            <w:tcW w:w="1512" w:type="dxa"/>
          </w:tcPr>
          <w:p w14:paraId="4C3A8297" w14:textId="77777777" w:rsidR="00FF5005" w:rsidRDefault="000A69C0">
            <w:pPr>
              <w:spacing w:after="60" w:before="60" w:line="252" w:lineRule="auto"/>
              <w:jc w:val="center"/>
            </w:pPr>
            <w:r>
              <w:rPr>
                <w:rFonts w:ascii="Cambria" w:hAnsi="Cambria"/>
                <w:sz w:val="18"/>
              </w:rPr>
              <w:t>0.5, 0.5</w:t>
            </w:r>
          </w:p>
        </w:tc>
        <w:tc>
          <w:tcPr>
            <w:tcW w:w="2016" w:type="dxa"/>
          </w:tcPr>
          <w:p w14:paraId="7BB0C361" w14:textId="77777777" w:rsidR="00FF5005" w:rsidRDefault="000A69C0">
            <w:pPr>
              <w:spacing w:after="60" w:before="60" w:line="252" w:lineRule="auto"/>
              <w:jc w:val="center"/>
            </w:pPr>
            <w:r>
              <w:rPr>
                <w:rFonts w:ascii="Cambria" w:hAnsi="Cambria"/>
                <w:sz w:val="18"/>
              </w:rPr>
              <w:t>526 / 498</w:t>
            </w:r>
          </w:p>
        </w:tc>
        <w:tc>
          <w:tcPr>
            <w:tcW w:w="1656" w:type="dxa"/>
          </w:tcPr>
          <w:p w14:paraId="474448FD" w14:textId="77777777" w:rsidR="00FF5005" w:rsidRDefault="000A69C0">
            <w:pPr>
              <w:spacing w:after="60" w:before="60" w:line="252" w:lineRule="auto"/>
              <w:jc w:val="center"/>
            </w:pPr>
            <w:r>
              <w:rPr>
                <w:rFonts w:ascii="Cambria" w:hAnsi="Cambria"/>
                <w:sz w:val="18"/>
              </w:rPr>
              <w:t>0.514, 0.486</w:t>
            </w:r>
          </w:p>
        </w:tc>
        <w:tc>
          <w:tcPr>
            <w:tcW w:w="1872" w:type="dxa"/>
          </w:tcPr>
          <w:p w14:paraId="21B0E95B" w14:textId="77777777" w:rsidR="00FF5005" w:rsidRDefault="000A69C0">
            <w:pPr>
              <w:spacing w:after="60" w:before="60" w:line="252" w:lineRule="auto"/>
              <w:jc w:val="center"/>
            </w:pPr>
            <w:r>
              <w:rPr>
                <w:rFonts w:ascii="Cambria" w:hAnsi="Cambria"/>
                <w:sz w:val="18"/>
              </w:rPr>
              <w:t>Yes (within 1σ)</w:t>
            </w:r>
          </w:p>
        </w:tc>
      </w:tr>
      <w:tr w:rsidR="00FF5005" w14:paraId="0F5F2E85" w14:textId="77777777">
        <w:trPr>
          <w:jc w:val="center"/>
          <w:cantSplit/>
        </w:trPr>
        <w:tc>
          <w:tcPr>
            <w:tcW w:w="936" w:type="dxa"/>
            <w:shd w:val="clear" w:color="auto" w:fill="F2F4F7"/>
          </w:tcPr>
          <w:p w14:paraId="433D2A1F" w14:textId="77777777" w:rsidR="00FF5005" w:rsidRDefault="000A69C0">
            <w:pPr>
              <w:spacing w:after="60" w:before="60" w:line="252" w:lineRule="auto"/>
              <w:jc w:val="center"/>
            </w:pPr>
            <m:oMathPara>
              <m:oMath>
                <m:r>
                  <w:rPr>
                    <w:rFonts w:ascii="Cambria Math" w:hAnsi="Cambria Math"/>
                  </w:rPr>
                  <m:t>Y</m:t>
                </m:r>
                <m:r>
                  <w:rPr>
                    <w:rFonts w:ascii="Cambria Math" w:hAnsi="Cambria Math"/>
                  </w:rPr>
                  <m:t>|0</m:t>
                </m:r>
                <m:r>
                  <w:rPr>
                    <w:rFonts w:ascii="Cambria Math" w:hAnsi="Cambria Math"/>
                  </w:rPr>
                  <m:t>⟩</m:t>
                </m:r>
              </m:oMath>
            </m:oMathPara>
          </w:p>
        </w:tc>
        <w:tc>
          <w:tcPr>
            <w:tcW w:w="2376" w:type="dxa"/>
            <w:shd w:val="clear" w:color="auto" w:fill="F2F4F7"/>
          </w:tcPr>
          <w:p w14:paraId="1C85CFDD" w14:textId="77777777" w:rsidR="00FF5005" w:rsidRDefault="000A69C0">
            <w:pPr>
              <w:spacing w:after="60" w:before="60" w:line="252" w:lineRule="auto"/>
              <w:jc w:val="center"/>
            </w:pPr>
            <m:oMathPara>
              <m:oMath>
                <m:r>
                  <w:rPr>
                    <w:rFonts w:ascii="Cambria Math" w:hAnsi="Cambria Math"/>
                  </w:rPr>
                  <m:t>i</m:t>
                </m:r>
                <m:r>
                  <w:rPr>
                    <w:rFonts w:ascii="Cambria Math" w:hAnsi="Cambria Math"/>
                  </w:rPr>
                  <m:t>|1</m:t>
                </m:r>
                <m:r>
                  <w:rPr>
                    <w:rFonts w:ascii="Cambria Math" w:hAnsi="Cambria Math"/>
                  </w:rPr>
                  <m:t>⟩</m:t>
                </m:r>
              </m:oMath>
            </m:oMathPara>
          </w:p>
        </w:tc>
        <w:tc>
          <w:tcPr>
            <w:tcW w:w="1512" w:type="dxa"/>
            <w:shd w:val="clear" w:color="auto" w:fill="F2F4F7"/>
          </w:tcPr>
          <w:p w14:paraId="54841AA4" w14:textId="77777777" w:rsidR="00FF5005" w:rsidRDefault="000A69C0">
            <w:pPr>
              <w:spacing w:after="60" w:before="60" w:line="252" w:lineRule="auto"/>
              <w:jc w:val="center"/>
            </w:pPr>
            <w:r>
              <w:rPr>
                <w:rFonts w:ascii="Cambria" w:hAnsi="Cambria"/>
                <w:sz w:val="18"/>
              </w:rPr>
              <w:t>0, 1</w:t>
            </w:r>
          </w:p>
        </w:tc>
        <w:tc>
          <w:tcPr>
            <w:tcW w:w="2016" w:type="dxa"/>
            <w:shd w:val="clear" w:color="auto" w:fill="F2F4F7"/>
          </w:tcPr>
          <w:p w14:paraId="6AFED8BF" w14:textId="77777777" w:rsidR="00FF5005" w:rsidRDefault="000A69C0">
            <w:pPr>
              <w:spacing w:after="60" w:before="60" w:line="252" w:lineRule="auto"/>
              <w:jc w:val="center"/>
            </w:pPr>
            <w:r>
              <w:rPr>
                <w:rFonts w:ascii="Cambria" w:hAnsi="Cambria"/>
                <w:sz w:val="18"/>
              </w:rPr>
              <w:t>0 / 1024</w:t>
            </w:r>
          </w:p>
        </w:tc>
        <w:tc>
          <w:tcPr>
            <w:tcW w:w="1656" w:type="dxa"/>
            <w:shd w:val="clear" w:color="auto" w:fill="F2F4F7"/>
          </w:tcPr>
          <w:p w14:paraId="4DCE090D" w14:textId="77777777" w:rsidR="00FF5005" w:rsidRDefault="000A69C0">
            <w:pPr>
              <w:spacing w:after="60" w:before="60" w:line="252" w:lineRule="auto"/>
              <w:jc w:val="center"/>
            </w:pPr>
            <w:r>
              <w:rPr>
                <w:rFonts w:ascii="Cambria" w:hAnsi="Cambria"/>
                <w:sz w:val="18"/>
              </w:rPr>
              <w:t>0, 1</w:t>
            </w:r>
          </w:p>
        </w:tc>
        <w:tc>
          <w:tcPr>
            <w:tcW w:w="1872" w:type="dxa"/>
            <w:shd w:val="clear" w:color="auto" w:fill="F2F4F7"/>
          </w:tcPr>
          <w:p w14:paraId="743E26B0" w14:textId="77777777" w:rsidR="00FF5005" w:rsidRDefault="000A69C0">
            <w:pPr>
              <w:spacing w:after="60" w:before="60" w:line="252" w:lineRule="auto"/>
              <w:jc w:val="center"/>
            </w:pPr>
            <w:r>
              <w:rPr>
                <w:rFonts w:ascii="Cambria" w:hAnsi="Cambria"/>
                <w:sz w:val="18"/>
              </w:rPr>
              <w:t>Yes (exact)</w:t>
            </w:r>
          </w:p>
        </w:tc>
      </w:tr>
      <w:tr w:rsidR="00FF5005" w14:paraId="4C96C32D" w14:textId="77777777">
        <w:trPr>
          <w:jc w:val="center"/>
          <w:cantSplit/>
        </w:trPr>
        <w:tc>
          <w:tcPr>
            <w:tcW w:w="936" w:type="dxa"/>
          </w:tcPr>
          <w:p w14:paraId="51884C1A" w14:textId="77777777" w:rsidR="00FF5005" w:rsidRDefault="000A69C0">
            <w:pPr>
              <w:spacing w:after="60" w:before="60" w:line="252" w:lineRule="auto"/>
              <w:jc w:val="center"/>
            </w:pPr>
            <m:oMathPara>
              <m:oMath>
                <m:r>
                  <w:rPr>
                    <w:rFonts w:ascii="Cambria Math" w:hAnsi="Cambria Math"/>
                  </w:rPr>
                  <m:t>Z</m:t>
                </m:r>
                <m:r>
                  <w:rPr>
                    <w:rFonts w:ascii="Cambria Math" w:hAnsi="Cambria Math"/>
                  </w:rPr>
                  <m:t>|0</m:t>
                </m:r>
                <m:r>
                  <w:rPr>
                    <w:rFonts w:ascii="Cambria Math" w:hAnsi="Cambria Math"/>
                  </w:rPr>
                  <m:t>⟩</m:t>
                </m:r>
              </m:oMath>
            </m:oMathPara>
          </w:p>
        </w:tc>
        <w:tc>
          <w:tcPr>
            <w:tcW w:w="2376" w:type="dxa"/>
          </w:tcPr>
          <w:p w14:paraId="74DC6C97" w14:textId="77777777" w:rsidR="00FF5005" w:rsidRDefault="000A69C0">
            <w:pPr>
              <w:spacing w:after="60" w:before="60" w:line="252" w:lineRule="auto"/>
              <w:jc w:val="center"/>
            </w:pPr>
            <m:oMathPara>
              <m:oMath>
                <m:r>
                  <w:rPr>
                    <w:rFonts w:ascii="Cambria Math" w:hAnsi="Cambria Math"/>
                  </w:rPr>
                  <m:t>|0</m:t>
                </m:r>
                <m:r>
                  <w:rPr>
                    <w:rFonts w:ascii="Cambria Math" w:hAnsi="Cambria Math"/>
                  </w:rPr>
                  <m:t>⟩</m:t>
                </m:r>
              </m:oMath>
            </m:oMathPara>
          </w:p>
        </w:tc>
        <w:tc>
          <w:tcPr>
            <w:tcW w:w="1512" w:type="dxa"/>
          </w:tcPr>
          <w:p w14:paraId="473ED351" w14:textId="77777777" w:rsidR="00FF5005" w:rsidRDefault="000A69C0">
            <w:pPr>
              <w:spacing w:after="60" w:before="60" w:line="252" w:lineRule="auto"/>
              <w:jc w:val="center"/>
            </w:pPr>
            <w:r>
              <w:rPr>
                <w:rFonts w:ascii="Cambria" w:hAnsi="Cambria"/>
                <w:sz w:val="18"/>
              </w:rPr>
              <w:t>1, 0</w:t>
            </w:r>
          </w:p>
        </w:tc>
        <w:tc>
          <w:tcPr>
            <w:tcW w:w="2016" w:type="dxa"/>
          </w:tcPr>
          <w:p w14:paraId="503DAB02" w14:textId="77777777" w:rsidR="00FF5005" w:rsidRDefault="000A69C0">
            <w:pPr>
              <w:spacing w:after="60" w:before="60" w:line="252" w:lineRule="auto"/>
              <w:jc w:val="center"/>
            </w:pPr>
            <w:r>
              <w:rPr>
                <w:rFonts w:ascii="Cambria" w:hAnsi="Cambria"/>
                <w:sz w:val="18"/>
              </w:rPr>
              <w:t>1024 / 0</w:t>
            </w:r>
          </w:p>
        </w:tc>
        <w:tc>
          <w:tcPr>
            <w:tcW w:w="1656" w:type="dxa"/>
          </w:tcPr>
          <w:p w14:paraId="68D64ABC" w14:textId="77777777" w:rsidR="00FF5005" w:rsidRDefault="000A69C0">
            <w:pPr>
              <w:spacing w:after="60" w:before="60" w:line="252" w:lineRule="auto"/>
              <w:jc w:val="center"/>
            </w:pPr>
            <w:r>
              <w:rPr>
                <w:rFonts w:ascii="Cambria" w:hAnsi="Cambria"/>
                <w:sz w:val="18"/>
              </w:rPr>
              <w:t>1, 0</w:t>
            </w:r>
          </w:p>
        </w:tc>
        <w:tc>
          <w:tcPr>
            <w:tcW w:w="1872" w:type="dxa"/>
          </w:tcPr>
          <w:p w14:paraId="7FFDF46C" w14:textId="77777777" w:rsidR="00FF5005" w:rsidRDefault="000A69C0">
            <w:pPr>
              <w:spacing w:after="60" w:before="60" w:line="252" w:lineRule="auto"/>
              <w:jc w:val="center"/>
            </w:pPr>
            <w:r>
              <w:rPr>
                <w:rFonts w:ascii="Cambria" w:hAnsi="Cambria"/>
                <w:sz w:val="18"/>
              </w:rPr>
              <w:t>Yes (exact)</w:t>
            </w:r>
          </w:p>
        </w:tc>
      </w:tr>
    </w:tbl>
    <w:p/>
    <w:p>
      <w:r>
        <w:t>H agrees within finite-shot variation; Y and Z agree exactly with the ideal predictions. These are ideal AerSimulator results, not measurements from a physical quantum processor.</w:t>
      </w:r>
    </w:p>
    <w:p>
      <w:pPr>
        <w:pStyle w:val="Heading2"/>
        <w:pageBreakBefore w:val="0"/>
      </w:pPr>
      <w:r>
        <w:t>Reference</w:t>
      </w:r>
    </w:p>
    <w:p>
      <w:r>
        <w:t>IBM Quantum Learning, Basics of Quantum Information — Single systems.</w:t>
        <w:br/>
        <w:t>https://learning.quantum.ibm.com/course/basics-of-quantum-information/single-systems</w:t>
      </w:r>
    </w:p>
    <w:sectPr w:rsidR="00FC693F" w:rsidRPr="0006063C" w:rsidSect="00034616">
      <w:footerReference w:type="default" r:id="rId9"/>
      <w:pgSz w:w="12240" w:h="15840"/>
      <w:pgMar w:top="936" w:right="936" w:bottom="936"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464"/>
        <w:sz w:val="16"/>
      </w:rPr>
      <w:t xml:space="preserve">Quantum Computation · Assignment 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mbria" w:hAnsi="Cambria"/>
      <w:b/>
      <w:bCs/>
      <w:color w:val="203B60"/>
      <w:sz w:val="30"/>
      <w:szCs w:val="28"/>
    </w:rPr>
  </w:style>
  <w:style w:type="paragraph" w:styleId="Heading2">
    <w:name w:val="heading 2"/>
    <w:basedOn w:val="Normal"/>
    <w:next w:val="Normal"/>
    <w:link w:val="Heading2Char"/>
    <w:uiPriority w:val="9"/>
    <w:unhideWhenUsed/>
    <w:qFormat/>
    <w:rsid w:val="00FC693F"/>
    <w:pPr>
      <w:keepNext/>
      <w:keepLines/>
      <w:spacing w:before="0" w:after="200"/>
      <w:outlineLvl w:val="1"/>
    </w:pPr>
    <w:rPr>
      <w:rFonts w:asciiTheme="majorHAnsi" w:eastAsiaTheme="majorEastAsia" w:hAnsiTheme="majorHAnsi" w:cstheme="majorBidi" w:ascii="Cambria" w:hAnsi="Cambria"/>
      <w:b/>
      <w:bCs/>
      <w:color w:val="203B6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Cambria" w:hAnsi="Cambria"/>
      <w:color w:val="203B6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jp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Computation — Module 2 Assignment</dc:title>
  <dc:subject>Single-qubit states and H, Y, Z gates in Qiskit</dc:subject>
  <dc:creator>Albert Kabore</dc:creator>
  <cp:keywords/>
  <dc:description>generated by python-docx</dc:description>
  <cp:lastModifiedBy/>
  <cp:revision>1</cp:revision>
  <dcterms:created xsi:type="dcterms:W3CDTF">2013-12-23T23:15:00Z</dcterms:created>
  <dcterms:modified xsi:type="dcterms:W3CDTF">2013-12-23T23:15:00Z</dcterms:modified>
  <cp:category/>
</cp:coreProperties>
</file>