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Índice general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TOC \o "1 - 6"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Fonts w:ascii="Times New Roman" w:hAnsi="Times New Roman" w:eastAsia="Times New Roman" w:cs="Times New Roman"/>
        </w:rPr>
        <w:t xml:space="preserve">Capítulo 0 </w:t>
      </w:r>
      <w:bookmarkStart w:id="0" w:name="QQ2-1-1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eastAsia="Times New Roman" w:cs="Times New Roman"/>
        </w:rPr>
        <w:t>Frontmatter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Capítulo 1 </w:t>
      </w:r>
      <w:bookmarkStart w:id="1" w:name="QQ2-1-2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</w:rPr>
        <w:t>MainmatterA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1.1 </w:t>
      </w:r>
      <w:bookmarkStart w:id="2" w:name="QQ2-1-3"/>
      <w:r>
        <w:rPr>
          <w:rFonts w:ascii="Times New Roman" w:hAnsi="Times New Roman" w:eastAsia="Times New Roman" w:cs="Times New Roman"/>
        </w:rPr>
      </w:r>
      <w:bookmarkEnd w:id="2"/>
      <w:r>
        <w:rPr>
          <w:rFonts w:ascii="Times New Roman" w:hAnsi="Times New Roman" w:eastAsia="Times New Roman" w:cs="Times New Roman"/>
        </w:rPr>
        <w:t>SecciónA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1.2 </w:t>
      </w:r>
      <w:bookmarkStart w:id="3" w:name="QQ2-1-4"/>
      <w:r>
        <w:rPr>
          <w:rFonts w:ascii="Times New Roman" w:hAnsi="Times New Roman" w:eastAsia="Times New Roman" w:cs="Times New Roman"/>
        </w:rPr>
      </w:r>
      <w:bookmarkEnd w:id="3"/>
      <w:r>
        <w:rPr>
          <w:rFonts w:ascii="Times New Roman" w:hAnsi="Times New Roman" w:eastAsia="Times New Roman" w:cs="Times New Roman"/>
        </w:rPr>
        <w:t>SecciónAA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Capítulo 2 </w:t>
      </w:r>
      <w:bookmarkStart w:id="4" w:name="QQ2-1-5"/>
      <w:r>
        <w:rPr>
          <w:rFonts w:ascii="Times New Roman" w:hAnsi="Times New Roman" w:eastAsia="Times New Roman" w:cs="Times New Roman"/>
        </w:rPr>
      </w:r>
      <w:bookmarkEnd w:id="4"/>
      <w:r>
        <w:rPr>
          <w:rFonts w:ascii="Times New Roman" w:hAnsi="Times New Roman" w:eastAsia="Times New Roman" w:cs="Times New Roman"/>
        </w:rPr>
        <w:t>MainmatterB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2.1 </w:t>
      </w:r>
      <w:bookmarkStart w:id="5" w:name="QQ2-1-6"/>
      <w:r>
        <w:rPr>
          <w:rFonts w:ascii="Times New Roman" w:hAnsi="Times New Roman" w:eastAsia="Times New Roman" w:cs="Times New Roman"/>
        </w:rPr>
      </w:r>
      <w:bookmarkEnd w:id="5"/>
      <w:r>
        <w:rPr>
          <w:rFonts w:ascii="Times New Roman" w:hAnsi="Times New Roman" w:eastAsia="Times New Roman" w:cs="Times New Roman"/>
        </w:rPr>
        <w:t>SecciónB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2.2 </w:t>
      </w:r>
      <w:bookmarkStart w:id="6" w:name="QQ2-1-8"/>
      <w:r>
        <w:rPr>
          <w:rFonts w:ascii="Times New Roman" w:hAnsi="Times New Roman" w:eastAsia="Times New Roman" w:cs="Times New Roman"/>
        </w:rPr>
      </w:r>
      <w:bookmarkEnd w:id="6"/>
      <w:r>
        <w:rPr>
          <w:rFonts w:ascii="Times New Roman" w:hAnsi="Times New Roman" w:eastAsia="Times New Roman" w:cs="Times New Roman"/>
        </w:rPr>
        <w:t>SecciónBB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Capítulo  Índice de siglas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Capítulo  Glosario de términos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Capítulo  Bibliografı´a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end"/>
      </w:r>
      <w:r>
        <w:rPr>
          <w:rFonts w:ascii="Times New Roman" w:hAnsi="Times New Roman" w:eastAsia="Times New Roman" w:cs="Times New Roman"/>
        </w:rPr>
        <w:t xml:space="preserve">Capítulo 2 </w:t>
      </w:r>
      <w:bookmarkStart w:id="7" w:name="QQ2-1-15"/>
      <w:r>
        <w:rPr>
          <w:rFonts w:ascii="Times New Roman" w:hAnsi="Times New Roman" w:eastAsia="Times New Roman" w:cs="Times New Roman"/>
        </w:rPr>
      </w:r>
      <w:bookmarkEnd w:id="7"/>
      <w:r>
        <w:rPr>
          <w:rFonts w:ascii="Times New Roman" w:hAnsi="Times New Roman" w:eastAsia="Times New Roman" w:cs="Times New Roman"/>
        </w:rPr>
        <w:t>Colofón</w:t>
      </w:r>
    </w:p>
    <w:p>
      <w:pPr>
        <w:pStyle w:val="para72"/>
        <w:numPr>
          <w:ilvl w:val="0"/>
          <w:numId w:val="1"/>
        </w:numPr>
        <w:ind w:left="0" w:firstLine="0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bookmarkStart w:id="8" w:name="x1-10000"/>
      <w:r>
        <w:rPr>
          <w:rFonts w:ascii="Times New Roman" w:hAnsi="Times New Roman" w:eastAsia="Times New Roman" w:cs="Times New Roman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sz w:val="24"/>
          <w:szCs w:val="24"/>
        </w:rPr>
        <w:t>Frontmatter</w:t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Alberto Moyano </w:t>
      </w:r>
    </w:p>
    <w:p>
      <w:pPr>
        <w:pStyle w:val="para1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La formación de José Ingenieros</w:t>
      </w:r>
      <w:bookmarkStart w:id="9" w:name="dx1-1001"/>
      <w:r>
        <w:rPr>
          <w:rFonts w:ascii="Times New Roman" w:hAnsi="Times New Roman" w:eastAsia="Times New Roman" w:cs="Times New Roman"/>
        </w:rPr>
      </w:r>
      <w:bookmarkEnd w:id="9"/>
      <w:r>
        <w:rPr>
          <w:rFonts w:ascii="Times New Roman" w:hAnsi="Times New Roman" w:eastAsia="Times New Roman" w:cs="Times New Roman"/>
        </w:rPr>
        <w:t xml:space="preserve"> fue universitaria y a diferencia del lugar tradicional del docente y del académico, su obra adquirió una marcada proyección política logrando complejas derivaciones que no son fácilmente encuadrables en un solo espacio partidario, si bien sus ideas estuvieron ligadas mayoritariamente a la tradición de izquierda socialista. Su vida y su obra habilitaron una diversidad de relecturas, de articulaciones políticas y de reapropiaciones teóricas. Esta particularidad caracterizó a Corriente de Organización y Acción Sindical (COAS) y también a muchos de sus compañeros de militancia como el mexicano José Vasconcelos</w:t>
      </w:r>
      <w:bookmarkStart w:id="10" w:name="dx1-1002"/>
      <w:r>
        <w:rPr>
          <w:rFonts w:ascii="Times New Roman" w:hAnsi="Times New Roman" w:eastAsia="Times New Roman" w:cs="Times New Roman"/>
        </w:rPr>
      </w:r>
      <w:bookmarkEnd w:id="10"/>
      <w:r>
        <w:rPr>
          <w:rFonts w:ascii="Times New Roman" w:hAnsi="Times New Roman" w:eastAsia="Times New Roman" w:cs="Times New Roman"/>
        </w:rPr>
        <w:t xml:space="preserve"> o los argentinos Leopoldo Lugones</w:t>
      </w:r>
      <w:bookmarkStart w:id="11" w:name="dx1-1003"/>
      <w:r>
        <w:rPr>
          <w:rFonts w:ascii="Times New Roman" w:hAnsi="Times New Roman" w:eastAsia="Times New Roman" w:cs="Times New Roman"/>
        </w:rPr>
      </w:r>
      <w:bookmarkEnd w:id="11"/>
      <w:r>
        <w:rPr>
          <w:rFonts w:ascii="Times New Roman" w:hAnsi="Times New Roman" w:eastAsia="Times New Roman" w:cs="Times New Roman"/>
        </w:rPr>
        <w:t xml:space="preserve"> y Manuel Ugarte</w:t>
      </w:r>
      <w:bookmarkStart w:id="12" w:name="dx1-1004"/>
      <w:r>
        <w:rPr>
          <w:rFonts w:ascii="Times New Roman" w:hAnsi="Times New Roman" w:eastAsia="Times New Roman" w:cs="Times New Roman"/>
        </w:rPr>
      </w:r>
      <w:bookmarkEnd w:id="12"/>
      <w:r>
        <w:rPr>
          <w:rFonts w:ascii="Times New Roman" w:hAnsi="Times New Roman" w:eastAsia="Times New Roman" w:cs="Times New Roman"/>
        </w:rPr>
        <w:t xml:space="preserve"> (</w:t>
      </w:r>
      <w:bookmarkStart w:id="13" w:name="dx1-1006"/>
      <w:r>
        <w:rPr>
          <w:rFonts w:ascii="Times New Roman" w:hAnsi="Times New Roman" w:eastAsia="Times New Roman" w:cs="Times New Roman"/>
        </w:rPr>
      </w:r>
      <w:bookmarkStart w:id="14" w:name="x1-1005"/>
      <w:r>
        <w:rPr>
          <w:rFonts w:ascii="Times New Roman" w:hAnsi="Times New Roman" w:eastAsia="Times New Roman" w:cs="Times New Roman"/>
        </w:rPr>
      </w:r>
      <w:bookmarkEnd w:id="13"/>
      <w:r>
        <w:rPr>
          <w:rFonts w:ascii="Times New Roman" w:hAnsi="Times New Roman" w:eastAsia="Times New Roman" w:cs="Times New Roman"/>
        </w:rPr>
      </w:r>
      <w:bookmarkEnd w:id="14"/>
      <w:r>
        <w:rPr>
          <w:rFonts w:ascii="Times New Roman" w:hAnsi="Times New Roman" w:eastAsia="Times New Roman" w:cs="Times New Roman"/>
        </w:rPr>
        <w:t xml:space="preserve">Tarkovski, </w:t>
      </w:r>
      <w:hyperlink w:anchor="cite.0@@3070-TARKOVSKI1995" w:history="1">
        <w:r>
          <w:rPr>
            <w:rStyle w:val="char28"/>
            <w:rFonts w:ascii="Times New Roman" w:hAnsi="Times New Roman" w:eastAsia="Times New Roman" w:cs="Times New Roman"/>
          </w:rPr>
          <w:t>1995</w:t>
        </w:r>
      </w:hyperlink>
      <w:r>
        <w:rPr>
          <w:rFonts w:ascii="Times New Roman" w:hAnsi="Times New Roman" w:eastAsia="Times New Roman" w:cs="Times New Roman"/>
        </w:rPr>
        <w:t xml:space="preserve">). </w:t>
      </w:r>
    </w:p>
    <w:p>
      <w:pPr>
        <w:pStyle w:val="para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72"/>
        <w:numPr>
          <w:ilvl w:val="0"/>
          <w:numId w:val="1"/>
        </w:numPr>
        <w:ind w:left="0" w:firstLine="0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Capítulo 1 </w:t>
        <w:br w:type="textWrapping"/>
      </w:r>
      <w:bookmarkStart w:id="15" w:name="x1-20001"/>
      <w:r>
        <w:rPr>
          <w:rFonts w:ascii="Times New Roman" w:hAnsi="Times New Roman" w:eastAsia="Times New Roman" w:cs="Times New Roman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sz w:val="24"/>
          <w:szCs w:val="24"/>
        </w:rPr>
        <w:t>MainmatterA</w:t>
      </w:r>
    </w:p>
    <w:p>
      <w:pPr>
        <w:pStyle w:val="para74"/>
        <w:numPr>
          <w:ilvl w:val="1"/>
          <w:numId w:val="1"/>
        </w:numPr>
        <w:ind w:left="0" w:firstLine="0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1.1 </w:t>
      </w:r>
      <w:bookmarkStart w:id="16" w:name="x1-30001.1"/>
      <w:r>
        <w:rPr>
          <w:rFonts w:ascii="Times New Roman" w:hAnsi="Times New Roman" w:eastAsia="Times New Roman" w:cs="Times New Roman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sz w:val="24"/>
          <w:szCs w:val="24"/>
        </w:rPr>
        <w:t>SecciónA</w:t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Esta obra colectiva da continuidad a uno de los programas centrales impulsados por el Centro de Estudios de Historia Económica Latinoamericana y Argentina (CEHEAL) desde su creación en 2019: el estudio de las ideas y del pensamiento económico en su vínculo con la implementación de políticas económicas.</w:t>
      </w:r>
      <w:bookmarkStart w:id="17" w:name="x1-3001f1"/>
      <w:r>
        <w:rPr>
          <w:rFonts w:ascii="Times New Roman" w:hAnsi="Times New Roman" w:eastAsia="Times New Roman" w:cs="Times New Roman"/>
        </w:rPr>
      </w:r>
      <w:bookmarkEnd w:id="17"/>
      <w:r>
        <w:rPr>
          <w:rFonts w:ascii="Times New Roman" w:hAnsi="Times New Roman" w:eastAsia="Times New Roman" w:cs="Times New Roman"/>
        </w:rPr>
      </w:r>
      <w:r>
        <w:rPr>
          <w:rStyle w:val="char12"/>
          <w:rFonts w:ascii="Times New Roman" w:hAnsi="Times New Roman" w:eastAsia="Times New Roman" w:cs="Times New Roman"/>
        </w:rPr>
      </w:r>
      <w:r>
        <w:rPr>
          <w:rStyle w:val="char12"/>
          <w:rFonts w:ascii="Times New Roman" w:hAnsi="Times New Roman" w:eastAsia="Times New Roman" w:cs="Times New Roman"/>
        </w:rPr>
        <w:footnoteReference w:id="19"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pStyle w:val="para1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La secuencia de Fibonacci es una serie matemática en la cual cada número es la suma de los dos anteriores, comenzando generalmente con 0 y 1. La fórmula general para la secuencia de Fibonacci se puede expresar matemáticamente de la siguiente manera: </w:t>
      </w:r>
    </w:p>
    <w:p>
      <w:pPr>
        <w:pStyle w:val="para1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17"/>
        <w:rPr>
          <w:rFonts w:ascii="Times New Roman" w:hAnsi="Times New Roman" w:eastAsia="Times New Roman" w:cs="Times New Roman"/>
        </w:rPr>
      </w:pP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ascii="Times New Roman" w:hAnsi="Times New Roman" w:eastAsia="Times New Roman" w:cs="Times New Roman"/>
        </w:rPr>
      </w:r>
    </w:p>
    <w:p>
      <w:pPr>
        <w:pStyle w:val="para1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5900" w:w="12286"/>
          <w:pgMar w:left="1440" w:top="1134" w:right="1440" w:bottom="1134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3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65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* * * </w:t>
      </w:r>
    </w:p>
    <w:p>
      <w:pPr>
        <w:pStyle w:val="para3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900" w:w="12286"/>
          <w:pgMar w:left="1440" w:top="1134" w:right="1440" w:bottom="1134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74"/>
        <w:numPr>
          <w:ilvl w:val="1"/>
          <w:numId w:val="1"/>
        </w:numPr>
        <w:ind w:left="0" w:firstLine="0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1.2 </w:t>
      </w:r>
      <w:bookmarkStart w:id="19" w:name="x1-40001.2"/>
      <w:r>
        <w:rPr>
          <w:rFonts w:ascii="Times New Roman" w:hAnsi="Times New Roman" w:eastAsia="Times New Roman" w:cs="Times New Roman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sz w:val="24"/>
          <w:szCs w:val="24"/>
        </w:rPr>
        <w:t>SecciónAA</w:t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Esta obra colectiva da continuidad a uno de los programas centrales impulsados por el CEHEAL desde su creación en 2019: el estudio de las ideas y del pensamiento económico en su vínculo con la implementación de políticas económicas</w:t>
      </w:r>
      <w:bookmarkStart w:id="20" w:name="dx1-4001"/>
      <w:r>
        <w:rPr>
          <w:rFonts w:ascii="Times New Roman" w:hAnsi="Times New Roman" w:eastAsia="Times New Roman" w:cs="Times New Roman"/>
        </w:rPr>
      </w:r>
      <w:bookmarkEnd w:id="20"/>
      <w:r>
        <w:rPr>
          <w:rFonts w:ascii="Times New Roman" w:hAnsi="Times New Roman" w:eastAsia="Times New Roman" w:cs="Times New Roman"/>
        </w:rPr>
        <w:t xml:space="preserve"> (</w:t>
      </w:r>
      <w:bookmarkStart w:id="21" w:name="dx1-4003"/>
      <w:r>
        <w:rPr>
          <w:rFonts w:ascii="Times New Roman" w:hAnsi="Times New Roman" w:eastAsia="Times New Roman" w:cs="Times New Roman"/>
        </w:rPr>
      </w:r>
      <w:bookmarkStart w:id="22" w:name="x1-4002"/>
      <w:r>
        <w:rPr>
          <w:rFonts w:ascii="Times New Roman" w:hAnsi="Times New Roman" w:eastAsia="Times New Roman" w:cs="Times New Roman"/>
        </w:rPr>
      </w:r>
      <w:bookmarkEnd w:id="21"/>
      <w:r>
        <w:rPr>
          <w:rFonts w:ascii="Times New Roman" w:hAnsi="Times New Roman" w:eastAsia="Times New Roman" w:cs="Times New Roman"/>
        </w:rPr>
      </w:r>
      <w:bookmarkEnd w:id="22"/>
      <w:r>
        <w:rPr>
          <w:rFonts w:ascii="Times New Roman" w:hAnsi="Times New Roman" w:eastAsia="Times New Roman" w:cs="Times New Roman"/>
        </w:rPr>
        <w:t xml:space="preserve">Shumway, </w:t>
      </w:r>
      <w:hyperlink w:anchor="cite.0@@940-SHUMWAY1999" w:history="1">
        <w:r>
          <w:rPr>
            <w:rStyle w:val="char28"/>
            <w:rFonts w:ascii="Times New Roman" w:hAnsi="Times New Roman" w:eastAsia="Times New Roman" w:cs="Times New Roman"/>
          </w:rPr>
          <w:t>1999</w:t>
        </w:r>
      </w:hyperlink>
      <w:r>
        <w:rPr>
          <w:rFonts w:ascii="Times New Roman" w:hAnsi="Times New Roman" w:eastAsia="Times New Roman" w:cs="Times New Roman"/>
        </w:rPr>
        <w:t xml:space="preserve">). </w:t>
      </w:r>
    </w:p>
    <w:p>
      <w:pPr>
        <w:pStyle w:val="para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72"/>
        <w:numPr>
          <w:ilvl w:val="0"/>
          <w:numId w:val="1"/>
        </w:numPr>
        <w:ind w:left="0" w:firstLine="0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Capítulo 2 </w:t>
        <w:br w:type="textWrapping"/>
      </w:r>
      <w:bookmarkStart w:id="23" w:name="x1-50002"/>
      <w:r>
        <w:rPr>
          <w:rFonts w:ascii="Times New Roman" w:hAnsi="Times New Roman" w:eastAsia="Times New Roman" w:cs="Times New Roman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sz w:val="24"/>
          <w:szCs w:val="24"/>
        </w:rPr>
        <w:t>MainmatterB</w:t>
      </w:r>
    </w:p>
    <w:p>
      <w:pPr>
        <w:pStyle w:val="para74"/>
        <w:numPr>
          <w:ilvl w:val="1"/>
          <w:numId w:val="1"/>
        </w:numPr>
        <w:ind w:left="0" w:firstLine="0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2.1 </w:t>
      </w:r>
      <w:bookmarkStart w:id="24" w:name="x1-60002.1"/>
      <w:r>
        <w:rPr>
          <w:rFonts w:ascii="Times New Roman" w:hAnsi="Times New Roman" w:eastAsia="Times New Roman" w:cs="Times New Roman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sz w:val="24"/>
          <w:szCs w:val="24"/>
        </w:rPr>
        <w:t>SecciónB</w:t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Esta obra colectiva da continuidad a uno de los programas centrales impulsados por el Centro de Estudios de Historia Económica Latinoamericana y Argentina (CEHEAL) desde su creación en 2019: el estudio de las ideas y del pensamiento económico en su vínculo con la implementación de políticas económicas. 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900" w:w="12286"/>
          <w:pgMar w:left="1440" w:top="1134" w:right="1440" w:bottom="1134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>
            <wp:extent cx="4953000" cy="2725420"/>
            <wp:effectExtent l="0" t="0" r="0" b="0"/>
            <wp:docPr id="2" name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jpg" descr="ALT"/>
                    <pic:cNvPicPr>
                      <a:picLocks noChangeAspect="1"/>
                      <a:extLst>
                        <a:ext uri="smNativeData">
                          <sm:smNativeData xmlns:sm="smNativeData" val="SMDATA_16_J0VF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eB4AAMQQ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</w:r>
      <w:bookmarkStart w:id="25" w:name="x1-6001r1"/>
      <w:r>
        <w:rPr>
          <w:rFonts w:ascii="Times New Roman" w:hAnsi="Times New Roman" w:eastAsia="Times New Roman" w:cs="Times New Roman"/>
        </w:rPr>
      </w:r>
      <w:bookmarkEnd w:id="25"/>
      <w:r>
        <w:rPr>
          <w:rFonts w:ascii="Times New Roman" w:hAnsi="Times New Roman" w:eastAsia="Times New Roman" w:cs="Times New Roman"/>
        </w:rPr>
        <w:t xml:space="preserve"> </w:t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Style w:val="char17"/>
          <w:rFonts w:ascii="Times New Roman" w:hAnsi="Times New Roman" w:eastAsia="Times New Roman" w:cs="Times New Roman"/>
        </w:rPr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1"/>
        <w:rPr>
          <w:rFonts w:ascii="Times New Roman" w:hAnsi="Times New Roman" w:eastAsia="Times New Roman" w:cs="Times New Roman"/>
        </w:rPr>
      </w:pPr>
      <w:hyperlink w:anchor="x1-6001r1" w:history="1">
        <w:r>
          <w:rPr>
            <w:rStyle w:val="char28"/>
            <w:rFonts w:ascii="Times New Roman" w:hAnsi="Times New Roman" w:eastAsia="Times New Roman" w:cs="Times New Roman"/>
            <w:b/>
          </w:rPr>
          <w:t>Figura 2.1</w:t>
        </w:r>
      </w:hyperlink>
      <w:bookmarkStart w:id="26" w:name="x1-6001r1_Copia_1"/>
      <w:r>
        <w:rPr>
          <w:rFonts w:ascii="Times New Roman" w:hAnsi="Times New Roman" w:eastAsia="Times New Roman" w:cs="Times New Roman"/>
        </w:rPr>
      </w:r>
      <w:bookmarkEnd w:id="26"/>
      <w:r>
        <w:rPr>
          <w:rFonts w:ascii="Times New Roman" w:hAnsi="Times New Roman" w:eastAsia="Times New Roman" w:cs="Times New Roman"/>
        </w:rPr>
      </w:r>
      <w:r>
        <w:rPr>
          <w:rStyle w:val="char6"/>
          <w:rFonts w:ascii="Times New Roman" w:hAnsi="Times New Roman" w:eastAsia="Times New Roman" w:cs="Times New Roman"/>
        </w:rPr>
        <w:t xml:space="preserve">. </w:t>
      </w:r>
      <w:r>
        <w:rPr>
          <w:rFonts w:ascii="Times New Roman" w:hAnsi="Times New Roman" w:eastAsia="Times New Roman" w:cs="Times New Roman"/>
        </w:rPr>
        <w:t xml:space="preserve">Este es el epígrafe de la figura a color. </w:t>
      </w:r>
    </w:p>
    <w:p>
      <w:pPr>
        <w:pStyle w:val="para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900" w:w="12286"/>
          <w:pgMar w:left="1440" w:top="1134" w:right="1440" w:bottom="1134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74"/>
        <w:numPr>
          <w:ilvl w:val="1"/>
          <w:numId w:val="1"/>
        </w:numPr>
        <w:ind w:left="0" w:firstLine="0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2.2 </w:t>
      </w:r>
      <w:bookmarkStart w:id="27" w:name="x1-70002.2"/>
      <w:r>
        <w:rPr>
          <w:rFonts w:ascii="Times New Roman" w:hAnsi="Times New Roman" w:eastAsia="Times New Roman" w:cs="Times New Roman"/>
          <w:sz w:val="24"/>
          <w:szCs w:val="24"/>
        </w:rPr>
      </w:r>
      <w:bookmarkEnd w:id="27"/>
      <w:r>
        <w:rPr>
          <w:rFonts w:ascii="Times New Roman" w:hAnsi="Times New Roman" w:eastAsia="Times New Roman" w:cs="Times New Roman"/>
          <w:sz w:val="24"/>
          <w:szCs w:val="24"/>
        </w:rPr>
        <w:t>SecciónBB</w:t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Esta obra colectiva da continuidad a uno de los programas centrales impulsados por el CEHEAL desde su creación en 2019: el estudio de las ideas y del pensamiento económico en su vínculo con la implementación de políticas económicas.</w:t>
      </w:r>
      <w:bookmarkStart w:id="28" w:name="x1-7001f1"/>
      <w:r>
        <w:rPr>
          <w:rFonts w:ascii="Times New Roman" w:hAnsi="Times New Roman" w:eastAsia="Times New Roman" w:cs="Times New Roman"/>
        </w:rPr>
      </w:r>
      <w:bookmarkEnd w:id="28"/>
      <w:r>
        <w:rPr>
          <w:rFonts w:ascii="Times New Roman" w:hAnsi="Times New Roman" w:eastAsia="Times New Roman" w:cs="Times New Roman"/>
        </w:rPr>
      </w:r>
      <w:r>
        <w:rPr>
          <w:rStyle w:val="char12"/>
          <w:rFonts w:ascii="Times New Roman" w:hAnsi="Times New Roman" w:eastAsia="Times New Roman" w:cs="Times New Roman"/>
        </w:rPr>
      </w:r>
      <w:r>
        <w:rPr>
          <w:rStyle w:val="char12"/>
          <w:rFonts w:ascii="Times New Roman" w:hAnsi="Times New Roman" w:eastAsia="Times New Roman" w:cs="Times New Roman"/>
        </w:rPr>
        <w:footnoteReference w:id="30"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pStyle w:val="para10"/>
        <w:rPr>
          <w:rFonts w:ascii="Times New Roman" w:hAnsi="Times New Roman" w:eastAsia="Times New Roman" w:cs="Times New Roman"/>
        </w:rPr>
      </w:pPr>
      <w:bookmarkStart w:id="30" w:name="Q1-1-9"/>
      <w:r>
        <w:rPr>
          <w:rFonts w:ascii="Times New Roman" w:hAnsi="Times New Roman" w:eastAsia="Times New Roman" w:cs="Times New Roman"/>
        </w:rPr>
      </w:r>
      <w:bookmarkStart w:id="31" w:name="x1-7002x2.2"/>
      <w:r>
        <w:rPr>
          <w:rFonts w:ascii="Times New Roman" w:hAnsi="Times New Roman" w:eastAsia="Times New Roman" w:cs="Times New Roman"/>
        </w:rPr>
      </w:r>
      <w:bookmarkStart w:id="32" w:name="likesection.1"/>
      <w:r>
        <w:rPr>
          <w:rFonts w:ascii="Times New Roman" w:hAnsi="Times New Roman" w:eastAsia="Times New Roman" w:cs="Times New Roman"/>
        </w:rPr>
      </w:r>
      <w:bookmarkStart w:id="30" w:name="Q1-1-9"/>
      <w:r>
        <w:rPr>
          <w:rFonts w:ascii="Times New Roman" w:hAnsi="Times New Roman" w:eastAsia="Times New Roman" w:cs="Times New Roman"/>
        </w:rPr>
      </w:r>
      <w:bookmarkStart w:id="31" w:name="x1-7002x2.2"/>
      <w:r>
        <w:rPr>
          <w:rFonts w:ascii="Times New Roman" w:hAnsi="Times New Roman" w:eastAsia="Times New Roman" w:cs="Times New Roman"/>
        </w:rPr>
      </w:r>
      <w:bookmarkStart w:id="32" w:name="likesection.1"/>
      <w:r>
        <w:rPr>
          <w:rFonts w:ascii="Times New Roman" w:hAnsi="Times New Roman" w:eastAsia="Times New Roman" w:cs="Times New Roman"/>
        </w:rPr>
      </w:r>
      <w:bookmarkEnd w:id="30"/>
      <w:r>
        <w:rPr>
          <w:rFonts w:ascii="Times New Roman" w:hAnsi="Times New Roman" w:eastAsia="Times New Roman" w:cs="Times New Roman"/>
        </w:rPr>
      </w:r>
      <w:bookmarkEnd w:id="31"/>
      <w:r>
        <w:rPr>
          <w:rFonts w:ascii="Times New Roman" w:hAnsi="Times New Roman" w:eastAsia="Times New Roman" w:cs="Times New Roman"/>
        </w:rPr>
      </w:r>
      <w:bookmarkEnd w:id="32"/>
      <w:r>
        <w:rPr>
          <w:rFonts w:ascii="Times New Roman" w:hAnsi="Times New Roman" w:eastAsia="Times New Roman" w:cs="Times New Roman"/>
        </w:rPr>
      </w:r>
    </w:p>
    <w:p>
      <w:pPr>
        <w:pStyle w:val="para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72"/>
        <w:numPr>
          <w:ilvl w:val="0"/>
          <w:numId w:val="1"/>
        </w:numPr>
        <w:ind w:left="0" w:firstLine="0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bookmarkStart w:id="33" w:name="x1-8000"/>
      <w:r>
        <w:rPr>
          <w:rFonts w:ascii="Times New Roman" w:hAnsi="Times New Roman" w:eastAsia="Times New Roman" w:cs="Times New Roman"/>
          <w:sz w:val="24"/>
          <w:szCs w:val="24"/>
        </w:rPr>
      </w:r>
      <w:bookmarkEnd w:id="33"/>
      <w:r>
        <w:rPr>
          <w:rFonts w:ascii="Times New Roman" w:hAnsi="Times New Roman" w:eastAsia="Times New Roman" w:cs="Times New Roman"/>
          <w:sz w:val="24"/>
          <w:szCs w:val="24"/>
        </w:rPr>
        <w:t>Índice de siglas</w:t>
      </w:r>
    </w:p>
    <w:p>
      <w:pPr>
        <w:pStyle w:val="para22"/>
        <w:numPr>
          <w:ilvl w:val="0"/>
          <w:numId w:val="5"/>
        </w:numPr>
        <w:ind w:left="144" w:firstLine="0"/>
        <w:tabs defTabSz="1134">
          <w:tab w:val="left" w:pos="144" w:leader="none"/>
        </w:tabs>
        <w:rPr>
          <w:rFonts w:ascii="Times New Roman" w:hAnsi="Times New Roman" w:eastAsia="Times New Roman" w:cs="Times New Roman"/>
        </w:rPr>
      </w:pPr>
      <w:bookmarkStart w:id="34" w:name="glo%3A@glo201-ceheal"/>
      <w:r>
        <w:rPr>
          <w:rFonts w:ascii="Times New Roman" w:hAnsi="Times New Roman" w:eastAsia="Times New Roman" w:cs="Times New Roman"/>
        </w:rPr>
      </w:r>
      <w:bookmarkEnd w:id="34"/>
      <w:r>
        <w:rPr>
          <w:rFonts w:ascii="Times New Roman" w:hAnsi="Times New Roman" w:eastAsia="Times New Roman" w:cs="Times New Roman"/>
        </w:rPr>
      </w:r>
      <w:r>
        <w:rPr>
          <w:rStyle w:val="char20"/>
          <w:rFonts w:ascii="Times New Roman" w:hAnsi="Times New Roman" w:eastAsia="Times New Roman" w:cs="Times New Roman"/>
          <w:b/>
        </w:rPr>
        <w:t>CEHEAL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pStyle w:val="para2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Centro de Estudios de Historia Económica Latinoamericana y Argentina. </w:t>
      </w:r>
    </w:p>
    <w:p>
      <w:pPr>
        <w:pStyle w:val="para22"/>
        <w:numPr>
          <w:ilvl w:val="0"/>
          <w:numId w:val="5"/>
        </w:numPr>
        <w:ind w:left="144" w:firstLine="0"/>
        <w:tabs defTabSz="1134">
          <w:tab w:val="left" w:pos="144" w:leader="none"/>
        </w:tabs>
        <w:rPr>
          <w:rFonts w:ascii="Times New Roman" w:hAnsi="Times New Roman" w:eastAsia="Times New Roman" w:cs="Times New Roman"/>
        </w:rPr>
      </w:pPr>
      <w:bookmarkStart w:id="35" w:name="glo%3A@glo195-coas"/>
      <w:r>
        <w:rPr>
          <w:rFonts w:ascii="Times New Roman" w:hAnsi="Times New Roman" w:eastAsia="Times New Roman" w:cs="Times New Roman"/>
        </w:rPr>
      </w:r>
      <w:bookmarkEnd w:id="35"/>
      <w:r>
        <w:rPr>
          <w:rFonts w:ascii="Times New Roman" w:hAnsi="Times New Roman" w:eastAsia="Times New Roman" w:cs="Times New Roman"/>
        </w:rPr>
      </w:r>
      <w:r>
        <w:rPr>
          <w:rStyle w:val="char20"/>
          <w:rFonts w:ascii="Times New Roman" w:hAnsi="Times New Roman" w:eastAsia="Times New Roman" w:cs="Times New Roman"/>
          <w:b/>
        </w:rPr>
        <w:t>COAS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pStyle w:val="para2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Corriente de Organización y Acción Sindical.</w:t>
      </w:r>
    </w:p>
    <w:p>
      <w:pPr>
        <w:pStyle w:val="para10"/>
        <w:rPr>
          <w:rFonts w:ascii="Times New Roman" w:hAnsi="Times New Roman" w:eastAsia="Times New Roman" w:cs="Times New Roman"/>
        </w:rPr>
      </w:pPr>
      <w:bookmarkStart w:id="36" w:name="Q1-1-11"/>
      <w:r>
        <w:rPr>
          <w:rFonts w:ascii="Times New Roman" w:hAnsi="Times New Roman" w:eastAsia="Times New Roman" w:cs="Times New Roman"/>
        </w:rPr>
      </w:r>
      <w:bookmarkStart w:id="37" w:name="x1-8001x"/>
      <w:r>
        <w:rPr>
          <w:rFonts w:ascii="Times New Roman" w:hAnsi="Times New Roman" w:eastAsia="Times New Roman" w:cs="Times New Roman"/>
        </w:rPr>
      </w:r>
      <w:bookmarkStart w:id="38" w:name="likesection.2"/>
      <w:r>
        <w:rPr>
          <w:rFonts w:ascii="Times New Roman" w:hAnsi="Times New Roman" w:eastAsia="Times New Roman" w:cs="Times New Roman"/>
        </w:rPr>
      </w:r>
      <w:bookmarkStart w:id="36" w:name="Q1-1-11"/>
      <w:r>
        <w:rPr>
          <w:rFonts w:ascii="Times New Roman" w:hAnsi="Times New Roman" w:eastAsia="Times New Roman" w:cs="Times New Roman"/>
        </w:rPr>
      </w:r>
      <w:bookmarkStart w:id="37" w:name="x1-8001x"/>
      <w:r>
        <w:rPr>
          <w:rFonts w:ascii="Times New Roman" w:hAnsi="Times New Roman" w:eastAsia="Times New Roman" w:cs="Times New Roman"/>
        </w:rPr>
      </w:r>
      <w:bookmarkStart w:id="38" w:name="likesection.2"/>
      <w:r>
        <w:rPr>
          <w:rFonts w:ascii="Times New Roman" w:hAnsi="Times New Roman" w:eastAsia="Times New Roman" w:cs="Times New Roman"/>
        </w:rPr>
      </w:r>
      <w:bookmarkEnd w:id="36"/>
      <w:r>
        <w:rPr>
          <w:rFonts w:ascii="Times New Roman" w:hAnsi="Times New Roman" w:eastAsia="Times New Roman" w:cs="Times New Roman"/>
        </w:rPr>
      </w:r>
      <w:bookmarkEnd w:id="37"/>
      <w:r>
        <w:rPr>
          <w:rFonts w:ascii="Times New Roman" w:hAnsi="Times New Roman" w:eastAsia="Times New Roman" w:cs="Times New Roman"/>
        </w:rPr>
      </w:r>
      <w:bookmarkEnd w:id="38"/>
      <w:r>
        <w:rPr>
          <w:rFonts w:ascii="Times New Roman" w:hAnsi="Times New Roman" w:eastAsia="Times New Roman" w:cs="Times New Roman"/>
        </w:rPr>
      </w:r>
    </w:p>
    <w:p>
      <w:pPr>
        <w:pStyle w:val="para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72"/>
        <w:numPr>
          <w:ilvl w:val="0"/>
          <w:numId w:val="1"/>
        </w:numPr>
        <w:ind w:left="0" w:firstLine="0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bookmarkStart w:id="39" w:name="x1-9000"/>
      <w:r>
        <w:rPr>
          <w:rFonts w:ascii="Times New Roman" w:hAnsi="Times New Roman" w:eastAsia="Times New Roman" w:cs="Times New Roman"/>
          <w:sz w:val="24"/>
          <w:szCs w:val="24"/>
        </w:rPr>
      </w:r>
      <w:bookmarkEnd w:id="39"/>
      <w:r>
        <w:rPr>
          <w:rFonts w:ascii="Times New Roman" w:hAnsi="Times New Roman" w:eastAsia="Times New Roman" w:cs="Times New Roman"/>
          <w:sz w:val="24"/>
          <w:szCs w:val="24"/>
        </w:rPr>
        <w:t>Glosario de términos</w:t>
      </w:r>
    </w:p>
    <w:p>
      <w:pPr>
        <w:pStyle w:val="para22"/>
        <w:numPr>
          <w:ilvl w:val="0"/>
          <w:numId w:val="6"/>
        </w:numPr>
        <w:ind w:left="144" w:firstLine="0"/>
        <w:tabs defTabSz="1134">
          <w:tab w:val="left" w:pos="144" w:leader="none"/>
        </w:tabs>
        <w:rPr>
          <w:rFonts w:ascii="Times New Roman" w:hAnsi="Times New Roman" w:eastAsia="Times New Roman" w:cs="Times New Roman"/>
        </w:rPr>
      </w:pPr>
      <w:bookmarkStart w:id="40" w:name="glo%3A@glo202-joseingenieros"/>
      <w:r>
        <w:rPr>
          <w:rFonts w:ascii="Times New Roman" w:hAnsi="Times New Roman" w:eastAsia="Times New Roman" w:cs="Times New Roman"/>
        </w:rPr>
      </w:r>
      <w:bookmarkEnd w:id="40"/>
      <w:r>
        <w:rPr>
          <w:rFonts w:ascii="Times New Roman" w:hAnsi="Times New Roman" w:eastAsia="Times New Roman" w:cs="Times New Roman"/>
        </w:rPr>
      </w:r>
      <w:r>
        <w:rPr>
          <w:rStyle w:val="char20"/>
          <w:rFonts w:ascii="Times New Roman" w:hAnsi="Times New Roman" w:eastAsia="Times New Roman" w:cs="Times New Roman"/>
          <w:b/>
        </w:rPr>
        <w:t>José Ingenieros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pStyle w:val="para2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(nacido como Giuseppe Ingegnieri,​ Palermo, 24 de abril de 1877 - Buenos Aires, 31 de octubre de 1925) fue un médico, psiquiatra, psicólogo, criminólogo, farmacéutico, sociólogo, filósofo, masón, teósofo, ​escritor y docente ítaloargentino. Su libro </w:t>
      </w:r>
      <w:r>
        <w:rPr>
          <w:rStyle w:val="char13"/>
          <w:rFonts w:ascii="Times New Roman" w:hAnsi="Times New Roman" w:eastAsia="Times New Roman" w:cs="Times New Roman"/>
        </w:rPr>
        <w:t>Evolución de las</w:t>
      </w:r>
      <w:r>
        <w:rPr>
          <w:rStyle w:val="char13"/>
          <w:rFonts w:ascii="Times New Roman" w:hAnsi="Times New Roman" w:eastAsia="Times New Roman" w:cs="Times New Roman"/>
        </w:rPr>
        <w:t xml:space="preserve"> </w:t>
      </w:r>
      <w:r>
        <w:rPr>
          <w:rStyle w:val="char13"/>
          <w:rFonts w:ascii="Times New Roman" w:hAnsi="Times New Roman" w:eastAsia="Times New Roman" w:cs="Times New Roman"/>
        </w:rPr>
        <w:t>ideas argentinas</w:t>
      </w:r>
      <w:r>
        <w:rPr>
          <w:rFonts w:ascii="Times New Roman" w:hAnsi="Times New Roman" w:eastAsia="Times New Roman" w:cs="Times New Roman"/>
        </w:rPr>
        <w:t xml:space="preserve"> marcó rumbos en el entendimiento del desarrollo histórico de Argentina como nación. Se destacó por su influencia entre los estudiantes que protagonizaron la Reforma Universitaria de 1918. </w:t>
      </w:r>
    </w:p>
    <w:p>
      <w:pPr>
        <w:pStyle w:val="para22"/>
        <w:numPr>
          <w:ilvl w:val="0"/>
          <w:numId w:val="6"/>
        </w:numPr>
        <w:ind w:left="144" w:firstLine="0"/>
        <w:tabs defTabSz="1134">
          <w:tab w:val="left" w:pos="144" w:leader="none"/>
        </w:tabs>
        <w:rPr>
          <w:rFonts w:ascii="Times New Roman" w:hAnsi="Times New Roman" w:eastAsia="Times New Roman" w:cs="Times New Roman"/>
        </w:rPr>
      </w:pPr>
      <w:bookmarkStart w:id="41" w:name="glo%3A@glo200-latex"/>
      <w:r>
        <w:rPr>
          <w:rFonts w:ascii="Times New Roman" w:hAnsi="Times New Roman" w:eastAsia="Times New Roman" w:cs="Times New Roman"/>
        </w:rPr>
      </w:r>
      <w:bookmarkEnd w:id="41"/>
      <w:r>
        <w:rPr>
          <w:rFonts w:ascii="Times New Roman" w:hAnsi="Times New Roman" w:eastAsia="Times New Roman" w:cs="Times New Roman"/>
        </w:rPr>
      </w:r>
      <w:r>
        <w:rPr>
          <w:rStyle w:val="char20"/>
          <w:rFonts w:ascii="Times New Roman" w:hAnsi="Times New Roman" w:eastAsia="Times New Roman" w:cs="Times New Roman"/>
          <w:b/>
        </w:rPr>
        <w:t>LaTeX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pStyle w:val="para2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es un sistema de composición de tipografía de alta calidad; incluye características diseñadas para la producción de documentación técnica y científica. LaTeX es la norma de facto para la comunicación y publicación de documentos científicos. Está disponible como software libre.</w:t>
      </w:r>
    </w:p>
    <w:p>
      <w:pPr>
        <w:pStyle w:val="para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72"/>
        <w:numPr>
          <w:ilvl w:val="0"/>
          <w:numId w:val="1"/>
        </w:numPr>
        <w:ind w:left="0" w:firstLine="0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bookmarkStart w:id="42" w:name="x1-10000_Copia_1"/>
      <w:r>
        <w:rPr>
          <w:rFonts w:ascii="Times New Roman" w:hAnsi="Times New Roman" w:eastAsia="Times New Roman" w:cs="Times New Roman"/>
          <w:sz w:val="24"/>
          <w:szCs w:val="24"/>
        </w:rPr>
      </w:r>
      <w:bookmarkEnd w:id="42"/>
      <w:r>
        <w:rPr>
          <w:rFonts w:ascii="Times New Roman" w:hAnsi="Times New Roman" w:eastAsia="Times New Roman" w:cs="Times New Roman"/>
          <w:sz w:val="24"/>
          <w:szCs w:val="24"/>
        </w:rPr>
        <w:t>Bibliografía</w:t>
      </w:r>
    </w:p>
    <w:p>
      <w:pPr>
        <w:pStyle w:val="para60"/>
        <w:rPr>
          <w:rFonts w:ascii="Times New Roman" w:hAnsi="Times New Roman" w:eastAsia="Times New Roman" w:cs="Times New Roman"/>
        </w:rPr>
      </w:pPr>
      <w:bookmarkStart w:id="43" w:name="cite.0@@940-SHUMWAY1999"/>
      <w:r>
        <w:rPr>
          <w:rFonts w:ascii="Times New Roman" w:hAnsi="Times New Roman" w:eastAsia="Times New Roman" w:cs="Times New Roman"/>
        </w:rPr>
      </w:r>
      <w:bookmarkEnd w:id="43"/>
      <w:r>
        <w:rPr>
          <w:rFonts w:ascii="Times New Roman" w:hAnsi="Times New Roman" w:eastAsia="Times New Roman" w:cs="Times New Roman"/>
        </w:rPr>
        <w:t xml:space="preserve">SHUMWAY, Nicolás, 1999. Nosotros y el «nosotros» de Nosotros. En: </w:t>
      </w:r>
      <w:r>
        <w:rPr>
          <w:rStyle w:val="char13"/>
          <w:rFonts w:ascii="Times New Roman" w:hAnsi="Times New Roman" w:eastAsia="Times New Roman" w:cs="Times New Roman"/>
        </w:rPr>
        <w:t>La</w:t>
      </w:r>
      <w:r>
        <w:rPr>
          <w:rStyle w:val="char13"/>
          <w:rFonts w:ascii="Times New Roman" w:hAnsi="Times New Roman" w:eastAsia="Times New Roman" w:cs="Times New Roman"/>
        </w:rPr>
        <w:t xml:space="preserve"> </w:t>
      </w:r>
      <w:r>
        <w:rPr>
          <w:rStyle w:val="char13"/>
          <w:rFonts w:ascii="Times New Roman" w:hAnsi="Times New Roman" w:eastAsia="Times New Roman" w:cs="Times New Roman"/>
        </w:rPr>
        <w:t>cultura de un siglo. América latina en sus revistas</w:t>
      </w:r>
      <w:r>
        <w:rPr>
          <w:rFonts w:ascii="Times New Roman" w:hAnsi="Times New Roman" w:eastAsia="Times New Roman" w:cs="Times New Roman"/>
        </w:rPr>
        <w:t xml:space="preserve">. Buenos Aires: Alianza. </w:t>
      </w:r>
    </w:p>
    <w:p>
      <w:pPr>
        <w:pStyle w:val="para60"/>
        <w:rPr>
          <w:rFonts w:ascii="Times New Roman" w:hAnsi="Times New Roman" w:eastAsia="Times New Roman" w:cs="Times New Roman"/>
        </w:rPr>
      </w:pPr>
      <w:bookmarkStart w:id="44" w:name="cite.0@@3070-TARKOVSKI1995"/>
      <w:r>
        <w:rPr>
          <w:rFonts w:ascii="Times New Roman" w:hAnsi="Times New Roman" w:eastAsia="Times New Roman" w:cs="Times New Roman"/>
        </w:rPr>
      </w:r>
      <w:bookmarkEnd w:id="44"/>
      <w:r>
        <w:rPr>
          <w:rFonts w:ascii="Times New Roman" w:hAnsi="Times New Roman" w:eastAsia="Times New Roman" w:cs="Times New Roman"/>
        </w:rPr>
        <w:t xml:space="preserve">TARKOVSKI, Andréi, 1995. </w:t>
      </w:r>
      <w:r>
        <w:rPr>
          <w:rStyle w:val="char13"/>
          <w:rFonts w:ascii="Times New Roman" w:hAnsi="Times New Roman" w:eastAsia="Times New Roman" w:cs="Times New Roman"/>
        </w:rPr>
        <w:t>Scolpire il tempo</w:t>
      </w:r>
      <w:r>
        <w:rPr>
          <w:rFonts w:ascii="Times New Roman" w:hAnsi="Times New Roman" w:eastAsia="Times New Roman" w:cs="Times New Roman"/>
        </w:rPr>
        <w:t>. Milán: Ubulibri.</w:t>
      </w:r>
    </w:p>
    <w:p>
      <w:pPr>
        <w:pStyle w:val="para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72"/>
        <w:numPr>
          <w:ilvl w:val="0"/>
          <w:numId w:val="1"/>
        </w:numPr>
        <w:ind w:left="0" w:firstLine="0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bookmarkStart w:id="45" w:name="x1-110002"/>
      <w:r>
        <w:rPr>
          <w:rFonts w:ascii="Times New Roman" w:hAnsi="Times New Roman" w:eastAsia="Times New Roman" w:cs="Times New Roman"/>
          <w:sz w:val="24"/>
          <w:szCs w:val="24"/>
        </w:rPr>
      </w:r>
      <w:bookmarkEnd w:id="45"/>
      <w:r>
        <w:rPr>
          <w:rFonts w:ascii="Times New Roman" w:hAnsi="Times New Roman" w:eastAsia="Times New Roman" w:cs="Times New Roman"/>
          <w:sz w:val="24"/>
          <w:szCs w:val="24"/>
        </w:rPr>
        <w:t>Colofón</w:t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La composición tipográfica de este libro se realizó utilizando el lenguaje LaTeX y el software gbTeXpublisher. </w:t>
      </w:r>
    </w:p>
    <w:p>
      <w:pPr>
        <w:pStyle w:val="para1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Las familias tipográficas utilizadas dentro del libro son: IBM Plex, una superfamilia de tipografía abierta, diseñada y desarrollada conceptualmente por Mike Abbink en IBM con colaboración de Bold Monday y Libertinus, bifurcación de la fuente Linux Libertine, diseñada para el texto del cuerpo y la lectura extendida.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900" w:w="12286"/>
      <w:pgMar w:left="1440" w:top="1134" w:right="1440" w:bottom="1134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monospace">
    <w:charset w:val="00"/>
    <w:family w:val="auto"/>
    <w:pitch w:val="default"/>
  </w:font>
  <w:font w:name="Liberation Sans">
    <w:charset w:val="00"/>
    <w:family w:val="swiss"/>
    <w:pitch w:val="default"/>
  </w:font>
  <w:font w:name="sans-serif">
    <w:charset w:val="00"/>
    <w:family w:val="auto"/>
    <w:pitch w:val="default"/>
  </w:font>
  <w:font w:name="OpenSymbol">
    <w:charset w:val="00"/>
    <w:family w:val="auto"/>
    <w:pitch w:val="default"/>
  </w:font>
  <w:font w:name="DejaVu Sans">
    <w:charset w:val="00"/>
    <w:family w:val="roman"/>
    <w:pitch w:val="default"/>
  </w:font>
  <w:font w:name="Source Han Sans CN">
    <w:charset w:val="00"/>
    <w:family w:val="roman"/>
    <w:pitch w:val="default"/>
  </w:font>
  <w:font w:name="Droid Sans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footnote w:id="19">
    <w:p>
      <w:pPr>
        <w:pStyle w:val="para40"/>
      </w:pPr>
      <w:r>
        <w:rPr>
          <w:rStyle w:val="char11"/>
        </w:rPr>
      </w:r>
      <w:r>
        <w:rPr>
          <w:rStyle w:val="char11"/>
        </w:rPr>
        <w:footnoteRef/>
      </w:r>
      <w:r>
        <w:tab/>
        <w:t>Una nota a pie de página.</w:t>
      </w:r>
    </w:p>
  </w:footnote>
  <w:footnote w:id="30">
    <w:p>
      <w:pPr>
        <w:pStyle w:val="para40"/>
      </w:pPr>
      <w:r>
        <w:rPr>
          <w:rStyle w:val="char11"/>
        </w:rPr>
      </w:r>
      <w:r>
        <w:rPr>
          <w:rStyle w:val="char11"/>
        </w:rPr>
        <w:footnoteRef/>
      </w:r>
      <w:r>
        <w:tab/>
        <w:t>Nota a pie en una sección del segundo capítulo.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Lista numerada 2"/>
    <w:lvl w:ilvl="0">
      <w:numFmt w:val="bullet"/>
      <w:pStyle w:val="para18"/>
      <w:suff w:val="tab"/>
      <w:lvlText w:val="·"/>
      <w:lvlJc w:val="left"/>
      <w:pPr>
        <w:ind w:left="216" w:hanging="0"/>
      </w:pPr>
      <w:rPr>
        <w:rFonts w:ascii="Symbol" w:hAnsi="Symbol" w:cs="Symbol"/>
      </w:rPr>
    </w:lvl>
    <w:lvl w:ilvl="1">
      <w:numFmt w:val="bullet"/>
      <w:suff w:val="tab"/>
      <w:lvlText w:val="-"/>
      <w:lvlJc w:val="left"/>
      <w:pPr>
        <w:ind w:left="504" w:hanging="0"/>
      </w:pPr>
      <w:rPr>
        <w:rFonts w:ascii="OpenSymbol" w:hAnsi="OpenSymbol" w:cs="OpenSymbol"/>
      </w:rPr>
    </w:lvl>
    <w:lvl w:ilvl="2">
      <w:numFmt w:val="bullet"/>
      <w:suff w:val="tab"/>
      <w:lvlText w:val="⁎"/>
      <w:lvlJc w:val="left"/>
      <w:pPr>
        <w:ind w:left="792" w:hanging="0"/>
      </w:pPr>
      <w:rPr>
        <w:rFonts w:ascii="OpenSymbol" w:hAnsi="OpenSymbol" w:cs="OpenSymbol"/>
      </w:rPr>
    </w:lvl>
    <w:lvl w:ilvl="3">
      <w:numFmt w:val="bullet"/>
      <w:suff w:val="tab"/>
      <w:lvlText w:val="·"/>
      <w:lvlJc w:val="left"/>
      <w:pPr>
        <w:ind w:left="1080" w:hanging="0"/>
      </w:pPr>
      <w:rPr>
        <w:rFonts w:ascii="OpenSymbol" w:hAnsi="OpenSymbol" w:cs="OpenSymbol"/>
      </w:r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3">
    <w:multiLevelType w:val="hybridMultilevel"/>
    <w:name w:val="Lista numerada 3"/>
    <w:lvl w:ilvl="0">
      <w:start w:val="1"/>
      <w:numFmt w:val="decimal"/>
      <w:pStyle w:val="para19"/>
      <w:suff w:val="tab"/>
      <w:lvlText w:val="%1."/>
      <w:lvlJc w:val="left"/>
      <w:pPr>
        <w:ind w:left="216" w:hanging="0"/>
      </w:pPr>
    </w:lvl>
    <w:lvl w:ilvl="1">
      <w:start w:val="1"/>
      <w:numFmt w:val="lowerLetter"/>
      <w:suff w:val="tab"/>
      <w:lvlText w:val="(%2)"/>
      <w:lvlJc w:val="left"/>
      <w:pPr>
        <w:ind w:left="504" w:hanging="0"/>
      </w:pPr>
    </w:lvl>
    <w:lvl w:ilvl="2">
      <w:start w:val="1"/>
      <w:numFmt w:val="lowerRoman"/>
      <w:suff w:val="tab"/>
      <w:lvlText w:val="%3."/>
      <w:lvlJc w:val="left"/>
      <w:pPr>
        <w:ind w:left="864" w:hanging="0"/>
      </w:pPr>
    </w:lvl>
    <w:lvl w:ilvl="3">
      <w:start w:val="1"/>
      <w:numFmt w:val="upperLetter"/>
      <w:suff w:val="tab"/>
      <w:lvlText w:val="%4."/>
      <w:lvlJc w:val="left"/>
      <w:pPr>
        <w:ind w:left="1152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4">
    <w:multiLevelType w:val="hybridMultilevel"/>
    <w:name w:val="Lista numerada 4"/>
    <w:lvl w:ilvl="0">
      <w:start w:val="1"/>
      <w:numFmt w:val="decimal"/>
      <w:pStyle w:val="para20"/>
      <w:suff w:val="tab"/>
      <w:lvlText w:val="%1."/>
      <w:lvlJc w:val="left"/>
      <w:pPr>
        <w:ind w:left="216" w:hanging="0"/>
      </w:pPr>
    </w:lvl>
    <w:lvl w:ilvl="1">
      <w:start w:val="1"/>
      <w:numFmt w:val="decimal"/>
      <w:suff w:val="tab"/>
      <w:lvlText w:val="(%2)"/>
      <w:lvlJc w:val="left"/>
      <w:pPr>
        <w:ind w:left="504" w:hanging="0"/>
      </w:pPr>
    </w:lvl>
    <w:lvl w:ilvl="2">
      <w:start w:val="1"/>
      <w:numFmt w:val="decimal"/>
      <w:suff w:val="tab"/>
      <w:lvlText w:val="%3."/>
      <w:lvlJc w:val="left"/>
      <w:pPr>
        <w:ind w:left="864" w:hanging="0"/>
      </w:pPr>
    </w:lvl>
    <w:lvl w:ilvl="3">
      <w:start w:val="1"/>
      <w:numFmt w:val="decimal"/>
      <w:suff w:val="tab"/>
      <w:lvlText w:val="%4."/>
      <w:lvlJc w:val="left"/>
      <w:pPr>
        <w:ind w:left="1152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5">
    <w:multiLevelType w:val="hybridMultilevel"/>
    <w:name w:val="Lista numerada 5"/>
    <w:lvl w:ilvl="0">
      <w:numFmt w:val="bullet"/>
      <w:suff w:val="nothing"/>
      <w:lvlText w:val=" "/>
      <w:lvlJc w:val="left"/>
      <w:pPr>
        <w:ind w:left="0" w:hanging="0"/>
      </w:pPr>
      <w:rPr>
        <w:rFonts w:ascii="Symbol" w:hAnsi="Symbol" w:cs="Symbol"/>
      </w:rPr>
    </w:lvl>
    <w:lvl w:ilvl="1">
      <w:numFmt w:val="bullet"/>
      <w:suff w:val="tab"/>
      <w:lvlText w:val=" "/>
      <w:lvlJc w:val="left"/>
      <w:pPr>
        <w:ind w:left="288" w:hanging="0"/>
      </w:pPr>
      <w:rPr>
        <w:rFonts w:ascii="Symbol" w:hAnsi="Symbol" w:cs="Symbol"/>
      </w:rPr>
    </w:lvl>
    <w:lvl w:ilvl="2">
      <w:numFmt w:val="bullet"/>
      <w:suff w:val="tab"/>
      <w:lvlText w:val=" "/>
      <w:lvlJc w:val="left"/>
      <w:pPr>
        <w:ind w:left="576" w:hanging="0"/>
      </w:pPr>
      <w:rPr>
        <w:rFonts w:ascii="Symbol" w:hAnsi="Symbol" w:cs="Symbol"/>
      </w:rPr>
    </w:lvl>
    <w:lvl w:ilvl="3">
      <w:numFmt w:val="bullet"/>
      <w:suff w:val="tab"/>
      <w:lvlText w:val=" "/>
      <w:lvlJc w:val="left"/>
      <w:pPr>
        <w:ind w:left="864" w:hanging="0"/>
      </w:pPr>
      <w:rPr>
        <w:rFonts w:ascii="Symbol" w:hAnsi="Symbol" w:cs="Symbol"/>
      </w:r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6">
    <w:multiLevelType w:val="hybridMultilevel"/>
    <w:name w:val="Lista numerada 6"/>
    <w:lvl w:ilvl="0">
      <w:numFmt w:val="bullet"/>
      <w:suff w:val="nothing"/>
      <w:lvlText w:val=" "/>
      <w:lvlJc w:val="left"/>
      <w:pPr>
        <w:ind w:left="0" w:hanging="0"/>
      </w:pPr>
      <w:rPr>
        <w:rFonts w:ascii="Symbol" w:hAnsi="Symbol" w:cs="Symbol"/>
      </w:rPr>
    </w:lvl>
    <w:lvl w:ilvl="1">
      <w:numFmt w:val="bullet"/>
      <w:suff w:val="tab"/>
      <w:lvlText w:val=" "/>
      <w:lvlJc w:val="left"/>
      <w:pPr>
        <w:ind w:left="288" w:hanging="0"/>
      </w:pPr>
      <w:rPr>
        <w:rFonts w:ascii="Symbol" w:hAnsi="Symbol" w:cs="Symbol"/>
      </w:rPr>
    </w:lvl>
    <w:lvl w:ilvl="2">
      <w:numFmt w:val="bullet"/>
      <w:suff w:val="tab"/>
      <w:lvlText w:val=" "/>
      <w:lvlJc w:val="left"/>
      <w:pPr>
        <w:ind w:left="576" w:hanging="0"/>
      </w:pPr>
      <w:rPr>
        <w:rFonts w:ascii="Symbol" w:hAnsi="Symbol" w:cs="Symbol"/>
      </w:rPr>
    </w:lvl>
    <w:lvl w:ilvl="3">
      <w:numFmt w:val="bullet"/>
      <w:suff w:val="tab"/>
      <w:lvlText w:val=" "/>
      <w:lvlJc w:val="left"/>
      <w:pPr>
        <w:ind w:left="864" w:hanging="0"/>
      </w:pPr>
      <w:rPr>
        <w:rFonts w:ascii="Symbol" w:hAnsi="Symbol" w:cs="Symbol"/>
      </w:r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1134"/>
  <w:autoHyphenation w:val="1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715815719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s-ar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Text-body"/>
    <w:qFormat/>
    <w:basedOn w:val="para0"/>
    <w:next w:val="para10"/>
    <w:pPr>
      <w:spacing w:line="288" w:lineRule="auto"/>
      <w:jc w:val="both"/>
    </w:pPr>
  </w:style>
  <w:style w:type="paragraph" w:styleId="para2" w:customStyle="1">
    <w:name w:val="bigskip"/>
    <w:qFormat/>
    <w:basedOn w:val="para1"/>
    <w:pPr>
      <w:spacing w:before="113"/>
    </w:pPr>
  </w:style>
  <w:style w:type="paragraph" w:styleId="para3" w:customStyle="1">
    <w:name w:val="clearpage"/>
    <w:qFormat/>
    <w:basedOn w:val="para1"/>
    <w:pPr>
      <w:pageBreakBefore/>
    </w:pPr>
  </w:style>
  <w:style w:type="paragraph" w:styleId="para4" w:customStyle="1">
    <w:name w:val="hline-p-hr"/>
    <w:qFormat/>
    <w:pPr>
      <w:spacing w:line="6" w:lineRule="exact"/>
      <w:pBdr>
        <w:top w:val="nil" w:sz="0" w:space="3" w:color="000000" tmln="20, 20, 20, 0, 60"/>
        <w:left w:val="nil" w:sz="0" w:space="3" w:color="000000" tmln="20, 20, 20, 0, 60"/>
        <w:bottom w:val="single" w:sz="2" w:space="0" w:color="000000" tmln="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5" w:customStyle="1">
    <w:name w:val="cline-p-hr"/>
    <w:qFormat/>
    <w:pPr>
      <w:spacing w:line="6" w:lineRule="exact"/>
      <w:pBdr>
        <w:top w:val="nil" w:sz="0" w:space="3" w:color="000000" tmln="20, 20, 20, 0, 60"/>
        <w:left w:val="nil" w:sz="0" w:space="3" w:color="000000" tmln="20, 20, 20, 0, 60"/>
        <w:bottom w:val="single" w:sz="2" w:space="0" w:color="000000" tmln="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6" w:customStyle="1">
    <w:name w:val="cline-p"/>
    <w:qFormat/>
    <w:pPr>
      <w:spacing w:line="1" w:lineRule="exact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7" w:customStyle="1">
    <w:name w:val="newpage"/>
    <w:qFormat/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" w:customStyle="1">
    <w:name w:val="equ-p"/>
    <w:qFormat/>
    <w:basedOn w:val="para0"/>
    <w:pPr>
      <w:spacing/>
      <w:jc w:val="center"/>
    </w:pPr>
  </w:style>
  <w:style w:type="paragraph" w:styleId="para9" w:customStyle="1">
    <w:name w:val="equ-num-p"/>
    <w:qFormat/>
    <w:basedOn w:val="para0"/>
    <w:pPr>
      <w:spacing/>
      <w:jc w:val="right"/>
    </w:pPr>
  </w:style>
  <w:style w:type="paragraph" w:styleId="para10" w:customStyle="1">
    <w:name w:val="First-line-indent"/>
    <w:qFormat/>
    <w:basedOn w:val="para1"/>
    <w:pPr>
      <w:ind w:firstLine="283"/>
    </w:pPr>
  </w:style>
  <w:style w:type="paragraph" w:styleId="para11" w:customStyle="1">
    <w:name w:val="First-line-indent-rtl"/>
    <w:qFormat/>
    <w:basedOn w:val="para1"/>
    <w:pPr>
      <w:ind w:firstLine="283"/>
      <w:spacing/>
      <w:jc w:val="left"/>
      <w:bidi/>
    </w:pPr>
  </w:style>
  <w:style w:type="paragraph" w:styleId="para12" w:customStyle="1">
    <w:name w:val="Like-Text-body"/>
    <w:qFormat/>
    <w:basedOn w:val="para0"/>
    <w:next w:val="para10"/>
    <w:pPr>
      <w:spacing w:line="288" w:lineRule="auto"/>
      <w:jc w:val="both"/>
    </w:pPr>
  </w:style>
  <w:style w:type="paragraph" w:styleId="para13" w:customStyle="1">
    <w:name w:val="Text-body-rtl"/>
    <w:qFormat/>
    <w:basedOn w:val="para0"/>
    <w:next w:val="para10"/>
    <w:pPr>
      <w:spacing w:line="288" w:lineRule="auto"/>
      <w:bidi/>
    </w:pPr>
  </w:style>
  <w:style w:type="paragraph" w:styleId="para14" w:customStyle="1">
    <w:name w:val="Like-Text-body-rtl"/>
    <w:qFormat/>
    <w:basedOn w:val="para0"/>
    <w:next w:val="para10"/>
    <w:pPr>
      <w:spacing w:line="288" w:lineRule="auto"/>
      <w:bidi/>
    </w:pPr>
  </w:style>
  <w:style w:type="paragraph" w:styleId="para15" w:customStyle="1">
    <w:name w:val="p-nopar"/>
    <w:qFormat/>
    <w:basedOn w:val="para1"/>
    <w:pPr>
      <w:spacing w:before="170" w:after="170"/>
    </w:pPr>
  </w:style>
  <w:style w:type="paragraph" w:styleId="para16" w:customStyle="1">
    <w:name w:val="p-nopar-rtl"/>
    <w:qFormat/>
    <w:basedOn w:val="para1"/>
    <w:pPr>
      <w:spacing w:before="170" w:after="170"/>
      <w:jc w:val="left"/>
      <w:bidi/>
    </w:pPr>
  </w:style>
  <w:style w:type="paragraph" w:styleId="para17" w:customStyle="1">
    <w:name w:val="display-math"/>
    <w:qFormat/>
    <w:basedOn w:val="para1"/>
    <w:pPr>
      <w:spacing/>
      <w:jc w:val="center"/>
    </w:pPr>
  </w:style>
  <w:style w:type="paragraph" w:styleId="para18" w:customStyle="1">
    <w:name w:val="Inside-itemize"/>
    <w:qFormat/>
    <w:basedOn w:val="para0"/>
    <w:pPr>
      <w:numPr>
        <w:ilvl w:val="0"/>
        <w:numId w:val="2"/>
      </w:numPr>
      <w:ind w:left="0" w:firstLine="0"/>
      <w:spacing w:after="216"/>
    </w:pPr>
  </w:style>
  <w:style w:type="paragraph" w:styleId="para19" w:customStyle="1">
    <w:name w:val="Inside-enumerate"/>
    <w:qFormat/>
    <w:basedOn w:val="para1"/>
    <w:pPr>
      <w:numPr>
        <w:ilvl w:val="0"/>
        <w:numId w:val="3"/>
      </w:numPr>
      <w:ind w:left="0" w:firstLine="0"/>
      <w:spacing w:after="216"/>
    </w:pPr>
  </w:style>
  <w:style w:type="paragraph" w:styleId="para20" w:customStyle="1">
    <w:name w:val="Inside-enumerate-rtl"/>
    <w:qFormat/>
    <w:pPr>
      <w:numPr>
        <w:ilvl w:val="0"/>
        <w:numId w:val="4"/>
      </w:numPr>
      <w:ind w:left="216" w:firstLine="0"/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21" w:customStyle="1">
    <w:name w:val="dd"/>
    <w:qFormat/>
    <w:basedOn w:val="para0"/>
    <w:pPr>
      <w:ind w:left="504"/>
      <w:spacing w:after="113"/>
    </w:pPr>
  </w:style>
  <w:style w:type="paragraph" w:styleId="para22" w:customStyle="1">
    <w:name w:val="dt"/>
    <w:qFormat/>
    <w:pPr>
      <w:ind w:left="144"/>
    </w:pPr>
    <w:rPr>
      <w:rFonts w:ascii="Liberation Serif" w:hAnsi="Liberation Serif" w:eastAsia="DejaVu Sans" w:cs="DejaVu Sans"/>
      <w:b/>
      <w:color w:val="000000"/>
      <w:sz w:val="24"/>
      <w:szCs w:val="24"/>
      <w:lang w:val="es-ar" w:eastAsia="zh-cn" w:bidi="hi-in"/>
    </w:rPr>
  </w:style>
  <w:style w:type="paragraph" w:styleId="para23" w:customStyle="1">
    <w:name w:val="description-inline"/>
    <w:qFormat/>
    <w:pPr>
      <w:ind w:left="504" w:hanging="504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24" w:customStyle="1">
    <w:name w:val="printshorthands-dd"/>
    <w:qFormat/>
    <w:basedOn w:val="para0"/>
    <w:pPr>
      <w:ind w:left="504"/>
      <w:spacing w:after="113"/>
    </w:pPr>
  </w:style>
  <w:style w:type="paragraph" w:styleId="para25" w:customStyle="1">
    <w:name w:val="printshorthands-dt"/>
    <w:qFormat/>
    <w:pPr>
      <w:ind w:left="144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26" w:customStyle="1">
    <w:name w:val="printthebibliography-dd"/>
    <w:qFormat/>
    <w:basedOn w:val="para0"/>
    <w:pPr>
      <w:ind w:left="504" w:hanging="504"/>
      <w:spacing w:after="113"/>
    </w:pPr>
  </w:style>
  <w:style w:type="paragraph" w:styleId="para27" w:customStyle="1">
    <w:name w:val="printthebibliography-dt"/>
    <w:qFormat/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28">
    <w:name w:val="Quote"/>
    <w:qFormat/>
    <w:basedOn w:val="para1"/>
    <w:next w:val="para1"/>
    <w:pPr>
      <w:ind w:left="567" w:right="567"/>
      <w:spacing w:before="113" w:after="113"/>
    </w:pPr>
  </w:style>
  <w:style w:type="paragraph" w:styleId="para29" w:customStyle="1">
    <w:name w:val="quote-rtl"/>
    <w:qFormat/>
    <w:basedOn w:val="para13"/>
    <w:next w:val="para13"/>
    <w:pPr>
      <w:ind w:left="567" w:right="567"/>
      <w:spacing w:before="113" w:after="113"/>
    </w:pPr>
  </w:style>
  <w:style w:type="paragraph" w:styleId="para30" w:customStyle="1">
    <w:name w:val="begin-env-p"/>
    <w:qFormat/>
    <w:pPr>
      <w:spacing w:before="113" w:line="6" w:lineRule="exact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31" w:customStyle="1">
    <w:name w:val="end-env-p"/>
    <w:qFormat/>
    <w:pPr>
      <w:spacing w:after="113" w:line="6" w:lineRule="exact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32">
    <w:name w:val="Title"/>
    <w:qFormat/>
    <w:basedOn w:val="para0"/>
    <w:next w:val="para41"/>
    <w:pPr>
      <w:spacing w:before="240" w:after="120"/>
      <w:keepNext/>
    </w:pPr>
    <w:rPr>
      <w:rFonts w:ascii="Liberation Sans" w:hAnsi="Liberation Sans" w:eastAsia="Source Han Sans CN" w:cs="Droid Sans"/>
      <w:sz w:val="28"/>
      <w:szCs w:val="28"/>
    </w:rPr>
  </w:style>
  <w:style w:type="paragraph" w:styleId="para33" w:customStyle="1">
    <w:name w:val="Contents-Heading"/>
    <w:qFormat/>
    <w:basedOn w:val="para32"/>
    <w:pPr>
      <w:spacing w:before="283" w:after="113"/>
      <w:suppressLineNumbers/>
    </w:pPr>
  </w:style>
  <w:style w:type="paragraph" w:styleId="para34" w:customStyle="1">
    <w:name w:val="Index-Heading"/>
    <w:qFormat/>
    <w:basedOn w:val="para32"/>
    <w:pPr>
      <w:suppressLineNumbers/>
    </w:pPr>
  </w:style>
  <w:style w:type="paragraph" w:styleId="para35" w:customStyle="1">
    <w:name w:val="verse"/>
    <w:qFormat/>
    <w:basedOn w:val="para1"/>
    <w:next w:val="para1"/>
    <w:pPr>
      <w:ind w:left="850" w:right="567" w:hanging="283"/>
      <w:spacing w:before="113" w:after="113"/>
    </w:pPr>
  </w:style>
  <w:style w:type="paragraph" w:styleId="para36" w:customStyle="1">
    <w:name w:val="algorithmic-dd"/>
    <w:qFormat/>
    <w:basedOn w:val="para0"/>
    <w:pPr>
      <w:ind w:left="504"/>
      <w:spacing w:after="113"/>
    </w:pPr>
  </w:style>
  <w:style w:type="paragraph" w:styleId="para37" w:customStyle="1">
    <w:name w:val="algorithmic-dt"/>
    <w:qFormat/>
    <w:pPr>
      <w:ind w:left="144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38" w:customStyle="1">
    <w:name w:val="Preformatted-Text"/>
    <w:qFormat/>
    <w:basedOn w:val="para0"/>
    <w:pPr>
      <w:spacing w:before="113" w:after="113"/>
    </w:pPr>
    <w:rPr>
      <w:rFonts w:ascii="monospace" w:hAnsi="monospace"/>
    </w:rPr>
  </w:style>
  <w:style w:type="paragraph" w:styleId="para39" w:customStyle="1">
    <w:name w:val="Preformatted-Text-rtl"/>
    <w:qFormat/>
    <w:basedOn w:val="para0"/>
    <w:pPr>
      <w:spacing w:before="113" w:after="113"/>
      <w:bidi/>
    </w:pPr>
    <w:rPr>
      <w:rFonts w:ascii="monospace" w:hAnsi="monospace"/>
    </w:rPr>
  </w:style>
  <w:style w:type="paragraph" w:styleId="para40">
    <w:name w:val="Footnote Text"/>
    <w:qFormat/>
    <w:basedOn w:val="para0"/>
    <w:pPr>
      <w:ind w:left="288" w:hanging="288"/>
    </w:pPr>
    <w:rPr>
      <w:sz w:val="20"/>
      <w:szCs w:val="20"/>
    </w:rPr>
  </w:style>
  <w:style w:type="paragraph" w:styleId="para41">
    <w:name w:val="Body Text"/>
    <w:qFormat/>
    <w:basedOn w:val="para0"/>
    <w:pPr>
      <w:spacing w:after="140" w:line="276" w:lineRule="auto"/>
    </w:pPr>
  </w:style>
  <w:style w:type="paragraph" w:styleId="para42" w:customStyle="1">
    <w:name w:val="Title"/>
    <w:qFormat/>
    <w:basedOn w:val="para32"/>
    <w:next w:val="para44"/>
    <w:pPr>
      <w:spacing w:before="238" w:after="289"/>
      <w:jc w:val="center"/>
    </w:pPr>
  </w:style>
  <w:style w:type="paragraph" w:styleId="para43" w:customStyle="1">
    <w:name w:val="Title-rtl"/>
    <w:qFormat/>
    <w:next w:val="para45"/>
    <w:pPr>
      <w:spacing w:before="238" w:after="289"/>
      <w:jc w:val="center"/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44" w:customStyle="1">
    <w:name w:val="author"/>
    <w:qFormat/>
    <w:basedOn w:val="para1"/>
    <w:next w:val="para46"/>
    <w:pPr>
      <w:spacing w:after="113"/>
      <w:jc w:val="center"/>
    </w:pPr>
  </w:style>
  <w:style w:type="paragraph" w:styleId="para45" w:customStyle="1">
    <w:name w:val="author-rtl"/>
    <w:qFormat/>
    <w:basedOn w:val="para13"/>
    <w:next w:val="para47"/>
    <w:pPr>
      <w:spacing w:after="113"/>
      <w:jc w:val="center"/>
    </w:pPr>
  </w:style>
  <w:style w:type="paragraph" w:styleId="para46">
    <w:name w:val="Date"/>
    <w:qFormat/>
    <w:basedOn w:val="para1"/>
    <w:next w:val="para1"/>
    <w:pPr>
      <w:spacing w:after="113"/>
      <w:jc w:val="center"/>
    </w:pPr>
  </w:style>
  <w:style w:type="paragraph" w:styleId="para47" w:customStyle="1">
    <w:name w:val="date-rtl"/>
    <w:qFormat/>
    <w:basedOn w:val="para1"/>
    <w:next w:val="para1"/>
    <w:pPr>
      <w:spacing w:after="113"/>
      <w:jc w:val="center"/>
      <w:bidi/>
    </w:pPr>
  </w:style>
  <w:style w:type="paragraph" w:styleId="para48" w:customStyle="1">
    <w:name w:val="abstract"/>
    <w:qFormat/>
    <w:basedOn w:val="para1"/>
    <w:next w:val="para1"/>
    <w:pPr>
      <w:ind w:left="1701" w:right="1701"/>
      <w:spacing w:after="113"/>
    </w:pPr>
  </w:style>
  <w:style w:type="paragraph" w:styleId="para49" w:customStyle="1">
    <w:name w:val="abstract-rtl"/>
    <w:qFormat/>
    <w:basedOn w:val="para13"/>
    <w:next w:val="para13"/>
    <w:pPr>
      <w:ind w:left="1701" w:right="1701"/>
      <w:spacing w:after="113"/>
    </w:pPr>
  </w:style>
  <w:style w:type="paragraph" w:styleId="para50" w:customStyle="1">
    <w:name w:val="abstract-title"/>
    <w:qFormat/>
    <w:basedOn w:val="para48"/>
    <w:next w:val="para48"/>
    <w:pPr>
      <w:spacing w:before="283" w:after="0"/>
      <w:jc w:val="center"/>
    </w:pPr>
  </w:style>
  <w:style w:type="paragraph" w:styleId="para51" w:customStyle="1">
    <w:name w:val="Índice"/>
    <w:qFormat/>
    <w:basedOn w:val="para0"/>
    <w:pPr>
      <w:suppressLineNumbers/>
    </w:pPr>
  </w:style>
  <w:style w:type="paragraph" w:styleId="para52" w:customStyle="1">
    <w:name w:val="Contents-1"/>
    <w:qFormat/>
    <w:basedOn w:val="para51"/>
    <w:pPr>
      <w:spacing w:after="57"/>
      <w:suppressLineNumbers w:val="0"/>
      <w:tabs defTabSz="1134">
        <w:tab w:val="right" w:pos="9637" w:leader="none"/>
      </w:tabs>
    </w:pPr>
  </w:style>
  <w:style w:type="paragraph" w:styleId="para53" w:customStyle="1">
    <w:name w:val="Contents-2"/>
    <w:qFormat/>
    <w:basedOn w:val="para51"/>
    <w:pPr>
      <w:ind w:left="283"/>
      <w:suppressLineNumbers w:val="0"/>
      <w:tabs defTabSz="1134">
        <w:tab w:val="right" w:pos="9637" w:leader="none"/>
      </w:tabs>
    </w:pPr>
  </w:style>
  <w:style w:type="paragraph" w:styleId="para54" w:customStyle="1">
    <w:name w:val="Contents-3"/>
    <w:qFormat/>
    <w:basedOn w:val="para51"/>
    <w:pPr>
      <w:ind w:left="566"/>
      <w:suppressLineNumbers w:val="0"/>
      <w:tabs defTabSz="1134">
        <w:tab w:val="right" w:pos="9637" w:leader="none"/>
      </w:tabs>
    </w:pPr>
  </w:style>
  <w:style w:type="paragraph" w:styleId="para55" w:customStyle="1">
    <w:name w:val="Contents-4"/>
    <w:qFormat/>
    <w:basedOn w:val="para51"/>
    <w:pPr>
      <w:ind w:left="849"/>
      <w:suppressLineNumbers w:val="0"/>
      <w:tabs defTabSz="1134">
        <w:tab w:val="right" w:pos="9637" w:leader="none"/>
      </w:tabs>
    </w:pPr>
  </w:style>
  <w:style w:type="paragraph" w:styleId="para56" w:customStyle="1">
    <w:name w:val="Contents-5"/>
    <w:qFormat/>
    <w:basedOn w:val="para51"/>
    <w:pPr>
      <w:ind w:left="1132"/>
      <w:suppressLineNumbers w:val="0"/>
      <w:tabs defTabSz="1134">
        <w:tab w:val="right" w:pos="9637" w:leader="none"/>
      </w:tabs>
    </w:pPr>
  </w:style>
  <w:style w:type="paragraph" w:styleId="para57" w:customStyle="1">
    <w:name w:val="Index-1"/>
    <w:qFormat/>
    <w:basedOn w:val="para51"/>
    <w:pPr>
      <w:suppressLineNumbers w:val="0"/>
    </w:pPr>
  </w:style>
  <w:style w:type="paragraph" w:styleId="para58" w:customStyle="1">
    <w:name w:val="Index-2"/>
    <w:qFormat/>
    <w:basedOn w:val="para51"/>
    <w:pPr>
      <w:ind w:left="283"/>
      <w:suppressLineNumbers w:val="0"/>
    </w:pPr>
  </w:style>
  <w:style w:type="paragraph" w:styleId="para59" w:customStyle="1">
    <w:name w:val="Index-3"/>
    <w:qFormat/>
    <w:basedOn w:val="para51"/>
    <w:pPr>
      <w:ind w:left="566"/>
      <w:suppressLineNumbers w:val="0"/>
    </w:pPr>
  </w:style>
  <w:style w:type="paragraph" w:styleId="para60" w:customStyle="1">
    <w:name w:val="p-bibitem"/>
    <w:qFormat/>
    <w:basedOn w:val="para0"/>
    <w:pPr>
      <w:ind w:left="567" w:hanging="567"/>
    </w:pPr>
  </w:style>
  <w:style w:type="paragraph" w:styleId="para61" w:customStyle="1">
    <w:name w:val="quotation"/>
    <w:qFormat/>
    <w:basedOn w:val="para0"/>
    <w:pPr>
      <w:ind w:left="567" w:right="567" w:firstLine="283"/>
    </w:pPr>
  </w:style>
  <w:style w:type="paragraph" w:styleId="para62" w:customStyle="1">
    <w:name w:val="quotation-rtl"/>
    <w:qFormat/>
    <w:basedOn w:val="para0"/>
    <w:pPr>
      <w:ind w:left="567" w:right="567" w:firstLine="283"/>
      <w:bidi/>
    </w:pPr>
  </w:style>
  <w:style w:type="paragraph" w:styleId="para63" w:customStyle="1">
    <w:name w:val="flushright"/>
    <w:qFormat/>
    <w:basedOn w:val="para1"/>
    <w:next w:val="para1"/>
    <w:pPr>
      <w:spacing w:before="113" w:after="113"/>
      <w:jc w:val="right"/>
    </w:pPr>
  </w:style>
  <w:style w:type="paragraph" w:styleId="para64" w:customStyle="1">
    <w:name w:val="flushleft"/>
    <w:qFormat/>
    <w:basedOn w:val="para1"/>
    <w:next w:val="para1"/>
    <w:pPr>
      <w:spacing w:before="113" w:after="113"/>
      <w:jc w:val="left"/>
    </w:pPr>
  </w:style>
  <w:style w:type="paragraph" w:styleId="para65" w:customStyle="1">
    <w:name w:val="center"/>
    <w:qFormat/>
    <w:basedOn w:val="para1"/>
    <w:next w:val="para1"/>
    <w:pPr>
      <w:spacing w:before="113" w:after="113"/>
      <w:jc w:val="center"/>
    </w:pPr>
  </w:style>
  <w:style w:type="paragraph" w:styleId="para66" w:customStyle="1">
    <w:name w:val="tabbing"/>
    <w:qFormat/>
    <w:basedOn w:val="para0"/>
    <w:pPr>
      <w:ind w:firstLine="283"/>
    </w:pPr>
  </w:style>
  <w:style w:type="paragraph" w:styleId="para67" w:customStyle="1">
    <w:name w:val="part"/>
    <w:qFormat/>
    <w:basedOn w:val="para32"/>
    <w:next w:val="para1"/>
    <w:pPr>
      <w:spacing w:before="295" w:after="119"/>
    </w:pPr>
  </w:style>
  <w:style w:type="paragraph" w:styleId="para68" w:customStyle="1">
    <w:name w:val="paragraph-p"/>
    <w:qFormat/>
    <w:basedOn w:val="para1"/>
    <w:pPr>
      <w:spacing w:before="283"/>
    </w:pPr>
  </w:style>
  <w:style w:type="paragraph" w:styleId="para69" w:customStyle="1">
    <w:name w:val="likeparagraph-p"/>
    <w:qFormat/>
    <w:basedOn w:val="para1"/>
    <w:pPr>
      <w:spacing w:before="283"/>
    </w:pPr>
  </w:style>
  <w:style w:type="paragraph" w:styleId="para70" w:customStyle="1">
    <w:name w:val="subparagraph-p"/>
    <w:qFormat/>
    <w:basedOn w:val="para1"/>
    <w:pPr>
      <w:spacing w:before="283"/>
    </w:pPr>
  </w:style>
  <w:style w:type="paragraph" w:styleId="para71" w:customStyle="1">
    <w:name w:val="likesubparagraph-p"/>
    <w:qFormat/>
    <w:basedOn w:val="para1"/>
    <w:pPr>
      <w:spacing w:before="283"/>
    </w:pPr>
  </w:style>
  <w:style w:type="paragraph" w:styleId="para72" w:customStyle="1">
    <w:name w:val="Heading-1"/>
    <w:qFormat/>
    <w:basedOn w:val="para32"/>
    <w:next w:val="para1"/>
    <w:pPr>
      <w:spacing w:before="800" w:after="500"/>
    </w:pPr>
  </w:style>
  <w:style w:type="paragraph" w:styleId="para73" w:customStyle="1">
    <w:name w:val="Heading-1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74" w:customStyle="1">
    <w:name w:val="Heading-2"/>
    <w:qFormat/>
    <w:basedOn w:val="para32"/>
    <w:next w:val="para1"/>
    <w:pPr>
      <w:spacing w:after="180"/>
    </w:pPr>
  </w:style>
  <w:style w:type="paragraph" w:styleId="para75" w:customStyle="1">
    <w:name w:val="Heading-2-rtl"/>
    <w:qFormat/>
    <w:basedOn w:val="para32"/>
    <w:next w:val="para1"/>
    <w:pPr>
      <w:spacing w:before="238" w:after="0"/>
      <w:bidi/>
    </w:pPr>
  </w:style>
  <w:style w:type="paragraph" w:styleId="para76" w:customStyle="1">
    <w:name w:val="Heading-3"/>
    <w:qFormat/>
    <w:basedOn w:val="para32"/>
    <w:next w:val="para1"/>
  </w:style>
  <w:style w:type="paragraph" w:styleId="para77" w:customStyle="1">
    <w:name w:val="Heading-3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78" w:customStyle="1">
    <w:name w:val="Heading-4"/>
    <w:qFormat/>
    <w:basedOn w:val="para32"/>
    <w:next w:val="para1"/>
    <w:pPr>
      <w:spacing w:before="238" w:after="0"/>
    </w:pPr>
  </w:style>
  <w:style w:type="paragraph" w:styleId="para79" w:customStyle="1">
    <w:name w:val="Heading-4-rtl"/>
    <w:qFormat/>
    <w:next w:val="para13"/>
    <w:pPr>
      <w:spacing w:before="238"/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0" w:customStyle="1">
    <w:name w:val="Heading-5"/>
    <w:qFormat/>
    <w:basedOn w:val="para32"/>
    <w:next w:val="para1"/>
    <w:pPr>
      <w:spacing w:before="238" w:after="0"/>
    </w:pPr>
  </w:style>
  <w:style w:type="paragraph" w:styleId="para81" w:customStyle="1">
    <w:name w:val="Heading-5-rtl"/>
    <w:qFormat/>
    <w:basedOn w:val="para32"/>
    <w:next w:val="para1"/>
    <w:pPr>
      <w:spacing w:before="238" w:after="0"/>
      <w:bidi/>
    </w:pPr>
  </w:style>
  <w:style w:type="paragraph" w:styleId="para82" w:customStyle="1">
    <w:name w:val="Heading-6"/>
    <w:qFormat/>
    <w:basedOn w:val="para32"/>
    <w:next w:val="para1"/>
  </w:style>
  <w:style w:type="paragraph" w:styleId="para83" w:customStyle="1">
    <w:name w:val="Heading-6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4" w:customStyle="1">
    <w:name w:val="Heading-7"/>
    <w:qFormat/>
    <w:basedOn w:val="para32"/>
    <w:next w:val="para1"/>
  </w:style>
  <w:style w:type="paragraph" w:styleId="para85" w:customStyle="1">
    <w:name w:val="Heading-7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6" w:customStyle="1">
    <w:name w:val="Heading-8"/>
    <w:qFormat/>
    <w:basedOn w:val="para32"/>
    <w:next w:val="para1"/>
  </w:style>
  <w:style w:type="paragraph" w:styleId="para87" w:customStyle="1">
    <w:name w:val="Heading-8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8" w:customStyle="1">
    <w:name w:val="Heading-9"/>
    <w:qFormat/>
    <w:basedOn w:val="para32"/>
    <w:next w:val="para1"/>
  </w:style>
  <w:style w:type="paragraph" w:styleId="para89" w:customStyle="1">
    <w:name w:val="Heading-9-rtl"/>
    <w:qFormat/>
    <w:basedOn w:val="para32"/>
    <w:next w:val="para1"/>
    <w:pPr>
      <w:bidi/>
    </w:pPr>
  </w:style>
  <w:style w:type="paragraph" w:styleId="para90" w:customStyle="1">
    <w:name w:val="Heading-10"/>
    <w:qFormat/>
    <w:basedOn w:val="para32"/>
    <w:next w:val="para1"/>
  </w:style>
  <w:style w:type="paragraph" w:styleId="para91" w:customStyle="1">
    <w:name w:val="Heading-10-rtl"/>
    <w:qFormat/>
    <w:next w:val="para13"/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character" w:styleId="char0" w:default="1">
    <w:name w:val="Default Paragraph Font"/>
  </w:style>
  <w:style w:type="character" w:styleId="char1" w:customStyle="1">
    <w:name w:val="textsubscript"/>
    <w:rPr>
      <w:vertAlign w:val="subscript"/>
    </w:rPr>
  </w:style>
  <w:style w:type="character" w:styleId="char2" w:customStyle="1">
    <w:name w:val="reference-ref"/>
    <w:rPr>
      <w:u w:color="0000ff" w:val="thick"/>
    </w:rPr>
  </w:style>
  <w:style w:type="character" w:styleId="char3" w:customStyle="1">
    <w:name w:val="textsuperscript"/>
    <w:rPr>
      <w:vertAlign w:val="superscript"/>
    </w:rPr>
  </w:style>
  <w:style w:type="character" w:styleId="char4" w:customStyle="1">
    <w:name w:val="TEX"/>
    <w:rPr>
      <w:vertAlign w:val="subscript"/>
    </w:rPr>
  </w:style>
  <w:style w:type="character" w:styleId="char5" w:customStyle="1">
    <w:name w:val="LATEX"/>
    <w:rPr>
      <w:vertAlign w:val="superscript"/>
    </w:rPr>
  </w:style>
  <w:style w:type="character" w:styleId="char6" w:customStyle="1">
    <w:name w:val="caption-title"/>
    <w:rPr>
      <w:b/>
      <w:i w:val="0"/>
    </w:rPr>
  </w:style>
  <w:style w:type="character" w:styleId="char7" w:customStyle="1">
    <w:name w:val="small-caps"/>
    <w:rPr>
      <w:smallCaps w:percent="80"/>
    </w:rPr>
  </w:style>
  <w:style w:type="character" w:styleId="char8" w:customStyle="1">
    <w:name w:val="verb"/>
    <w:rPr>
      <w:rFonts w:ascii="monospace" w:hAnsi="monospace"/>
    </w:rPr>
  </w:style>
  <w:style w:type="character" w:styleId="char9" w:customStyle="1">
    <w:name w:val="obeylines-h"/>
  </w:style>
  <w:style w:type="character" w:styleId="char10" w:customStyle="1">
    <w:name w:val="obeylines-v"/>
  </w:style>
  <w:style w:type="character" w:styleId="char11" w:customStyle="1">
    <w:name w:val="Caracteres de nota al pie"/>
    <w:rPr>
      <w:vertAlign w:val="superscript"/>
    </w:rPr>
  </w:style>
  <w:style w:type="character" w:styleId="char12">
    <w:name w:val="Footnote Reference"/>
    <w:rPr>
      <w:vertAlign w:val="superscript"/>
    </w:rPr>
  </w:style>
  <w:style w:type="character" w:styleId="char13">
    <w:name w:val="Emphasis"/>
    <w:rPr>
      <w:i/>
    </w:rPr>
  </w:style>
  <w:style w:type="character" w:styleId="char14" w:customStyle="1">
    <w:name w:val="textit"/>
    <w:rPr>
      <w:i/>
    </w:rPr>
  </w:style>
  <w:style w:type="character" w:styleId="char15" w:customStyle="1">
    <w:name w:val="textbf"/>
    <w:rPr>
      <w:b/>
      <w:i w:val="0"/>
    </w:rPr>
  </w:style>
  <w:style w:type="character" w:styleId="char16" w:customStyle="1">
    <w:name w:val="textsc"/>
    <w:rPr>
      <w:b w:val="0"/>
      <w:i w:val="0"/>
      <w:smallCaps w:percent="80"/>
      <w:sz w:val="24"/>
      <w:vertAlign w:val="baseline"/>
    </w:rPr>
  </w:style>
  <w:style w:type="character" w:styleId="char17" w:customStyle="1">
    <w:name w:val="texttt"/>
    <w:rPr>
      <w:rFonts w:ascii="monospace" w:hAnsi="monospace"/>
    </w:rPr>
  </w:style>
  <w:style w:type="character" w:styleId="char18" w:customStyle="1">
    <w:name w:val="textrm"/>
    <w:rPr>
      <w:b w:val="0"/>
      <w:bCs w:val="0"/>
    </w:rPr>
  </w:style>
  <w:style w:type="character" w:styleId="char19" w:customStyle="1">
    <w:name w:val="textsf"/>
    <w:rPr>
      <w:b w:val="0"/>
      <w:i w:val="0"/>
    </w:rPr>
  </w:style>
  <w:style w:type="character" w:styleId="char20" w:customStyle="1">
    <w:name w:val="textup"/>
    <w:rPr>
      <w:b w:val="0"/>
      <w:bCs w:val="0"/>
    </w:rPr>
  </w:style>
  <w:style w:type="character" w:styleId="char21" w:customStyle="1">
    <w:name w:val="overline"/>
  </w:style>
  <w:style w:type="character" w:styleId="char22" w:customStyle="1">
    <w:name w:val="underline"/>
    <w:rPr>
      <w:u w:color="auto" w:val="single"/>
    </w:rPr>
  </w:style>
  <w:style w:type="character" w:styleId="char23" w:customStyle="1">
    <w:name w:val="paragraph-h"/>
    <w:rPr>
      <w:b/>
      <w:i w:val="0"/>
    </w:rPr>
  </w:style>
  <w:style w:type="character" w:styleId="char24" w:customStyle="1">
    <w:name w:val="subparagraph-h"/>
    <w:rPr>
      <w:b/>
      <w:i w:val="0"/>
    </w:rPr>
  </w:style>
  <w:style w:type="character" w:styleId="char25" w:customStyle="1">
    <w:name w:val="Bullet-Symbols"/>
  </w:style>
  <w:style w:type="character" w:styleId="char26" w:customStyle="1">
    <w:name w:val="Numbering-Symbols"/>
  </w:style>
  <w:style w:type="character" w:styleId="char27" w:customStyle="1">
    <w:name w:val="Source-Text"/>
  </w:style>
  <w:style w:type="character" w:styleId="char28">
    <w:name w:val="Hyperlink"/>
    <w:rPr>
      <w:color w:val="000080"/>
      <w:u w:color="auto" w:val="single"/>
    </w:rPr>
  </w:style>
  <w:style w:type="character" w:styleId="char29">
    <w:name w:val="Endnote Reference"/>
    <w:rPr>
      <w:vertAlign w:val="superscript"/>
    </w:rPr>
  </w:style>
  <w:style w:type="character" w:styleId="char30" w:customStyle="1">
    <w:name w:val="Caracteres de nota final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s-ar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Text-body"/>
    <w:qFormat/>
    <w:basedOn w:val="para0"/>
    <w:next w:val="para10"/>
    <w:pPr>
      <w:spacing w:line="288" w:lineRule="auto"/>
      <w:jc w:val="both"/>
    </w:pPr>
  </w:style>
  <w:style w:type="paragraph" w:styleId="para2" w:customStyle="1">
    <w:name w:val="bigskip"/>
    <w:qFormat/>
    <w:basedOn w:val="para1"/>
    <w:pPr>
      <w:spacing w:before="113"/>
    </w:pPr>
  </w:style>
  <w:style w:type="paragraph" w:styleId="para3" w:customStyle="1">
    <w:name w:val="clearpage"/>
    <w:qFormat/>
    <w:basedOn w:val="para1"/>
    <w:pPr>
      <w:pageBreakBefore/>
    </w:pPr>
  </w:style>
  <w:style w:type="paragraph" w:styleId="para4" w:customStyle="1">
    <w:name w:val="hline-p-hr"/>
    <w:qFormat/>
    <w:pPr>
      <w:spacing w:line="6" w:lineRule="exact"/>
      <w:pBdr>
        <w:top w:val="nil" w:sz="0" w:space="3" w:color="000000" tmln="20, 20, 20, 0, 60"/>
        <w:left w:val="nil" w:sz="0" w:space="3" w:color="000000" tmln="20, 20, 20, 0, 60"/>
        <w:bottom w:val="single" w:sz="2" w:space="0" w:color="000000" tmln="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5" w:customStyle="1">
    <w:name w:val="cline-p-hr"/>
    <w:qFormat/>
    <w:pPr>
      <w:spacing w:line="6" w:lineRule="exact"/>
      <w:pBdr>
        <w:top w:val="nil" w:sz="0" w:space="3" w:color="000000" tmln="20, 20, 20, 0, 60"/>
        <w:left w:val="nil" w:sz="0" w:space="3" w:color="000000" tmln="20, 20, 20, 0, 60"/>
        <w:bottom w:val="single" w:sz="2" w:space="0" w:color="000000" tmln="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6" w:customStyle="1">
    <w:name w:val="cline-p"/>
    <w:qFormat/>
    <w:pPr>
      <w:spacing w:line="1" w:lineRule="exact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7" w:customStyle="1">
    <w:name w:val="newpage"/>
    <w:qFormat/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" w:customStyle="1">
    <w:name w:val="equ-p"/>
    <w:qFormat/>
    <w:basedOn w:val="para0"/>
    <w:pPr>
      <w:spacing/>
      <w:jc w:val="center"/>
    </w:pPr>
  </w:style>
  <w:style w:type="paragraph" w:styleId="para9" w:customStyle="1">
    <w:name w:val="equ-num-p"/>
    <w:qFormat/>
    <w:basedOn w:val="para0"/>
    <w:pPr>
      <w:spacing/>
      <w:jc w:val="right"/>
    </w:pPr>
  </w:style>
  <w:style w:type="paragraph" w:styleId="para10" w:customStyle="1">
    <w:name w:val="First-line-indent"/>
    <w:qFormat/>
    <w:basedOn w:val="para1"/>
    <w:pPr>
      <w:ind w:firstLine="283"/>
    </w:pPr>
  </w:style>
  <w:style w:type="paragraph" w:styleId="para11" w:customStyle="1">
    <w:name w:val="First-line-indent-rtl"/>
    <w:qFormat/>
    <w:basedOn w:val="para1"/>
    <w:pPr>
      <w:ind w:firstLine="283"/>
      <w:spacing/>
      <w:jc w:val="left"/>
      <w:bidi/>
    </w:pPr>
  </w:style>
  <w:style w:type="paragraph" w:styleId="para12" w:customStyle="1">
    <w:name w:val="Like-Text-body"/>
    <w:qFormat/>
    <w:basedOn w:val="para0"/>
    <w:next w:val="para10"/>
    <w:pPr>
      <w:spacing w:line="288" w:lineRule="auto"/>
      <w:jc w:val="both"/>
    </w:pPr>
  </w:style>
  <w:style w:type="paragraph" w:styleId="para13" w:customStyle="1">
    <w:name w:val="Text-body-rtl"/>
    <w:qFormat/>
    <w:basedOn w:val="para0"/>
    <w:next w:val="para10"/>
    <w:pPr>
      <w:spacing w:line="288" w:lineRule="auto"/>
      <w:bidi/>
    </w:pPr>
  </w:style>
  <w:style w:type="paragraph" w:styleId="para14" w:customStyle="1">
    <w:name w:val="Like-Text-body-rtl"/>
    <w:qFormat/>
    <w:basedOn w:val="para0"/>
    <w:next w:val="para10"/>
    <w:pPr>
      <w:spacing w:line="288" w:lineRule="auto"/>
      <w:bidi/>
    </w:pPr>
  </w:style>
  <w:style w:type="paragraph" w:styleId="para15" w:customStyle="1">
    <w:name w:val="p-nopar"/>
    <w:qFormat/>
    <w:basedOn w:val="para1"/>
    <w:pPr>
      <w:spacing w:before="170" w:after="170"/>
    </w:pPr>
  </w:style>
  <w:style w:type="paragraph" w:styleId="para16" w:customStyle="1">
    <w:name w:val="p-nopar-rtl"/>
    <w:qFormat/>
    <w:basedOn w:val="para1"/>
    <w:pPr>
      <w:spacing w:before="170" w:after="170"/>
      <w:jc w:val="left"/>
      <w:bidi/>
    </w:pPr>
  </w:style>
  <w:style w:type="paragraph" w:styleId="para17" w:customStyle="1">
    <w:name w:val="display-math"/>
    <w:qFormat/>
    <w:basedOn w:val="para1"/>
    <w:pPr>
      <w:spacing/>
      <w:jc w:val="center"/>
    </w:pPr>
  </w:style>
  <w:style w:type="paragraph" w:styleId="para18" w:customStyle="1">
    <w:name w:val="Inside-itemize"/>
    <w:qFormat/>
    <w:basedOn w:val="para0"/>
    <w:pPr>
      <w:numPr>
        <w:ilvl w:val="0"/>
        <w:numId w:val="2"/>
      </w:numPr>
      <w:ind w:left="0" w:firstLine="0"/>
      <w:spacing w:after="216"/>
    </w:pPr>
  </w:style>
  <w:style w:type="paragraph" w:styleId="para19" w:customStyle="1">
    <w:name w:val="Inside-enumerate"/>
    <w:qFormat/>
    <w:basedOn w:val="para1"/>
    <w:pPr>
      <w:numPr>
        <w:ilvl w:val="0"/>
        <w:numId w:val="3"/>
      </w:numPr>
      <w:ind w:left="0" w:firstLine="0"/>
      <w:spacing w:after="216"/>
    </w:pPr>
  </w:style>
  <w:style w:type="paragraph" w:styleId="para20" w:customStyle="1">
    <w:name w:val="Inside-enumerate-rtl"/>
    <w:qFormat/>
    <w:pPr>
      <w:numPr>
        <w:ilvl w:val="0"/>
        <w:numId w:val="4"/>
      </w:numPr>
      <w:ind w:left="216" w:firstLine="0"/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21" w:customStyle="1">
    <w:name w:val="dd"/>
    <w:qFormat/>
    <w:basedOn w:val="para0"/>
    <w:pPr>
      <w:ind w:left="504"/>
      <w:spacing w:after="113"/>
    </w:pPr>
  </w:style>
  <w:style w:type="paragraph" w:styleId="para22" w:customStyle="1">
    <w:name w:val="dt"/>
    <w:qFormat/>
    <w:pPr>
      <w:ind w:left="144"/>
    </w:pPr>
    <w:rPr>
      <w:rFonts w:ascii="Liberation Serif" w:hAnsi="Liberation Serif" w:eastAsia="DejaVu Sans" w:cs="DejaVu Sans"/>
      <w:b/>
      <w:color w:val="000000"/>
      <w:sz w:val="24"/>
      <w:szCs w:val="24"/>
      <w:lang w:val="es-ar" w:eastAsia="zh-cn" w:bidi="hi-in"/>
    </w:rPr>
  </w:style>
  <w:style w:type="paragraph" w:styleId="para23" w:customStyle="1">
    <w:name w:val="description-inline"/>
    <w:qFormat/>
    <w:pPr>
      <w:ind w:left="504" w:hanging="504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24" w:customStyle="1">
    <w:name w:val="printshorthands-dd"/>
    <w:qFormat/>
    <w:basedOn w:val="para0"/>
    <w:pPr>
      <w:ind w:left="504"/>
      <w:spacing w:after="113"/>
    </w:pPr>
  </w:style>
  <w:style w:type="paragraph" w:styleId="para25" w:customStyle="1">
    <w:name w:val="printshorthands-dt"/>
    <w:qFormat/>
    <w:pPr>
      <w:ind w:left="144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26" w:customStyle="1">
    <w:name w:val="printthebibliography-dd"/>
    <w:qFormat/>
    <w:basedOn w:val="para0"/>
    <w:pPr>
      <w:ind w:left="504" w:hanging="504"/>
      <w:spacing w:after="113"/>
    </w:pPr>
  </w:style>
  <w:style w:type="paragraph" w:styleId="para27" w:customStyle="1">
    <w:name w:val="printthebibliography-dt"/>
    <w:qFormat/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28">
    <w:name w:val="Quote"/>
    <w:qFormat/>
    <w:basedOn w:val="para1"/>
    <w:next w:val="para1"/>
    <w:pPr>
      <w:ind w:left="567" w:right="567"/>
      <w:spacing w:before="113" w:after="113"/>
    </w:pPr>
  </w:style>
  <w:style w:type="paragraph" w:styleId="para29" w:customStyle="1">
    <w:name w:val="quote-rtl"/>
    <w:qFormat/>
    <w:basedOn w:val="para13"/>
    <w:next w:val="para13"/>
    <w:pPr>
      <w:ind w:left="567" w:right="567"/>
      <w:spacing w:before="113" w:after="113"/>
    </w:pPr>
  </w:style>
  <w:style w:type="paragraph" w:styleId="para30" w:customStyle="1">
    <w:name w:val="begin-env-p"/>
    <w:qFormat/>
    <w:pPr>
      <w:spacing w:before="113" w:line="6" w:lineRule="exact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31" w:customStyle="1">
    <w:name w:val="end-env-p"/>
    <w:qFormat/>
    <w:pPr>
      <w:spacing w:after="113" w:line="6" w:lineRule="exact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32">
    <w:name w:val="Title"/>
    <w:qFormat/>
    <w:basedOn w:val="para0"/>
    <w:next w:val="para41"/>
    <w:pPr>
      <w:spacing w:before="240" w:after="120"/>
      <w:keepNext/>
    </w:pPr>
    <w:rPr>
      <w:rFonts w:ascii="Liberation Sans" w:hAnsi="Liberation Sans" w:eastAsia="Source Han Sans CN" w:cs="Droid Sans"/>
      <w:sz w:val="28"/>
      <w:szCs w:val="28"/>
    </w:rPr>
  </w:style>
  <w:style w:type="paragraph" w:styleId="para33" w:customStyle="1">
    <w:name w:val="Contents-Heading"/>
    <w:qFormat/>
    <w:basedOn w:val="para32"/>
    <w:pPr>
      <w:spacing w:before="283" w:after="113"/>
      <w:suppressLineNumbers/>
    </w:pPr>
  </w:style>
  <w:style w:type="paragraph" w:styleId="para34" w:customStyle="1">
    <w:name w:val="Index-Heading"/>
    <w:qFormat/>
    <w:basedOn w:val="para32"/>
    <w:pPr>
      <w:suppressLineNumbers/>
    </w:pPr>
  </w:style>
  <w:style w:type="paragraph" w:styleId="para35" w:customStyle="1">
    <w:name w:val="verse"/>
    <w:qFormat/>
    <w:basedOn w:val="para1"/>
    <w:next w:val="para1"/>
    <w:pPr>
      <w:ind w:left="850" w:right="567" w:hanging="283"/>
      <w:spacing w:before="113" w:after="113"/>
    </w:pPr>
  </w:style>
  <w:style w:type="paragraph" w:styleId="para36" w:customStyle="1">
    <w:name w:val="algorithmic-dd"/>
    <w:qFormat/>
    <w:basedOn w:val="para0"/>
    <w:pPr>
      <w:ind w:left="504"/>
      <w:spacing w:after="113"/>
    </w:pPr>
  </w:style>
  <w:style w:type="paragraph" w:styleId="para37" w:customStyle="1">
    <w:name w:val="algorithmic-dt"/>
    <w:qFormat/>
    <w:pPr>
      <w:ind w:left="144"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38" w:customStyle="1">
    <w:name w:val="Preformatted-Text"/>
    <w:qFormat/>
    <w:basedOn w:val="para0"/>
    <w:pPr>
      <w:spacing w:before="113" w:after="113"/>
    </w:pPr>
    <w:rPr>
      <w:rFonts w:ascii="monospace" w:hAnsi="monospace"/>
    </w:rPr>
  </w:style>
  <w:style w:type="paragraph" w:styleId="para39" w:customStyle="1">
    <w:name w:val="Preformatted-Text-rtl"/>
    <w:qFormat/>
    <w:basedOn w:val="para0"/>
    <w:pPr>
      <w:spacing w:before="113" w:after="113"/>
      <w:bidi/>
    </w:pPr>
    <w:rPr>
      <w:rFonts w:ascii="monospace" w:hAnsi="monospace"/>
    </w:rPr>
  </w:style>
  <w:style w:type="paragraph" w:styleId="para40">
    <w:name w:val="Footnote Text"/>
    <w:qFormat/>
    <w:basedOn w:val="para0"/>
    <w:pPr>
      <w:ind w:left="288" w:hanging="288"/>
    </w:pPr>
    <w:rPr>
      <w:sz w:val="20"/>
      <w:szCs w:val="20"/>
    </w:rPr>
  </w:style>
  <w:style w:type="paragraph" w:styleId="para41">
    <w:name w:val="Body Text"/>
    <w:qFormat/>
    <w:basedOn w:val="para0"/>
    <w:pPr>
      <w:spacing w:after="140" w:line="276" w:lineRule="auto"/>
    </w:pPr>
  </w:style>
  <w:style w:type="paragraph" w:styleId="para42" w:customStyle="1">
    <w:name w:val="Title"/>
    <w:qFormat/>
    <w:basedOn w:val="para32"/>
    <w:next w:val="para44"/>
    <w:pPr>
      <w:spacing w:before="238" w:after="289"/>
      <w:jc w:val="center"/>
    </w:pPr>
  </w:style>
  <w:style w:type="paragraph" w:styleId="para43" w:customStyle="1">
    <w:name w:val="Title-rtl"/>
    <w:qFormat/>
    <w:next w:val="para45"/>
    <w:pPr>
      <w:spacing w:before="238" w:after="289"/>
      <w:jc w:val="center"/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44" w:customStyle="1">
    <w:name w:val="author"/>
    <w:qFormat/>
    <w:basedOn w:val="para1"/>
    <w:next w:val="para46"/>
    <w:pPr>
      <w:spacing w:after="113"/>
      <w:jc w:val="center"/>
    </w:pPr>
  </w:style>
  <w:style w:type="paragraph" w:styleId="para45" w:customStyle="1">
    <w:name w:val="author-rtl"/>
    <w:qFormat/>
    <w:basedOn w:val="para13"/>
    <w:next w:val="para47"/>
    <w:pPr>
      <w:spacing w:after="113"/>
      <w:jc w:val="center"/>
    </w:pPr>
  </w:style>
  <w:style w:type="paragraph" w:styleId="para46">
    <w:name w:val="Date"/>
    <w:qFormat/>
    <w:basedOn w:val="para1"/>
    <w:next w:val="para1"/>
    <w:pPr>
      <w:spacing w:after="113"/>
      <w:jc w:val="center"/>
    </w:pPr>
  </w:style>
  <w:style w:type="paragraph" w:styleId="para47" w:customStyle="1">
    <w:name w:val="date-rtl"/>
    <w:qFormat/>
    <w:basedOn w:val="para1"/>
    <w:next w:val="para1"/>
    <w:pPr>
      <w:spacing w:after="113"/>
      <w:jc w:val="center"/>
      <w:bidi/>
    </w:pPr>
  </w:style>
  <w:style w:type="paragraph" w:styleId="para48" w:customStyle="1">
    <w:name w:val="abstract"/>
    <w:qFormat/>
    <w:basedOn w:val="para1"/>
    <w:next w:val="para1"/>
    <w:pPr>
      <w:ind w:left="1701" w:right="1701"/>
      <w:spacing w:after="113"/>
    </w:pPr>
  </w:style>
  <w:style w:type="paragraph" w:styleId="para49" w:customStyle="1">
    <w:name w:val="abstract-rtl"/>
    <w:qFormat/>
    <w:basedOn w:val="para13"/>
    <w:next w:val="para13"/>
    <w:pPr>
      <w:ind w:left="1701" w:right="1701"/>
      <w:spacing w:after="113"/>
    </w:pPr>
  </w:style>
  <w:style w:type="paragraph" w:styleId="para50" w:customStyle="1">
    <w:name w:val="abstract-title"/>
    <w:qFormat/>
    <w:basedOn w:val="para48"/>
    <w:next w:val="para48"/>
    <w:pPr>
      <w:spacing w:before="283" w:after="0"/>
      <w:jc w:val="center"/>
    </w:pPr>
  </w:style>
  <w:style w:type="paragraph" w:styleId="para51" w:customStyle="1">
    <w:name w:val="Índice"/>
    <w:qFormat/>
    <w:basedOn w:val="para0"/>
    <w:pPr>
      <w:suppressLineNumbers/>
    </w:pPr>
  </w:style>
  <w:style w:type="paragraph" w:styleId="para52" w:customStyle="1">
    <w:name w:val="Contents-1"/>
    <w:qFormat/>
    <w:basedOn w:val="para51"/>
    <w:pPr>
      <w:spacing w:after="57"/>
      <w:suppressLineNumbers w:val="0"/>
      <w:tabs defTabSz="1134">
        <w:tab w:val="right" w:pos="9637" w:leader="none"/>
      </w:tabs>
    </w:pPr>
  </w:style>
  <w:style w:type="paragraph" w:styleId="para53" w:customStyle="1">
    <w:name w:val="Contents-2"/>
    <w:qFormat/>
    <w:basedOn w:val="para51"/>
    <w:pPr>
      <w:ind w:left="283"/>
      <w:suppressLineNumbers w:val="0"/>
      <w:tabs defTabSz="1134">
        <w:tab w:val="right" w:pos="9637" w:leader="none"/>
      </w:tabs>
    </w:pPr>
  </w:style>
  <w:style w:type="paragraph" w:styleId="para54" w:customStyle="1">
    <w:name w:val="Contents-3"/>
    <w:qFormat/>
    <w:basedOn w:val="para51"/>
    <w:pPr>
      <w:ind w:left="566"/>
      <w:suppressLineNumbers w:val="0"/>
      <w:tabs defTabSz="1134">
        <w:tab w:val="right" w:pos="9637" w:leader="none"/>
      </w:tabs>
    </w:pPr>
  </w:style>
  <w:style w:type="paragraph" w:styleId="para55" w:customStyle="1">
    <w:name w:val="Contents-4"/>
    <w:qFormat/>
    <w:basedOn w:val="para51"/>
    <w:pPr>
      <w:ind w:left="849"/>
      <w:suppressLineNumbers w:val="0"/>
      <w:tabs defTabSz="1134">
        <w:tab w:val="right" w:pos="9637" w:leader="none"/>
      </w:tabs>
    </w:pPr>
  </w:style>
  <w:style w:type="paragraph" w:styleId="para56" w:customStyle="1">
    <w:name w:val="Contents-5"/>
    <w:qFormat/>
    <w:basedOn w:val="para51"/>
    <w:pPr>
      <w:ind w:left="1132"/>
      <w:suppressLineNumbers w:val="0"/>
      <w:tabs defTabSz="1134">
        <w:tab w:val="right" w:pos="9637" w:leader="none"/>
      </w:tabs>
    </w:pPr>
  </w:style>
  <w:style w:type="paragraph" w:styleId="para57" w:customStyle="1">
    <w:name w:val="Index-1"/>
    <w:qFormat/>
    <w:basedOn w:val="para51"/>
    <w:pPr>
      <w:suppressLineNumbers w:val="0"/>
    </w:pPr>
  </w:style>
  <w:style w:type="paragraph" w:styleId="para58" w:customStyle="1">
    <w:name w:val="Index-2"/>
    <w:qFormat/>
    <w:basedOn w:val="para51"/>
    <w:pPr>
      <w:ind w:left="283"/>
      <w:suppressLineNumbers w:val="0"/>
    </w:pPr>
  </w:style>
  <w:style w:type="paragraph" w:styleId="para59" w:customStyle="1">
    <w:name w:val="Index-3"/>
    <w:qFormat/>
    <w:basedOn w:val="para51"/>
    <w:pPr>
      <w:ind w:left="566"/>
      <w:suppressLineNumbers w:val="0"/>
    </w:pPr>
  </w:style>
  <w:style w:type="paragraph" w:styleId="para60" w:customStyle="1">
    <w:name w:val="p-bibitem"/>
    <w:qFormat/>
    <w:basedOn w:val="para0"/>
    <w:pPr>
      <w:ind w:left="567" w:hanging="567"/>
    </w:pPr>
  </w:style>
  <w:style w:type="paragraph" w:styleId="para61" w:customStyle="1">
    <w:name w:val="quotation"/>
    <w:qFormat/>
    <w:basedOn w:val="para0"/>
    <w:pPr>
      <w:ind w:left="567" w:right="567" w:firstLine="283"/>
    </w:pPr>
  </w:style>
  <w:style w:type="paragraph" w:styleId="para62" w:customStyle="1">
    <w:name w:val="quotation-rtl"/>
    <w:qFormat/>
    <w:basedOn w:val="para0"/>
    <w:pPr>
      <w:ind w:left="567" w:right="567" w:firstLine="283"/>
      <w:bidi/>
    </w:pPr>
  </w:style>
  <w:style w:type="paragraph" w:styleId="para63" w:customStyle="1">
    <w:name w:val="flushright"/>
    <w:qFormat/>
    <w:basedOn w:val="para1"/>
    <w:next w:val="para1"/>
    <w:pPr>
      <w:spacing w:before="113" w:after="113"/>
      <w:jc w:val="right"/>
    </w:pPr>
  </w:style>
  <w:style w:type="paragraph" w:styleId="para64" w:customStyle="1">
    <w:name w:val="flushleft"/>
    <w:qFormat/>
    <w:basedOn w:val="para1"/>
    <w:next w:val="para1"/>
    <w:pPr>
      <w:spacing w:before="113" w:after="113"/>
      <w:jc w:val="left"/>
    </w:pPr>
  </w:style>
  <w:style w:type="paragraph" w:styleId="para65" w:customStyle="1">
    <w:name w:val="center"/>
    <w:qFormat/>
    <w:basedOn w:val="para1"/>
    <w:next w:val="para1"/>
    <w:pPr>
      <w:spacing w:before="113" w:after="113"/>
      <w:jc w:val="center"/>
    </w:pPr>
  </w:style>
  <w:style w:type="paragraph" w:styleId="para66" w:customStyle="1">
    <w:name w:val="tabbing"/>
    <w:qFormat/>
    <w:basedOn w:val="para0"/>
    <w:pPr>
      <w:ind w:firstLine="283"/>
    </w:pPr>
  </w:style>
  <w:style w:type="paragraph" w:styleId="para67" w:customStyle="1">
    <w:name w:val="part"/>
    <w:qFormat/>
    <w:basedOn w:val="para32"/>
    <w:next w:val="para1"/>
    <w:pPr>
      <w:spacing w:before="295" w:after="119"/>
    </w:pPr>
  </w:style>
  <w:style w:type="paragraph" w:styleId="para68" w:customStyle="1">
    <w:name w:val="paragraph-p"/>
    <w:qFormat/>
    <w:basedOn w:val="para1"/>
    <w:pPr>
      <w:spacing w:before="283"/>
    </w:pPr>
  </w:style>
  <w:style w:type="paragraph" w:styleId="para69" w:customStyle="1">
    <w:name w:val="likeparagraph-p"/>
    <w:qFormat/>
    <w:basedOn w:val="para1"/>
    <w:pPr>
      <w:spacing w:before="283"/>
    </w:pPr>
  </w:style>
  <w:style w:type="paragraph" w:styleId="para70" w:customStyle="1">
    <w:name w:val="subparagraph-p"/>
    <w:qFormat/>
    <w:basedOn w:val="para1"/>
    <w:pPr>
      <w:spacing w:before="283"/>
    </w:pPr>
  </w:style>
  <w:style w:type="paragraph" w:styleId="para71" w:customStyle="1">
    <w:name w:val="likesubparagraph-p"/>
    <w:qFormat/>
    <w:basedOn w:val="para1"/>
    <w:pPr>
      <w:spacing w:before="283"/>
    </w:pPr>
  </w:style>
  <w:style w:type="paragraph" w:styleId="para72" w:customStyle="1">
    <w:name w:val="Heading-1"/>
    <w:qFormat/>
    <w:basedOn w:val="para32"/>
    <w:next w:val="para1"/>
    <w:pPr>
      <w:spacing w:before="800" w:after="500"/>
    </w:pPr>
  </w:style>
  <w:style w:type="paragraph" w:styleId="para73" w:customStyle="1">
    <w:name w:val="Heading-1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74" w:customStyle="1">
    <w:name w:val="Heading-2"/>
    <w:qFormat/>
    <w:basedOn w:val="para32"/>
    <w:next w:val="para1"/>
    <w:pPr>
      <w:spacing w:after="180"/>
    </w:pPr>
  </w:style>
  <w:style w:type="paragraph" w:styleId="para75" w:customStyle="1">
    <w:name w:val="Heading-2-rtl"/>
    <w:qFormat/>
    <w:basedOn w:val="para32"/>
    <w:next w:val="para1"/>
    <w:pPr>
      <w:spacing w:before="238" w:after="0"/>
      <w:bidi/>
    </w:pPr>
  </w:style>
  <w:style w:type="paragraph" w:styleId="para76" w:customStyle="1">
    <w:name w:val="Heading-3"/>
    <w:qFormat/>
    <w:basedOn w:val="para32"/>
    <w:next w:val="para1"/>
  </w:style>
  <w:style w:type="paragraph" w:styleId="para77" w:customStyle="1">
    <w:name w:val="Heading-3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78" w:customStyle="1">
    <w:name w:val="Heading-4"/>
    <w:qFormat/>
    <w:basedOn w:val="para32"/>
    <w:next w:val="para1"/>
    <w:pPr>
      <w:spacing w:before="238" w:after="0"/>
    </w:pPr>
  </w:style>
  <w:style w:type="paragraph" w:styleId="para79" w:customStyle="1">
    <w:name w:val="Heading-4-rtl"/>
    <w:qFormat/>
    <w:next w:val="para13"/>
    <w:pPr>
      <w:spacing w:before="238"/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0" w:customStyle="1">
    <w:name w:val="Heading-5"/>
    <w:qFormat/>
    <w:basedOn w:val="para32"/>
    <w:next w:val="para1"/>
    <w:pPr>
      <w:spacing w:before="238" w:after="0"/>
    </w:pPr>
  </w:style>
  <w:style w:type="paragraph" w:styleId="para81" w:customStyle="1">
    <w:name w:val="Heading-5-rtl"/>
    <w:qFormat/>
    <w:basedOn w:val="para32"/>
    <w:next w:val="para1"/>
    <w:pPr>
      <w:spacing w:before="238" w:after="0"/>
      <w:bidi/>
    </w:pPr>
  </w:style>
  <w:style w:type="paragraph" w:styleId="para82" w:customStyle="1">
    <w:name w:val="Heading-6"/>
    <w:qFormat/>
    <w:basedOn w:val="para32"/>
    <w:next w:val="para1"/>
  </w:style>
  <w:style w:type="paragraph" w:styleId="para83" w:customStyle="1">
    <w:name w:val="Heading-6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4" w:customStyle="1">
    <w:name w:val="Heading-7"/>
    <w:qFormat/>
    <w:basedOn w:val="para32"/>
    <w:next w:val="para1"/>
  </w:style>
  <w:style w:type="paragraph" w:styleId="para85" w:customStyle="1">
    <w:name w:val="Heading-7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6" w:customStyle="1">
    <w:name w:val="Heading-8"/>
    <w:qFormat/>
    <w:basedOn w:val="para32"/>
    <w:next w:val="para1"/>
  </w:style>
  <w:style w:type="paragraph" w:styleId="para87" w:customStyle="1">
    <w:name w:val="Heading-8-rtl"/>
    <w:qFormat/>
    <w:next w:val="para13"/>
    <w:pPr>
      <w:bidi/>
    </w:pPr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paragraph" w:styleId="para88" w:customStyle="1">
    <w:name w:val="Heading-9"/>
    <w:qFormat/>
    <w:basedOn w:val="para32"/>
    <w:next w:val="para1"/>
  </w:style>
  <w:style w:type="paragraph" w:styleId="para89" w:customStyle="1">
    <w:name w:val="Heading-9-rtl"/>
    <w:qFormat/>
    <w:basedOn w:val="para32"/>
    <w:next w:val="para1"/>
    <w:pPr>
      <w:bidi/>
    </w:pPr>
  </w:style>
  <w:style w:type="paragraph" w:styleId="para90" w:customStyle="1">
    <w:name w:val="Heading-10"/>
    <w:qFormat/>
    <w:basedOn w:val="para32"/>
    <w:next w:val="para1"/>
  </w:style>
  <w:style w:type="paragraph" w:styleId="para91" w:customStyle="1">
    <w:name w:val="Heading-10-rtl"/>
    <w:qFormat/>
    <w:next w:val="para13"/>
    <w:rPr>
      <w:rFonts w:ascii="Liberation Serif" w:hAnsi="Liberation Serif" w:eastAsia="DejaVu Sans" w:cs="DejaVu Sans"/>
      <w:color w:val="000000"/>
      <w:sz w:val="24"/>
      <w:szCs w:val="24"/>
      <w:lang w:val="es-ar" w:eastAsia="zh-cn" w:bidi="hi-in"/>
    </w:rPr>
  </w:style>
  <w:style w:type="character" w:styleId="char0" w:default="1">
    <w:name w:val="Default Paragraph Font"/>
  </w:style>
  <w:style w:type="character" w:styleId="char1" w:customStyle="1">
    <w:name w:val="textsubscript"/>
    <w:rPr>
      <w:vertAlign w:val="subscript"/>
    </w:rPr>
  </w:style>
  <w:style w:type="character" w:styleId="char2" w:customStyle="1">
    <w:name w:val="reference-ref"/>
    <w:rPr>
      <w:u w:color="0000ff" w:val="thick"/>
    </w:rPr>
  </w:style>
  <w:style w:type="character" w:styleId="char3" w:customStyle="1">
    <w:name w:val="textsuperscript"/>
    <w:rPr>
      <w:vertAlign w:val="superscript"/>
    </w:rPr>
  </w:style>
  <w:style w:type="character" w:styleId="char4" w:customStyle="1">
    <w:name w:val="TEX"/>
    <w:rPr>
      <w:vertAlign w:val="subscript"/>
    </w:rPr>
  </w:style>
  <w:style w:type="character" w:styleId="char5" w:customStyle="1">
    <w:name w:val="LATEX"/>
    <w:rPr>
      <w:vertAlign w:val="superscript"/>
    </w:rPr>
  </w:style>
  <w:style w:type="character" w:styleId="char6" w:customStyle="1">
    <w:name w:val="caption-title"/>
    <w:rPr>
      <w:b/>
      <w:i w:val="0"/>
    </w:rPr>
  </w:style>
  <w:style w:type="character" w:styleId="char7" w:customStyle="1">
    <w:name w:val="small-caps"/>
    <w:rPr>
      <w:smallCaps w:percent="80"/>
    </w:rPr>
  </w:style>
  <w:style w:type="character" w:styleId="char8" w:customStyle="1">
    <w:name w:val="verb"/>
    <w:rPr>
      <w:rFonts w:ascii="monospace" w:hAnsi="monospace"/>
    </w:rPr>
  </w:style>
  <w:style w:type="character" w:styleId="char9" w:customStyle="1">
    <w:name w:val="obeylines-h"/>
  </w:style>
  <w:style w:type="character" w:styleId="char10" w:customStyle="1">
    <w:name w:val="obeylines-v"/>
  </w:style>
  <w:style w:type="character" w:styleId="char11" w:customStyle="1">
    <w:name w:val="Caracteres de nota al pie"/>
    <w:rPr>
      <w:vertAlign w:val="superscript"/>
    </w:rPr>
  </w:style>
  <w:style w:type="character" w:styleId="char12">
    <w:name w:val="Footnote Reference"/>
    <w:rPr>
      <w:vertAlign w:val="superscript"/>
    </w:rPr>
  </w:style>
  <w:style w:type="character" w:styleId="char13">
    <w:name w:val="Emphasis"/>
    <w:rPr>
      <w:i/>
    </w:rPr>
  </w:style>
  <w:style w:type="character" w:styleId="char14" w:customStyle="1">
    <w:name w:val="textit"/>
    <w:rPr>
      <w:i/>
    </w:rPr>
  </w:style>
  <w:style w:type="character" w:styleId="char15" w:customStyle="1">
    <w:name w:val="textbf"/>
    <w:rPr>
      <w:b/>
      <w:i w:val="0"/>
    </w:rPr>
  </w:style>
  <w:style w:type="character" w:styleId="char16" w:customStyle="1">
    <w:name w:val="textsc"/>
    <w:rPr>
      <w:b w:val="0"/>
      <w:i w:val="0"/>
      <w:smallCaps w:percent="80"/>
      <w:sz w:val="24"/>
      <w:vertAlign w:val="baseline"/>
    </w:rPr>
  </w:style>
  <w:style w:type="character" w:styleId="char17" w:customStyle="1">
    <w:name w:val="texttt"/>
    <w:rPr>
      <w:rFonts w:ascii="monospace" w:hAnsi="monospace"/>
    </w:rPr>
  </w:style>
  <w:style w:type="character" w:styleId="char18" w:customStyle="1">
    <w:name w:val="textrm"/>
    <w:rPr>
      <w:b w:val="0"/>
      <w:bCs w:val="0"/>
    </w:rPr>
  </w:style>
  <w:style w:type="character" w:styleId="char19" w:customStyle="1">
    <w:name w:val="textsf"/>
    <w:rPr>
      <w:b w:val="0"/>
      <w:i w:val="0"/>
    </w:rPr>
  </w:style>
  <w:style w:type="character" w:styleId="char20" w:customStyle="1">
    <w:name w:val="textup"/>
    <w:rPr>
      <w:b w:val="0"/>
      <w:bCs w:val="0"/>
    </w:rPr>
  </w:style>
  <w:style w:type="character" w:styleId="char21" w:customStyle="1">
    <w:name w:val="overline"/>
  </w:style>
  <w:style w:type="character" w:styleId="char22" w:customStyle="1">
    <w:name w:val="underline"/>
    <w:rPr>
      <w:u w:color="auto" w:val="single"/>
    </w:rPr>
  </w:style>
  <w:style w:type="character" w:styleId="char23" w:customStyle="1">
    <w:name w:val="paragraph-h"/>
    <w:rPr>
      <w:b/>
      <w:i w:val="0"/>
    </w:rPr>
  </w:style>
  <w:style w:type="character" w:styleId="char24" w:customStyle="1">
    <w:name w:val="subparagraph-h"/>
    <w:rPr>
      <w:b/>
      <w:i w:val="0"/>
    </w:rPr>
  </w:style>
  <w:style w:type="character" w:styleId="char25" w:customStyle="1">
    <w:name w:val="Bullet-Symbols"/>
  </w:style>
  <w:style w:type="character" w:styleId="char26" w:customStyle="1">
    <w:name w:val="Numbering-Symbols"/>
  </w:style>
  <w:style w:type="character" w:styleId="char27" w:customStyle="1">
    <w:name w:val="Source-Text"/>
  </w:style>
  <w:style w:type="character" w:styleId="char28">
    <w:name w:val="Hyperlink"/>
    <w:rPr>
      <w:color w:val="000080"/>
      <w:u w:color="auto" w:val="single"/>
    </w:rPr>
  </w:style>
  <w:style w:type="character" w:styleId="char29">
    <w:name w:val="Endnote Reference"/>
    <w:rPr>
      <w:vertAlign w:val="superscript"/>
    </w:rPr>
  </w:style>
  <w:style w:type="character" w:styleId="char30" w:customStyle="1">
    <w:name w:val="Caracteres de nota final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DejaVu Sans"/>
        <a:cs typeface="DejaVu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 con editorxs</dc:title>
  <dc:subject>Edición ramificada</dc:subject>
  <dc:creator>TeX4ht from odt-CHARLAMATE.tex, options: charset=utf-8,ooffice,html,xhtml,refcaption (http://www.cse.ohio-state.edu/~gurari/TeX4ht/)  </dc:creator>
  <cp:keywords/>
  <dc:description/>
  <cp:lastModifiedBy/>
  <cp:revision>1</cp:revision>
  <dcterms:created xsi:type="dcterms:W3CDTF">2024-05-15T23:28:26Z</dcterms:created>
  <dcterms:modified xsi:type="dcterms:W3CDTF">2024-05-15T23:28:39Z</dcterms:modified>
</cp:coreProperties>
</file>