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-Heading"/>
            <w:suppressLineNumbers/>
            <w:bidi w:val="0"/>
            <w:spacing w:before="283" w:after="113"/>
            <w:ind w:hanging="0" w:left="0" w:right="0"/>
            <w:jc w:val="left"/>
            <w:rPr/>
          </w:pPr>
          <w:r>
            <w:rPr/>
            <w:t>Índice general</w:t>
          </w:r>
        </w:p>
        <w:p>
          <w:pPr>
            <w:pStyle w:val="Normal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"1-6" </w:instrText>
          </w:r>
          <w:r>
            <w:rPr/>
            <w:fldChar w:fldCharType="separate"/>
          </w:r>
          <w:r>
            <w:rPr/>
            <w:t xml:space="preserve">Capítulo 0 </w:t>
          </w:r>
          <w:bookmarkStart w:id="0" w:name="QQ2-1-1"/>
          <w:bookmarkEnd w:id="0"/>
          <w:r>
            <w:rPr/>
            <w:t>Frontmatter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1 </w:t>
          </w:r>
          <w:bookmarkStart w:id="1" w:name="QQ2-1-2"/>
          <w:bookmarkEnd w:id="1"/>
          <w:r>
            <w:rPr/>
            <w:t>MainmatterA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1.1 </w:t>
          </w:r>
          <w:bookmarkStart w:id="2" w:name="QQ2-1-3"/>
          <w:bookmarkEnd w:id="2"/>
          <w:r>
            <w:rPr/>
            <w:t>SecciónA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1.2 </w:t>
          </w:r>
          <w:bookmarkStart w:id="3" w:name="QQ2-1-4"/>
          <w:bookmarkEnd w:id="3"/>
          <w:r>
            <w:rPr/>
            <w:t>SecciónAA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2 </w:t>
          </w:r>
          <w:bookmarkStart w:id="4" w:name="QQ2-1-5"/>
          <w:bookmarkEnd w:id="4"/>
          <w:r>
            <w:rPr/>
            <w:t>MainmatterB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2.1 </w:t>
          </w:r>
          <w:bookmarkStart w:id="5" w:name="QQ2-1-6"/>
          <w:bookmarkEnd w:id="5"/>
          <w:r>
            <w:rPr/>
            <w:t>SecciónB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2.2 </w:t>
          </w:r>
          <w:bookmarkStart w:id="6" w:name="QQ2-1-8"/>
          <w:bookmarkEnd w:id="6"/>
          <w:r>
            <w:rPr/>
            <w:t>SecciónBB</w:t>
          </w:r>
        </w:p>
        <w:p>
          <w:pPr>
            <w:pStyle w:val="Normal"/>
            <w:bidi w:val="0"/>
            <w:jc w:val="left"/>
            <w:rPr/>
          </w:pPr>
          <w:r>
            <w:rPr/>
            <w:t xml:space="preserve">Capítulo 2 </w:t>
          </w:r>
          <w:bookmarkStart w:id="7" w:name="QQ2-1-9"/>
          <w:bookmarkEnd w:id="7"/>
          <w:r>
            <w:rPr/>
            <w:t>Colofón</w:t>
          </w:r>
          <w:r>
            <w:rPr/>
            <w:fldChar w:fldCharType="end"/>
          </w:r>
        </w:p>
      </w:sdtContent>
    </w:sdt>
    <w:p>
      <w:pPr>
        <w:pStyle w:val="Clearpage"/>
        <w:bidi w:val="0"/>
        <w:rPr/>
      </w:pPr>
      <w:r>
        <w:br w:type="page"/>
      </w: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br/>
      </w:r>
      <w:bookmarkStart w:id="8" w:name="x1-10000"/>
      <w:bookmarkEnd w:id="8"/>
      <w:r>
        <w:rPr/>
        <w:t>Frontmatter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La formación de </w:t>
      </w:r>
      <w:bookmarkStart w:id="9" w:name="dx1-1001"/>
      <w:bookmarkEnd w:id="9"/>
      <w:r>
        <w:rPr/>
        <w:t>fue universitaria y a diferencia del lugar tradicional del docente y del académico, su obra adquirió una marcada proyección política logrando complejas derivaciones que no son fácilmente encuadrables en un solo espacio partidario, si bien sus ideas estuvieron ligadas mayoritariamente a la tradición de izquierda socialista. Su vida y su obra habilitaron una diversidad de relecturas, de articulaciones políticas y de reapropiaciones teóricas. Esta particularidad caracterizó a y también a muchos de sus compañeros de militancia como el mexicano José Vasconcelos</w:t>
      </w:r>
      <w:bookmarkStart w:id="10" w:name="dx1-1002"/>
      <w:bookmarkEnd w:id="10"/>
      <w:r>
        <w:rPr/>
        <w:t xml:space="preserve"> o los argentinos Leopoldo Lugones</w:t>
      </w:r>
      <w:bookmarkStart w:id="11" w:name="dx1-1003"/>
      <w:bookmarkEnd w:id="11"/>
      <w:r>
        <w:rPr/>
        <w:t xml:space="preserve"> y Manuel Ugarte</w:t>
      </w:r>
      <w:bookmarkStart w:id="12" w:name="dx1-1004"/>
      <w:bookmarkEnd w:id="12"/>
      <w:r>
        <w:rPr/>
        <w:t xml:space="preserve"> (</w:t>
      </w:r>
      <w:r>
        <w:rPr>
          <w:b/>
        </w:rPr>
        <w:t>@3070-TARKOVSKI1995</w:t>
      </w:r>
      <w:r>
        <w:rPr/>
        <w:t xml:space="preserve">). 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t xml:space="preserve">Capítulo 1 </w:t>
        <w:br/>
      </w:r>
      <w:bookmarkStart w:id="13" w:name="x1-20001"/>
      <w:bookmarkEnd w:id="13"/>
      <w:r>
        <w:rPr/>
        <w:t>MainmatterA</w:t>
      </w: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1.1 </w:t>
      </w:r>
      <w:bookmarkStart w:id="14" w:name="x1-30001.1"/>
      <w:bookmarkEnd w:id="14"/>
      <w:r>
        <w:rPr/>
        <w:t>SecciónA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desde su creación en 2019: el estudio de las ideas y del pensamiento económico en su vínculo con la implementación de políticas económicas.</w:t>
      </w:r>
      <w:bookmarkStart w:id="15" w:name="x1-3001f1"/>
      <w:bookmarkEnd w:id="15"/>
      <w:r>
        <w:rPr>
          <w:rStyle w:val="FootnoteReference"/>
        </w:rPr>
        <w:footnoteReference w:id="2"/>
      </w:r>
      <w:r>
        <w:rPr/>
        <w:t xml:space="preserve"> </w:t>
      </w:r>
    </w:p>
    <w:p>
      <w:pPr>
        <w:pStyle w:val="First-line-indent"/>
        <w:bidi w:val="0"/>
        <w:ind w:firstLine="283" w:left="0" w:right="0"/>
        <w:rPr/>
      </w:pPr>
      <w:r>
        <w:rPr/>
        <w:t xml:space="preserve">La secuencia de Fibonacci es una serie matemática en la cual cada número es la suma de los dos anteriores, comenzando generalmente con 0 y 1. La fórmula general para la secuencia de Fibonacci se puede expresar matemáticamente de la siguiente manera: </w:t>
      </w:r>
    </w:p>
    <w:p>
      <w:pPr>
        <w:pStyle w:val="First-line-indent"/>
        <w:bidi w:val="0"/>
        <w:ind w:firstLine="283" w:left="0" w:right="0"/>
        <w:rPr/>
      </w:pPr>
      <w:r>
        <w:rPr/>
      </w:r>
    </w:p>
    <w:p>
      <w:pPr>
        <w:pStyle w:val="Display-math"/>
        <w:bidi w:val="0"/>
        <w:ind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Like-Text-body"/>
        <w:suppressAutoHyphens w:val="true"/>
        <w:bidi w:val="0"/>
        <w:spacing w:lineRule="auto" w:line="288" w:before="0" w:after="0"/>
        <w:jc w:val="both"/>
        <w:rPr/>
      </w:pPr>
      <w:r>
        <w:rPr/>
      </w:r>
    </w:p>
    <w:p>
      <w:pPr>
        <w:sectPr>
          <w:footnotePr>
            <w:numFmt w:val="decimal"/>
          </w:footnotePr>
          <w:type w:val="nextPage"/>
          <w:pgSz w:w="12286" w:h="15900"/>
          <w:pgMar w:left="1440" w:right="144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egin-env-p"/>
        <w:bidi w:val="0"/>
        <w:spacing w:lineRule="exact" w:line="6" w:before="113" w:after="0"/>
        <w:jc w:val="left"/>
        <w:rPr/>
      </w:pPr>
      <w:r>
        <w:rPr/>
      </w:r>
    </w:p>
    <w:p>
      <w:pPr>
        <w:pStyle w:val="Center"/>
        <w:bidi w:val="0"/>
        <w:spacing w:before="113" w:after="113"/>
        <w:jc w:val="center"/>
        <w:rPr/>
      </w:pPr>
      <w:r>
        <w:rPr/>
        <w:t xml:space="preserve">* * * </w:t>
      </w:r>
    </w:p>
    <w:p>
      <w:pPr>
        <w:pStyle w:val="End-env-p"/>
        <w:bidi w:val="0"/>
        <w:spacing w:lineRule="exact" w:line="6" w:before="0" w:after="113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2286" w:h="15900"/>
          <w:pgMar w:left="1440" w:right="1440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1.2 </w:t>
      </w:r>
      <w:bookmarkStart w:id="16" w:name="x1-40001.2"/>
      <w:bookmarkEnd w:id="16"/>
      <w:r>
        <w:rPr/>
        <w:t>SecciónAA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desde su creación en 2019: el estudio de las ideas y del pensamiento económico en su vínculo con la implementación de políticas económicas</w:t>
      </w:r>
      <w:bookmarkStart w:id="17" w:name="dx1-4001"/>
      <w:bookmarkEnd w:id="17"/>
      <w:r>
        <w:rPr/>
        <w:t xml:space="preserve"> (</w:t>
      </w:r>
      <w:r>
        <w:rPr>
          <w:b/>
        </w:rPr>
        <w:t>@940-SHUMWAY1999</w:t>
      </w:r>
      <w:r>
        <w:rPr/>
        <w:t xml:space="preserve">). 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t xml:space="preserve">Capítulo 2 </w:t>
        <w:br/>
      </w:r>
      <w:bookmarkStart w:id="18" w:name="x1-50002"/>
      <w:bookmarkEnd w:id="18"/>
      <w:r>
        <w:rPr/>
        <w:t>MainmatterB</w:t>
      </w: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2.1 </w:t>
      </w:r>
      <w:bookmarkStart w:id="19" w:name="x1-60002.1"/>
      <w:bookmarkEnd w:id="19"/>
      <w:r>
        <w:rPr/>
        <w:t>SecciónB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Esta obra colectiva da continuidad a uno de los programas centrales impulsados por el desde su creación en 2019: el estudio de las ideas y del pensamiento económico en su vínculo con la implementación de políticas económicas. </w:t>
      </w:r>
    </w:p>
    <w:p>
      <w:pPr>
        <w:sectPr>
          <w:footnotePr>
            <w:numFmt w:val="decimal"/>
          </w:footnotePr>
          <w:type w:val="continuous"/>
          <w:pgSz w:w="12286" w:h="15900"/>
          <w:pgMar w:left="1440" w:right="144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igskip"/>
        <w:bidi w:val="0"/>
        <w:spacing w:before="113" w:after="0"/>
        <w:rPr/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drawing>
          <wp:inline distT="0" distB="0" distL="0" distR="0">
            <wp:extent cx="4953000" cy="2725420"/>
            <wp:effectExtent l="0" t="0" r="0" b="0"/>
            <wp:docPr id="1" name="imagen1.jpg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.jpg" descr="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x1-6001r1"/>
      <w:bookmarkEnd w:id="20"/>
      <w:r>
        <w:rPr/>
        <w:t xml:space="preserve"> 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>
          <w:rStyle w:val="Texttt"/>
        </w:rPr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hyperlink w:anchor="x1-6001r1">
        <w:r>
          <w:rPr>
            <w:rStyle w:val="Hyperlink"/>
            <w:b/>
            <w:i w:val="false"/>
            <w:sz w:val="18"/>
          </w:rPr>
          <w:t>Figura 2.1</w:t>
        </w:r>
      </w:hyperlink>
      <w:bookmarkStart w:id="21" w:name="x1-6001r1_Copia_1"/>
      <w:bookmarkEnd w:id="21"/>
      <w:r>
        <w:rPr>
          <w:rStyle w:val="Caption-title"/>
          <w:b/>
          <w:sz w:val="18"/>
        </w:rPr>
        <w:t xml:space="preserve">. </w:t>
      </w:r>
      <w:r>
        <w:rPr>
          <w:sz w:val="18"/>
        </w:rPr>
        <w:t>Este es el epígrafe de la figura a color.</w:t>
      </w:r>
      <w:r>
        <w:rPr/>
        <w:t xml:space="preserve"> </w:t>
      </w:r>
    </w:p>
    <w:p>
      <w:pPr>
        <w:pStyle w:val="Bigskip"/>
        <w:bidi w:val="0"/>
        <w:spacing w:before="113" w:after="0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2286" w:h="15900"/>
          <w:pgMar w:left="1800" w:right="1800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Heading-2"/>
        <w:numPr>
          <w:ilvl w:val="1"/>
          <w:numId w:val="1"/>
        </w:numPr>
        <w:bidi w:val="0"/>
        <w:jc w:val="left"/>
        <w:outlineLvl w:val="1"/>
        <w:rPr/>
      </w:pPr>
      <w:r>
        <w:rPr/>
        <w:t xml:space="preserve">2.2 </w:t>
      </w:r>
      <w:bookmarkStart w:id="22" w:name="x1-70002.2"/>
      <w:bookmarkEnd w:id="22"/>
      <w:r>
        <w:rPr/>
        <w:t>SecciónBB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>Esta obra colectiva da continuidad a uno de los programas centrales impulsados por el desde su creación en 2019: el estudio de las ideas y del pensamiento económico en su vínculo con la implementación de políticas económicas.</w:t>
      </w:r>
      <w:bookmarkStart w:id="23" w:name="x1-7001f1"/>
      <w:bookmarkEnd w:id="23"/>
      <w:r>
        <w:rPr>
          <w:rStyle w:val="FootnoteReference"/>
        </w:rPr>
        <w:footnoteReference w:id="3"/>
      </w:r>
      <w:r>
        <w:rPr/>
        <w:t xml:space="preserve"> </w:t>
      </w:r>
    </w:p>
    <w:p>
      <w:pPr>
        <w:pStyle w:val="Clearpage"/>
        <w:bidi w:val="0"/>
        <w:rPr/>
      </w:pPr>
      <w:r>
        <w:rPr/>
      </w:r>
    </w:p>
    <w:p>
      <w:pPr>
        <w:pStyle w:val="Heading-1"/>
        <w:numPr>
          <w:ilvl w:val="0"/>
          <w:numId w:val="1"/>
        </w:numPr>
        <w:bidi w:val="0"/>
        <w:jc w:val="left"/>
        <w:outlineLvl w:val="0"/>
        <w:rPr/>
      </w:pPr>
      <w:r>
        <w:rPr/>
        <w:br/>
      </w:r>
      <w:bookmarkStart w:id="24" w:name="x1-80002"/>
      <w:bookmarkEnd w:id="24"/>
      <w:r>
        <w:rPr/>
        <w:t>Colofón</w:t>
      </w:r>
    </w:p>
    <w:p>
      <w:pPr>
        <w:pStyle w:val="Text-body"/>
        <w:suppressAutoHyphens w:val="true"/>
        <w:bidi w:val="0"/>
        <w:spacing w:lineRule="auto" w:line="288" w:before="0" w:after="0"/>
        <w:jc w:val="both"/>
        <w:rPr/>
      </w:pPr>
      <w:r>
        <w:rPr/>
        <w:t xml:space="preserve">La composición tipográfica de este libro se realizó utilizando el lenguaje y el software gbTeXpublisher. </w:t>
      </w:r>
    </w:p>
    <w:p>
      <w:pPr>
        <w:pStyle w:val="First-line-indent"/>
        <w:bidi w:val="0"/>
        <w:ind w:firstLine="283" w:left="0" w:right="0"/>
        <w:rPr/>
      </w:pPr>
      <w:r>
        <w:rPr/>
        <w:t xml:space="preserve">Las familias tipográficas utilizadas dentro del libro son: IBM Plex, una superfamilia de tipografía abierta, diseñada y desarrollada conceptualmente por Mike Abbink en IBM con colaboración de Bold Monday y Libertinus, bifurcación de la fuente Linux Libertine, diseñada para el texto del cuerpo y la lectura extendida. </w:t>
      </w:r>
    </w:p>
    <w:sectPr>
      <w:footnotePr>
        <w:numFmt w:val="decimal"/>
      </w:footnotePr>
      <w:type w:val="continuous"/>
      <w:pgSz w:w="12286" w:h="15900"/>
      <w:pgMar w:left="1440" w:right="1440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bidi w:val="0"/>
        <w:ind w:hanging="288" w:left="288" w:right="0"/>
        <w:jc w:val="left"/>
        <w:rPr/>
      </w:pPr>
      <w:r>
        <w:rPr>
          <w:rStyle w:val="Caracteresdenotaalpie"/>
        </w:rPr>
        <w:footnoteRef/>
      </w:r>
      <w:r>
        <w:rPr/>
        <w:tab/>
        <w:t>Una nota a pie de página.</w:t>
      </w:r>
    </w:p>
  </w:footnote>
  <w:footnote w:id="3">
    <w:p>
      <w:pPr>
        <w:pStyle w:val="FootnoteText"/>
        <w:bidi w:val="0"/>
        <w:ind w:hanging="288" w:left="288" w:right="0"/>
        <w:jc w:val="left"/>
        <w:rPr/>
      </w:pPr>
      <w:r>
        <w:rPr>
          <w:rStyle w:val="Caracteresdenotaalpie"/>
        </w:rPr>
        <w:footnoteRef/>
      </w:r>
      <w:r>
        <w:rPr/>
        <w:tab/>
        <w:t>Nota a pie en una sección del segundo capítulo.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792"/>
        </w:tabs>
        <w:ind w:left="792" w:hanging="288"/>
      </w:pPr>
      <w:rPr>
        <w:rFonts w:ascii="OpenSymbol" w:hAnsi="OpenSymbol" w:cs="OpenSymbol" w:hint="default"/>
      </w:rPr>
    </w:lvl>
    <w:lvl w:ilvl="2">
      <w:start w:val="1"/>
      <w:numFmt w:val="bullet"/>
      <w:lvlText w:val="⁎"/>
      <w:lvlJc w:val="left"/>
      <w:pPr>
        <w:tabs>
          <w:tab w:val="num" w:pos="1080"/>
        </w:tabs>
        <w:ind w:left="1080" w:hanging="288"/>
      </w:pPr>
      <w:rPr>
        <w:rFonts w:ascii="OpenSymbol" w:hAnsi="OpenSymbol" w:cs="OpenSymbol" w:hint="default"/>
      </w:rPr>
    </w:lvl>
    <w:lvl w:ilvl="3">
      <w:start w:val="1"/>
      <w:numFmt w:val="bullet"/>
      <w:lvlText w:val="·"/>
      <w:lvlJc w:val="left"/>
      <w:pPr>
        <w:tabs>
          <w:tab w:val="num" w:pos="1368"/>
        </w:tabs>
        <w:ind w:left="1368" w:hanging="288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04"/>
        </w:tabs>
        <w:ind w:left="504" w:hanging="288"/>
      </w:pPr>
      <w:rPr/>
    </w:lvl>
    <w:lvl w:ilvl="1">
      <w:start w:val="1"/>
      <w:numFmt w:val="lowerLetter"/>
      <w:lvlText w:val="(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."/>
      <w:lvlJc w:val="left"/>
      <w:pPr>
        <w:tabs>
          <w:tab w:val="num" w:pos="1152"/>
        </w:tabs>
        <w:ind w:left="1152" w:hanging="288"/>
      </w:pPr>
      <w:rPr/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288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6"/>
        </w:tabs>
        <w:ind w:left="216" w:hanging="0"/>
      </w:pPr>
      <w:rPr/>
    </w:lvl>
    <w:lvl w:ilvl="1">
      <w:start w:val="1"/>
      <w:numFmt w:val="decimal"/>
      <w:lvlText w:val="(%2)"/>
      <w:lvlJc w:val="left"/>
      <w:pPr>
        <w:tabs>
          <w:tab w:val="num" w:pos="504"/>
        </w:tabs>
        <w:ind w:left="504" w:hanging="0"/>
      </w:pPr>
      <w:rPr/>
    </w:lvl>
    <w:lvl w:ilvl="2">
      <w:start w:val="1"/>
      <w:numFmt w:val="decimal"/>
      <w:lvlText w:val="%3."/>
      <w:lvlJc w:val="left"/>
      <w:pPr>
        <w:tabs>
          <w:tab w:val="num" w:pos="864"/>
        </w:tabs>
        <w:ind w:left="864" w:hanging="0"/>
      </w:pPr>
      <w:rPr/>
    </w:lvl>
    <w:lvl w:ilvl="3">
      <w:start w:val="1"/>
      <w:numFmt w:val="decimal"/>
      <w:lvlText w:val="%4."/>
      <w:lvlJc w:val="left"/>
      <w:pPr>
        <w:tabs>
          <w:tab w:val="num" w:pos="1152"/>
        </w:tabs>
        <w:ind w:left="1152" w:hanging="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s-AR" w:eastAsia="zh-CN" w:bidi="hi-IN"/>
    </w:rPr>
  </w:style>
  <w:style w:type="character" w:styleId="Textsubscript">
    <w:name w:val="textsubscript"/>
    <w:qFormat/>
    <w:rPr>
      <w:vertAlign w:val="subscript"/>
    </w:rPr>
  </w:style>
  <w:style w:type="character" w:styleId="Reference-ref">
    <w:name w:val="reference-ref"/>
    <w:qFormat/>
    <w:rPr>
      <w:u w:val="thick" w:color="0000FF"/>
    </w:rPr>
  </w:style>
  <w:style w:type="character" w:styleId="Textsuperscript">
    <w:name w:val="textsuperscript"/>
    <w:qFormat/>
    <w:rPr>
      <w:vertAlign w:val="superscript"/>
    </w:rPr>
  </w:style>
  <w:style w:type="character" w:styleId="TEX">
    <w:name w:val="TEX"/>
    <w:qFormat/>
    <w:rPr>
      <w:vertAlign w:val="subscript"/>
    </w:rPr>
  </w:style>
  <w:style w:type="character" w:styleId="LATEX">
    <w:name w:val="LATEX"/>
    <w:qFormat/>
    <w:rPr>
      <w:vertAlign w:val="superscript"/>
    </w:rPr>
  </w:style>
  <w:style w:type="character" w:styleId="Caption-title">
    <w:name w:val="caption-title"/>
    <w:qFormat/>
    <w:rPr>
      <w:b/>
      <w:i w:val="false"/>
    </w:rPr>
  </w:style>
  <w:style w:type="character" w:styleId="Small-caps">
    <w:name w:val="small-caps"/>
    <w:qFormat/>
    <w:rPr>
      <w:smallCaps/>
    </w:rPr>
  </w:style>
  <w:style w:type="character" w:styleId="Verb">
    <w:name w:val="verb"/>
    <w:qFormat/>
    <w:rPr>
      <w:rFonts w:ascii="monospace" w:hAnsi="monospace"/>
    </w:rPr>
  </w:style>
  <w:style w:type="character" w:styleId="Obeylines-h">
    <w:name w:val="obeylines-h"/>
    <w:qFormat/>
    <w:rPr/>
  </w:style>
  <w:style w:type="character" w:styleId="Obeylines-v">
    <w:name w:val="obeylines-v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mphasis">
    <w:name w:val="Emphasis"/>
    <w:qFormat/>
    <w:rPr>
      <w:i/>
    </w:rPr>
  </w:style>
  <w:style w:type="character" w:styleId="Textit">
    <w:name w:val="textit"/>
    <w:qFormat/>
    <w:rPr>
      <w:i/>
    </w:rPr>
  </w:style>
  <w:style w:type="character" w:styleId="Textbf">
    <w:name w:val="textbf"/>
    <w:qFormat/>
    <w:rPr>
      <w:b/>
      <w:i w:val="false"/>
    </w:rPr>
  </w:style>
  <w:style w:type="character" w:styleId="Textsc">
    <w:name w:val="textsc"/>
    <w:qFormat/>
    <w:rPr>
      <w:b w:val="false"/>
      <w:i w:val="false"/>
      <w:smallCaps/>
      <w:position w:val="0"/>
      <w:sz w:val="24"/>
      <w:vertAlign w:val="baseline"/>
    </w:rPr>
  </w:style>
  <w:style w:type="character" w:styleId="Texttt">
    <w:name w:val="texttt"/>
    <w:qFormat/>
    <w:rPr>
      <w:rFonts w:ascii="monospace" w:hAnsi="monospace"/>
    </w:rPr>
  </w:style>
  <w:style w:type="character" w:styleId="Textrm">
    <w:name w:val="textrm"/>
    <w:qFormat/>
    <w:rPr>
      <w:b w:val="false"/>
      <w:bCs w:val="false"/>
    </w:rPr>
  </w:style>
  <w:style w:type="character" w:styleId="Textsf">
    <w:name w:val="textsf"/>
    <w:qFormat/>
    <w:rPr>
      <w:b w:val="false"/>
      <w:i w:val="false"/>
    </w:rPr>
  </w:style>
  <w:style w:type="character" w:styleId="Textup">
    <w:name w:val="textup"/>
    <w:qFormat/>
    <w:rPr>
      <w:b w:val="false"/>
      <w:bCs w:val="false"/>
    </w:rPr>
  </w:style>
  <w:style w:type="character" w:styleId="Overline">
    <w:name w:val="overline"/>
    <w:qFormat/>
    <w:rPr/>
  </w:style>
  <w:style w:type="character" w:styleId="Underline">
    <w:name w:val="underline"/>
    <w:qFormat/>
    <w:rPr>
      <w:u w:val="single"/>
    </w:rPr>
  </w:style>
  <w:style w:type="character" w:styleId="Paragraph-h">
    <w:name w:val="paragraph-h"/>
    <w:qFormat/>
    <w:rPr>
      <w:b/>
      <w:i w:val="false"/>
    </w:rPr>
  </w:style>
  <w:style w:type="character" w:styleId="Subparagraph-h">
    <w:name w:val="subparagraph-h"/>
    <w:qFormat/>
    <w:rPr>
      <w:b/>
      <w:i w:val="false"/>
    </w:rPr>
  </w:style>
  <w:style w:type="character" w:styleId="Bullet-Symbols">
    <w:name w:val="Bullet-Symbols"/>
    <w:qFormat/>
    <w:rPr/>
  </w:style>
  <w:style w:type="character" w:styleId="Numbering-Symbols">
    <w:name w:val="Numbering-Symbols"/>
    <w:qFormat/>
    <w:rPr/>
  </w:style>
  <w:style w:type="character" w:styleId="Source-Text">
    <w:name w:val="Source-Text"/>
    <w:qFormat/>
    <w:rPr/>
  </w:style>
  <w:style w:type="character" w:styleId="Hyperlink">
    <w:name w:val="Hyperlink"/>
    <w:rPr>
      <w:color w:val="000080"/>
      <w:u w:val="single"/>
    </w:rPr>
  </w:style>
  <w:style w:type="character" w:styleId="EndnoteReference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Bigskip">
    <w:name w:val="bigskip"/>
    <w:basedOn w:val="Text-body"/>
    <w:qFormat/>
    <w:pPr>
      <w:spacing w:before="113" w:after="0"/>
    </w:pPr>
    <w:rPr/>
  </w:style>
  <w:style w:type="paragraph" w:styleId="Clearpage">
    <w:name w:val="clearpage"/>
    <w:basedOn w:val="Text-body"/>
    <w:qFormat/>
    <w:pPr>
      <w:pageBreakBefore/>
    </w:pPr>
    <w:rPr/>
  </w:style>
  <w:style w:type="paragraph" w:styleId="Hline-p-hr">
    <w:name w:val="hline-p-hr"/>
    <w:qFormat/>
    <w:pPr>
      <w:widowControl w:val="false"/>
      <w:pBdr>
        <w:bottom w:val="single" w:sz="2" w:space="0" w:color="000000"/>
      </w:pBdr>
      <w:bidi w:val="0"/>
      <w:spacing w:lineRule="exact" w:line="6" w:before="0" w:after="0"/>
    </w:pPr>
    <w:rPr>
      <w:sz w:val="24"/>
      <w:lang w:val="es-AR" w:eastAsia="zh-CN" w:bidi="hi-IN"/>
    </w:rPr>
  </w:style>
  <w:style w:type="paragraph" w:styleId="Cline-p-hr">
    <w:name w:val="cline-p-hr"/>
    <w:qFormat/>
    <w:pPr>
      <w:widowControl w:val="false"/>
      <w:pBdr>
        <w:bottom w:val="single" w:sz="2" w:space="0" w:color="000000"/>
      </w:pBdr>
      <w:bidi w:val="0"/>
      <w:spacing w:lineRule="exact" w:line="6" w:before="0" w:after="0"/>
    </w:pPr>
    <w:rPr>
      <w:sz w:val="24"/>
      <w:lang w:val="es-AR" w:eastAsia="zh-CN" w:bidi="hi-IN"/>
    </w:rPr>
  </w:style>
  <w:style w:type="paragraph" w:styleId="Cline-p">
    <w:name w:val="cline-p"/>
    <w:qFormat/>
    <w:pPr>
      <w:widowControl w:val="false"/>
      <w:pBdr/>
      <w:bidi w:val="0"/>
      <w:spacing w:lineRule="exact" w:line="1" w:before="0" w:after="0"/>
      <w:ind w:left="0" w:right="0"/>
    </w:pPr>
    <w:rPr>
      <w:sz w:val="24"/>
      <w:lang w:val="es-AR" w:eastAsia="zh-CN" w:bidi="hi-IN"/>
    </w:rPr>
  </w:style>
  <w:style w:type="paragraph" w:styleId="Newpage">
    <w:name w:val="newpage"/>
    <w:qFormat/>
    <w:pPr>
      <w:widowControl w:val="false"/>
      <w:bidi w:val="0"/>
    </w:pPr>
    <w:rPr>
      <w:sz w:val="24"/>
      <w:lang w:val="es-AR" w:eastAsia="zh-CN" w:bidi="hi-IN"/>
    </w:rPr>
  </w:style>
  <w:style w:type="paragraph" w:styleId="Equ-p">
    <w:name w:val="equ-p"/>
    <w:basedOn w:val="Normal"/>
    <w:qFormat/>
    <w:pPr>
      <w:jc w:val="center"/>
    </w:pPr>
    <w:rPr/>
  </w:style>
  <w:style w:type="paragraph" w:styleId="Equ-num-p">
    <w:name w:val="equ-num-p"/>
    <w:basedOn w:val="Normal"/>
    <w:qFormat/>
    <w:pPr>
      <w:jc w:val="right"/>
    </w:pPr>
    <w:rPr/>
  </w:style>
  <w:style w:type="paragraph" w:styleId="First-line-indent">
    <w:name w:val="First-line-indent"/>
    <w:basedOn w:val="Text-body"/>
    <w:qFormat/>
    <w:pPr>
      <w:ind w:firstLine="283" w:left="0" w:right="0"/>
    </w:pPr>
    <w:rPr/>
  </w:style>
  <w:style w:type="paragraph" w:styleId="First-line-indent-rtl">
    <w:name w:val="First-line-indent-rtl"/>
    <w:basedOn w:val="Text-body"/>
    <w:qFormat/>
    <w:pPr>
      <w:bidi w:val="1"/>
      <w:ind w:firstLine="283" w:left="0" w:right="0"/>
      <w:jc w:val="left"/>
    </w:pPr>
    <w:rPr/>
  </w:style>
  <w:style w:type="paragraph" w:styleId="Text-body">
    <w:name w:val="Text-body"/>
    <w:basedOn w:val="Normal"/>
    <w:next w:val="First-line-indent"/>
    <w:qFormat/>
    <w:pPr>
      <w:suppressAutoHyphens w:val="true"/>
      <w:spacing w:lineRule="auto" w:line="288" w:before="0" w:after="0"/>
      <w:jc w:val="both"/>
    </w:pPr>
    <w:rPr/>
  </w:style>
  <w:style w:type="paragraph" w:styleId="Like-Text-body">
    <w:name w:val="Like-Text-body"/>
    <w:basedOn w:val="Normal"/>
    <w:next w:val="First-line-indent"/>
    <w:qFormat/>
    <w:pPr>
      <w:suppressAutoHyphens w:val="true"/>
      <w:spacing w:lineRule="auto" w:line="288" w:before="0" w:after="0"/>
      <w:jc w:val="both"/>
    </w:pPr>
    <w:rPr/>
  </w:style>
  <w:style w:type="paragraph" w:styleId="Text-body-rtl">
    <w:name w:val="Text-body-rtl"/>
    <w:basedOn w:val="Normal"/>
    <w:next w:val="First-line-indent"/>
    <w:qFormat/>
    <w:pPr>
      <w:suppressAutoHyphens w:val="true"/>
      <w:bidi w:val="1"/>
      <w:spacing w:lineRule="auto" w:line="288" w:before="0" w:after="0"/>
      <w:jc w:val="left"/>
    </w:pPr>
    <w:rPr/>
  </w:style>
  <w:style w:type="paragraph" w:styleId="Like-Text-body-rtl">
    <w:name w:val="Like-Text-body-rtl"/>
    <w:basedOn w:val="Normal"/>
    <w:next w:val="First-line-indent"/>
    <w:qFormat/>
    <w:pPr>
      <w:suppressAutoHyphens w:val="true"/>
      <w:bidi w:val="1"/>
      <w:spacing w:lineRule="auto" w:line="288" w:before="0" w:after="0"/>
      <w:jc w:val="left"/>
    </w:pPr>
    <w:rPr/>
  </w:style>
  <w:style w:type="paragraph" w:styleId="P-nopar">
    <w:name w:val="p-nopar"/>
    <w:basedOn w:val="Text-body"/>
    <w:qFormat/>
    <w:pPr>
      <w:spacing w:before="170" w:after="170"/>
      <w:ind w:hanging="0"/>
      <w:jc w:val="both"/>
    </w:pPr>
    <w:rPr/>
  </w:style>
  <w:style w:type="paragraph" w:styleId="P-nopar-rtl">
    <w:name w:val="p-nopar-rtl"/>
    <w:basedOn w:val="Text-body"/>
    <w:qFormat/>
    <w:pPr>
      <w:bidi w:val="1"/>
      <w:spacing w:before="170" w:after="170"/>
      <w:ind w:hanging="0"/>
      <w:jc w:val="left"/>
    </w:pPr>
    <w:rPr/>
  </w:style>
  <w:style w:type="paragraph" w:styleId="Display-math">
    <w:name w:val="display-math"/>
    <w:basedOn w:val="Text-body"/>
    <w:qFormat/>
    <w:pPr>
      <w:ind w:hanging="0"/>
      <w:jc w:val="center"/>
    </w:pPr>
    <w:rPr/>
  </w:style>
  <w:style w:type="paragraph" w:styleId="Inside-itemize">
    <w:name w:val="Inside-itemize"/>
    <w:basedOn w:val="Normal"/>
    <w:qFormat/>
    <w:pPr>
      <w:numPr>
        <w:ilvl w:val="0"/>
        <w:numId w:val="2"/>
      </w:numPr>
      <w:spacing w:before="0" w:after="216"/>
      <w:ind w:hanging="0" w:left="0" w:right="0"/>
    </w:pPr>
    <w:rPr/>
  </w:style>
  <w:style w:type="paragraph" w:styleId="Inside-enumerate">
    <w:name w:val="Inside-enumerate"/>
    <w:basedOn w:val="Text-body"/>
    <w:qFormat/>
    <w:pPr>
      <w:numPr>
        <w:ilvl w:val="0"/>
        <w:numId w:val="3"/>
      </w:numPr>
      <w:spacing w:before="0" w:after="216"/>
      <w:ind w:hanging="0" w:left="0" w:right="0"/>
    </w:pPr>
    <w:rPr/>
  </w:style>
  <w:style w:type="paragraph" w:styleId="Inside-enumerate-rtl">
    <w:name w:val="Inside-enumerate-rtl"/>
    <w:qFormat/>
    <w:pPr>
      <w:widowControl w:val="false"/>
      <w:numPr>
        <w:ilvl w:val="0"/>
        <w:numId w:val="4"/>
      </w:numPr>
      <w:bidi w:val="1"/>
      <w:jc w:val="left"/>
    </w:pPr>
    <w:rPr>
      <w:sz w:val="24"/>
      <w:lang w:val="es-AR" w:eastAsia="zh-CN" w:bidi="hi-IN"/>
    </w:rPr>
  </w:style>
  <w:style w:type="paragraph" w:styleId="Dd">
    <w:name w:val="dd"/>
    <w:basedOn w:val="Normal"/>
    <w:qFormat/>
    <w:pPr>
      <w:spacing w:before="0" w:after="113"/>
      <w:ind w:hanging="0" w:left="504" w:right="0"/>
    </w:pPr>
    <w:rPr/>
  </w:style>
  <w:style w:type="paragraph" w:styleId="Dt">
    <w:name w:val="dt"/>
    <w:qFormat/>
    <w:pPr>
      <w:widowControl w:val="false"/>
      <w:bidi w:val="0"/>
      <w:ind w:hanging="0" w:left="144" w:right="0"/>
    </w:pPr>
    <w:rPr>
      <w:b/>
      <w:sz w:val="24"/>
      <w:lang w:val="es-AR" w:eastAsia="zh-CN" w:bidi="hi-IN"/>
    </w:rPr>
  </w:style>
  <w:style w:type="paragraph" w:styleId="Description-inline">
    <w:name w:val="description-inline"/>
    <w:qFormat/>
    <w:pPr>
      <w:widowControl w:val="false"/>
      <w:bidi w:val="0"/>
      <w:ind w:hanging="504" w:left="504" w:right="0"/>
    </w:pPr>
    <w:rPr>
      <w:sz w:val="24"/>
      <w:lang w:val="es-AR" w:eastAsia="zh-CN" w:bidi="hi-IN"/>
    </w:rPr>
  </w:style>
  <w:style w:type="paragraph" w:styleId="Printshorthands-dd">
    <w:name w:val="printshorthands-dd"/>
    <w:basedOn w:val="Normal"/>
    <w:qFormat/>
    <w:pPr>
      <w:spacing w:before="0" w:after="113"/>
      <w:ind w:hanging="0" w:left="504" w:right="0"/>
    </w:pPr>
    <w:rPr/>
  </w:style>
  <w:style w:type="paragraph" w:styleId="Printshorthands-dt">
    <w:name w:val="printshorthands-dt"/>
    <w:qFormat/>
    <w:pPr>
      <w:widowControl w:val="false"/>
      <w:bidi w:val="0"/>
      <w:ind w:hanging="0" w:left="144" w:right="0"/>
    </w:pPr>
    <w:rPr>
      <w:sz w:val="24"/>
      <w:lang w:val="es-AR" w:eastAsia="zh-CN" w:bidi="hi-IN"/>
    </w:rPr>
  </w:style>
  <w:style w:type="paragraph" w:styleId="Printthebibliography-dd">
    <w:name w:val="printthebibliography-dd"/>
    <w:basedOn w:val="Normal"/>
    <w:qFormat/>
    <w:pPr>
      <w:spacing w:before="0" w:after="113"/>
      <w:ind w:hanging="504" w:left="504" w:right="0"/>
    </w:pPr>
    <w:rPr/>
  </w:style>
  <w:style w:type="paragraph" w:styleId="Printthebibliography-dt">
    <w:name w:val="printthebibliography-dt"/>
    <w:qFormat/>
    <w:pPr>
      <w:widowControl w:val="false"/>
      <w:bidi w:val="0"/>
      <w:spacing w:before="0" w:after="0"/>
      <w:ind w:hanging="0"/>
    </w:pPr>
    <w:rPr>
      <w:sz w:val="24"/>
      <w:lang w:val="es-AR" w:eastAsia="zh-CN" w:bidi="hi-IN"/>
    </w:rPr>
  </w:style>
  <w:style w:type="paragraph" w:styleId="Quote">
    <w:name w:val="quote"/>
    <w:basedOn w:val="Text-body"/>
    <w:next w:val="Text-body"/>
    <w:qFormat/>
    <w:pPr>
      <w:spacing w:before="113" w:after="113"/>
      <w:ind w:hanging="0" w:left="567" w:right="567"/>
    </w:pPr>
    <w:rPr/>
  </w:style>
  <w:style w:type="paragraph" w:styleId="Quote-rtl">
    <w:name w:val="quote-rtl"/>
    <w:basedOn w:val="Text-body-rtl"/>
    <w:next w:val="Text-body-rtl"/>
    <w:qFormat/>
    <w:pPr>
      <w:bidi w:val="1"/>
      <w:spacing w:before="113" w:after="113"/>
      <w:ind w:hanging="0" w:left="567" w:right="567"/>
      <w:jc w:val="left"/>
    </w:pPr>
    <w:rPr/>
  </w:style>
  <w:style w:type="paragraph" w:styleId="Begin-env-p">
    <w:name w:val="begin-env-p"/>
    <w:qFormat/>
    <w:pPr>
      <w:widowControl w:val="false"/>
      <w:bidi w:val="0"/>
      <w:spacing w:lineRule="exact" w:line="6" w:before="113" w:after="0"/>
    </w:pPr>
    <w:rPr>
      <w:sz w:val="24"/>
      <w:lang w:val="es-AR" w:eastAsia="zh-CN" w:bidi="hi-IN"/>
    </w:rPr>
  </w:style>
  <w:style w:type="paragraph" w:styleId="End-env-p">
    <w:name w:val="end-env-p"/>
    <w:qFormat/>
    <w:pPr>
      <w:widowControl w:val="false"/>
      <w:bidi w:val="0"/>
      <w:spacing w:lineRule="exact" w:line="6" w:before="0" w:after="113"/>
    </w:pPr>
    <w:rPr>
      <w:sz w:val="24"/>
      <w:lang w:val="es-AR" w:eastAsia="zh-CN" w:bidi="hi-IN"/>
    </w:rPr>
  </w:style>
  <w:style w:type="paragraph" w:styleId="Contents-Heading">
    <w:name w:val="Contents-Heading"/>
    <w:basedOn w:val="Ttulo"/>
    <w:qFormat/>
    <w:pPr>
      <w:suppressLineNumbers/>
      <w:spacing w:before="283" w:after="113"/>
      <w:ind w:hanging="0" w:left="0" w:right="0"/>
    </w:pPr>
    <w:rPr/>
  </w:style>
  <w:style w:type="paragraph" w:styleId="Index-Heading">
    <w:name w:val="Index-Heading"/>
    <w:basedOn w:val="Ttulo"/>
    <w:qFormat/>
    <w:pPr>
      <w:suppressLineNumbers/>
      <w:ind w:hanging="0" w:left="0" w:right="0"/>
    </w:pPr>
    <w:rPr/>
  </w:style>
  <w:style w:type="paragraph" w:styleId="Verse">
    <w:name w:val="verse"/>
    <w:basedOn w:val="Text-body"/>
    <w:next w:val="Text-body"/>
    <w:qFormat/>
    <w:pPr>
      <w:tabs>
        <w:tab w:val="clear" w:pos="1134"/>
      </w:tabs>
      <w:spacing w:before="113" w:after="113"/>
      <w:ind w:hanging="283" w:left="850" w:right="567"/>
    </w:pPr>
    <w:rPr/>
  </w:style>
  <w:style w:type="paragraph" w:styleId="Algorithmic-dd">
    <w:name w:val="algorithmic-dd"/>
    <w:basedOn w:val="Normal"/>
    <w:qFormat/>
    <w:pPr>
      <w:spacing w:before="0" w:after="113"/>
      <w:ind w:hanging="0" w:left="504" w:right="0"/>
    </w:pPr>
    <w:rPr/>
  </w:style>
  <w:style w:type="paragraph" w:styleId="Algorithmic-dt">
    <w:name w:val="algorithmic-dt"/>
    <w:qFormat/>
    <w:pPr>
      <w:widowControl w:val="false"/>
      <w:bidi w:val="0"/>
      <w:ind w:hanging="0" w:left="144" w:right="0"/>
    </w:pPr>
    <w:rPr>
      <w:sz w:val="24"/>
      <w:lang w:val="es-AR" w:eastAsia="zh-CN" w:bidi="hi-IN"/>
    </w:rPr>
  </w:style>
  <w:style w:type="paragraph" w:styleId="Preformatted-Text">
    <w:name w:val="Preformatted-Text"/>
    <w:basedOn w:val="Normal"/>
    <w:qFormat/>
    <w:pPr>
      <w:spacing w:before="113" w:after="113"/>
      <w:ind w:hanging="0"/>
    </w:pPr>
    <w:rPr>
      <w:rFonts w:ascii="monospace" w:hAnsi="monospace"/>
    </w:rPr>
  </w:style>
  <w:style w:type="paragraph" w:styleId="Preformatted-Text-rtl">
    <w:name w:val="Preformatted-Text-rtl"/>
    <w:basedOn w:val="Normal"/>
    <w:qFormat/>
    <w:pPr>
      <w:bidi w:val="1"/>
      <w:spacing w:before="113" w:after="113"/>
      <w:ind w:hanging="0"/>
      <w:jc w:val="left"/>
    </w:pPr>
    <w:rPr>
      <w:rFonts w:ascii="monospace" w:hAnsi="monospace"/>
    </w:rPr>
  </w:style>
  <w:style w:type="paragraph" w:styleId="FootnoteText">
    <w:name w:val="Footnote Text"/>
    <w:basedOn w:val="Normal"/>
    <w:pPr>
      <w:ind w:hanging="288" w:left="288" w:right="0"/>
    </w:pPr>
    <w:rPr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Ttulo"/>
    <w:next w:val="Author"/>
    <w:qFormat/>
    <w:pPr>
      <w:spacing w:before="238" w:after="289"/>
      <w:jc w:val="center"/>
    </w:pPr>
    <w:rPr/>
  </w:style>
  <w:style w:type="paragraph" w:styleId="Title-rtl">
    <w:name w:val="Title-rtl"/>
    <w:next w:val="Author-rtl"/>
    <w:qFormat/>
    <w:pPr>
      <w:widowControl w:val="false"/>
      <w:bidi w:val="1"/>
      <w:spacing w:before="238" w:after="289"/>
      <w:jc w:val="center"/>
    </w:pPr>
    <w:rPr>
      <w:sz w:val="24"/>
      <w:lang w:val="es-AR" w:eastAsia="zh-CN" w:bidi="hi-IN"/>
    </w:rPr>
  </w:style>
  <w:style w:type="paragraph" w:styleId="Author">
    <w:name w:val="author"/>
    <w:basedOn w:val="Text-body"/>
    <w:next w:val="Date"/>
    <w:qFormat/>
    <w:pPr>
      <w:spacing w:before="0" w:after="113"/>
      <w:jc w:val="center"/>
    </w:pPr>
    <w:rPr/>
  </w:style>
  <w:style w:type="paragraph" w:styleId="Author-rtl">
    <w:name w:val="author-rtl"/>
    <w:basedOn w:val="Text-body-rtl"/>
    <w:next w:val="Date-rtl"/>
    <w:qFormat/>
    <w:pPr>
      <w:bidi w:val="1"/>
      <w:spacing w:before="0" w:after="113"/>
      <w:jc w:val="center"/>
    </w:pPr>
    <w:rPr/>
  </w:style>
  <w:style w:type="paragraph" w:styleId="Date">
    <w:name w:val="date"/>
    <w:basedOn w:val="Text-body"/>
    <w:next w:val="Text-body"/>
    <w:qFormat/>
    <w:pPr>
      <w:spacing w:before="0" w:after="113"/>
      <w:jc w:val="center"/>
    </w:pPr>
    <w:rPr/>
  </w:style>
  <w:style w:type="paragraph" w:styleId="Date-rtl">
    <w:name w:val="date-rtl"/>
    <w:basedOn w:val="Text-body"/>
    <w:next w:val="Text-body"/>
    <w:qFormat/>
    <w:pPr>
      <w:bidi w:val="1"/>
      <w:spacing w:before="0" w:after="113"/>
      <w:jc w:val="center"/>
    </w:pPr>
    <w:rPr/>
  </w:style>
  <w:style w:type="paragraph" w:styleId="Abstract">
    <w:name w:val="abstract"/>
    <w:basedOn w:val="Text-body"/>
    <w:next w:val="Text-body"/>
    <w:qFormat/>
    <w:pPr>
      <w:spacing w:before="0" w:after="113"/>
      <w:ind w:hanging="0" w:left="1701" w:right="1701"/>
    </w:pPr>
    <w:rPr/>
  </w:style>
  <w:style w:type="paragraph" w:styleId="Abstract-rtl">
    <w:name w:val="abstract-rtl"/>
    <w:basedOn w:val="Text-body-rtl"/>
    <w:next w:val="Text-body-rtl"/>
    <w:qFormat/>
    <w:pPr>
      <w:bidi w:val="1"/>
      <w:spacing w:before="0" w:after="113"/>
      <w:ind w:hanging="0" w:left="1701" w:right="1701"/>
    </w:pPr>
    <w:rPr/>
  </w:style>
  <w:style w:type="paragraph" w:styleId="Abstract-title">
    <w:name w:val="abstract-title"/>
    <w:basedOn w:val="Abstract"/>
    <w:next w:val="Abstract"/>
    <w:qFormat/>
    <w:pPr>
      <w:spacing w:before="283" w:after="0"/>
      <w:jc w:val="center"/>
    </w:pPr>
    <w:rPr/>
  </w:style>
  <w:style w:type="paragraph" w:styleId="Contents-1">
    <w:name w:val="Contents-1"/>
    <w:basedOn w:val="Ndice"/>
    <w:qFormat/>
    <w:pPr>
      <w:tabs>
        <w:tab w:val="clear" w:pos="1134"/>
        <w:tab w:val="right" w:pos="9637" w:leader="none"/>
      </w:tabs>
      <w:spacing w:before="0" w:after="57"/>
      <w:ind w:hanging="0" w:left="0" w:right="0"/>
    </w:pPr>
    <w:rPr/>
  </w:style>
  <w:style w:type="paragraph" w:styleId="Contents-2">
    <w:name w:val="Contents-2"/>
    <w:basedOn w:val="Ndice"/>
    <w:qFormat/>
    <w:pPr>
      <w:tabs>
        <w:tab w:val="clear" w:pos="1134"/>
        <w:tab w:val="right" w:pos="9637" w:leader="none"/>
      </w:tabs>
      <w:ind w:hanging="0" w:left="283" w:right="0"/>
    </w:pPr>
    <w:rPr/>
  </w:style>
  <w:style w:type="paragraph" w:styleId="Contents-3">
    <w:name w:val="Contents-3"/>
    <w:basedOn w:val="Ndice"/>
    <w:qFormat/>
    <w:pPr>
      <w:tabs>
        <w:tab w:val="clear" w:pos="1134"/>
        <w:tab w:val="right" w:pos="9637" w:leader="none"/>
      </w:tabs>
      <w:ind w:hanging="0" w:left="566" w:right="0"/>
    </w:pPr>
    <w:rPr/>
  </w:style>
  <w:style w:type="paragraph" w:styleId="Contents-4">
    <w:name w:val="Contents-4"/>
    <w:basedOn w:val="Ndice"/>
    <w:qFormat/>
    <w:pPr>
      <w:tabs>
        <w:tab w:val="clear" w:pos="1134"/>
        <w:tab w:val="right" w:pos="9637" w:leader="none"/>
      </w:tabs>
      <w:ind w:hanging="0" w:left="849" w:right="0"/>
    </w:pPr>
    <w:rPr/>
  </w:style>
  <w:style w:type="paragraph" w:styleId="Contents-5">
    <w:name w:val="Contents-5"/>
    <w:basedOn w:val="Ndice"/>
    <w:qFormat/>
    <w:pPr>
      <w:tabs>
        <w:tab w:val="clear" w:pos="1134"/>
        <w:tab w:val="right" w:pos="9637" w:leader="none"/>
      </w:tabs>
      <w:ind w:hanging="0" w:left="1132" w:right="0"/>
    </w:pPr>
    <w:rPr/>
  </w:style>
  <w:style w:type="paragraph" w:styleId="Index-1">
    <w:name w:val="Index-1"/>
    <w:basedOn w:val="Ndice"/>
    <w:qFormat/>
    <w:pPr>
      <w:ind w:hanging="0" w:left="0" w:right="0"/>
    </w:pPr>
    <w:rPr/>
  </w:style>
  <w:style w:type="paragraph" w:styleId="Index-2">
    <w:name w:val="Index-2"/>
    <w:basedOn w:val="Ndice"/>
    <w:qFormat/>
    <w:pPr>
      <w:ind w:hanging="0" w:left="283" w:right="0"/>
    </w:pPr>
    <w:rPr/>
  </w:style>
  <w:style w:type="paragraph" w:styleId="Index-3">
    <w:name w:val="Index-3"/>
    <w:basedOn w:val="Ndice"/>
    <w:qFormat/>
    <w:pPr>
      <w:ind w:hanging="0" w:left="566" w:right="0"/>
    </w:pPr>
    <w:rPr/>
  </w:style>
  <w:style w:type="paragraph" w:styleId="P-bibitem">
    <w:name w:val="p-bibitem"/>
    <w:basedOn w:val="Normal"/>
    <w:qFormat/>
    <w:pPr>
      <w:tabs>
        <w:tab w:val="clear" w:pos="1134"/>
      </w:tabs>
      <w:ind w:hanging="567" w:left="567" w:right="0"/>
    </w:pPr>
    <w:rPr/>
  </w:style>
  <w:style w:type="paragraph" w:styleId="Quotation">
    <w:name w:val="quotation"/>
    <w:basedOn w:val="Normal"/>
    <w:qFormat/>
    <w:pPr>
      <w:spacing w:before="0" w:after="0"/>
      <w:ind w:firstLine="283" w:left="567" w:right="567"/>
    </w:pPr>
    <w:rPr/>
  </w:style>
  <w:style w:type="paragraph" w:styleId="Quotation-rtl">
    <w:name w:val="quotation-rtl"/>
    <w:basedOn w:val="Normal"/>
    <w:qFormat/>
    <w:pPr>
      <w:bidi w:val="1"/>
      <w:spacing w:before="0" w:after="0"/>
      <w:ind w:firstLine="283" w:left="567" w:right="567"/>
      <w:jc w:val="left"/>
    </w:pPr>
    <w:rPr/>
  </w:style>
  <w:style w:type="paragraph" w:styleId="Flushright">
    <w:name w:val="flushright"/>
    <w:basedOn w:val="Text-body"/>
    <w:next w:val="Text-body"/>
    <w:qFormat/>
    <w:pPr>
      <w:spacing w:before="113" w:after="113"/>
      <w:jc w:val="right"/>
    </w:pPr>
    <w:rPr/>
  </w:style>
  <w:style w:type="paragraph" w:styleId="Flushleft">
    <w:name w:val="flushleft"/>
    <w:basedOn w:val="Text-body"/>
    <w:next w:val="Text-body"/>
    <w:qFormat/>
    <w:pPr>
      <w:spacing w:before="113" w:after="113"/>
      <w:jc w:val="left"/>
    </w:pPr>
    <w:rPr/>
  </w:style>
  <w:style w:type="paragraph" w:styleId="Center">
    <w:name w:val="center"/>
    <w:basedOn w:val="Text-body"/>
    <w:next w:val="Text-body"/>
    <w:qFormat/>
    <w:pPr>
      <w:tabs>
        <w:tab w:val="clear" w:pos="1134"/>
      </w:tabs>
      <w:spacing w:before="113" w:after="113"/>
      <w:jc w:val="center"/>
    </w:pPr>
    <w:rPr/>
  </w:style>
  <w:style w:type="paragraph" w:styleId="Tabbing">
    <w:name w:val="tabbing"/>
    <w:basedOn w:val="Normal"/>
    <w:qFormat/>
    <w:pPr>
      <w:ind w:firstLine="283" w:left="0" w:right="0"/>
    </w:pPr>
    <w:rPr/>
  </w:style>
  <w:style w:type="paragraph" w:styleId="Part">
    <w:name w:val="part"/>
    <w:basedOn w:val="Ttulo"/>
    <w:next w:val="Text-body"/>
    <w:qFormat/>
    <w:pPr>
      <w:spacing w:before="295" w:after="119"/>
    </w:pPr>
    <w:rPr/>
  </w:style>
  <w:style w:type="paragraph" w:styleId="Paragraph-p">
    <w:name w:val="paragraph-p"/>
    <w:basedOn w:val="Text-body"/>
    <w:qFormat/>
    <w:pPr>
      <w:spacing w:before="283" w:after="0"/>
    </w:pPr>
    <w:rPr/>
  </w:style>
  <w:style w:type="paragraph" w:styleId="Likeparagraph-p">
    <w:name w:val="likeparagraph-p"/>
    <w:basedOn w:val="Text-body"/>
    <w:qFormat/>
    <w:pPr>
      <w:spacing w:before="283" w:after="0"/>
    </w:pPr>
    <w:rPr/>
  </w:style>
  <w:style w:type="paragraph" w:styleId="Subparagraph-p">
    <w:name w:val="subparagraph-p"/>
    <w:basedOn w:val="Text-body"/>
    <w:qFormat/>
    <w:pPr>
      <w:spacing w:before="283" w:after="0"/>
    </w:pPr>
    <w:rPr/>
  </w:style>
  <w:style w:type="paragraph" w:styleId="Likesubparagraph-p">
    <w:name w:val="likesubparagraph-p"/>
    <w:basedOn w:val="Text-body"/>
    <w:qFormat/>
    <w:pPr>
      <w:spacing w:before="283" w:after="0"/>
    </w:pPr>
    <w:rPr/>
  </w:style>
  <w:style w:type="paragraph" w:styleId="Heading-1">
    <w:name w:val="Heading-1"/>
    <w:basedOn w:val="Ttulo"/>
    <w:next w:val="Text-body"/>
    <w:qFormat/>
    <w:pPr>
      <w:spacing w:before="800" w:after="500"/>
    </w:pPr>
    <w:rPr/>
  </w:style>
  <w:style w:type="paragraph" w:styleId="Heading-1-rtl">
    <w:name w:val="Heading-1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2">
    <w:name w:val="Heading-2"/>
    <w:basedOn w:val="Ttulo"/>
    <w:next w:val="Text-body"/>
    <w:qFormat/>
    <w:pPr>
      <w:spacing w:before="240" w:after="180"/>
    </w:pPr>
    <w:rPr/>
  </w:style>
  <w:style w:type="paragraph" w:styleId="Heading-2-rtl">
    <w:name w:val="Heading-2-rtl"/>
    <w:basedOn w:val="Ttulo"/>
    <w:next w:val="Text-body"/>
    <w:qFormat/>
    <w:pPr>
      <w:bidi w:val="1"/>
      <w:spacing w:before="238" w:after="0"/>
      <w:jc w:val="left"/>
    </w:pPr>
    <w:rPr/>
  </w:style>
  <w:style w:type="paragraph" w:styleId="Heading-3">
    <w:name w:val="Heading-3"/>
    <w:basedOn w:val="Ttulo"/>
    <w:next w:val="Text-body"/>
    <w:qFormat/>
    <w:pPr/>
    <w:rPr/>
  </w:style>
  <w:style w:type="paragraph" w:styleId="Heading-3-rtl">
    <w:name w:val="Heading-3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4">
    <w:name w:val="Heading-4"/>
    <w:basedOn w:val="Ttulo"/>
    <w:next w:val="Text-body"/>
    <w:qFormat/>
    <w:pPr>
      <w:spacing w:before="238" w:after="0"/>
    </w:pPr>
    <w:rPr/>
  </w:style>
  <w:style w:type="paragraph" w:styleId="Heading-4-rtl">
    <w:name w:val="Heading-4-rtl"/>
    <w:next w:val="Text-body-rtl"/>
    <w:qFormat/>
    <w:pPr>
      <w:widowControl w:val="false"/>
      <w:bidi w:val="1"/>
      <w:spacing w:before="238" w:after="0"/>
      <w:jc w:val="left"/>
    </w:pPr>
    <w:rPr>
      <w:sz w:val="24"/>
      <w:lang w:val="es-AR" w:eastAsia="zh-CN" w:bidi="hi-IN"/>
    </w:rPr>
  </w:style>
  <w:style w:type="paragraph" w:styleId="Heading-5">
    <w:name w:val="Heading-5"/>
    <w:basedOn w:val="Ttulo"/>
    <w:next w:val="Text-body"/>
    <w:qFormat/>
    <w:pPr>
      <w:spacing w:before="238" w:after="0"/>
      <w:ind w:hanging="0" w:left="0" w:right="0"/>
    </w:pPr>
    <w:rPr/>
  </w:style>
  <w:style w:type="paragraph" w:styleId="Heading-5-rtl">
    <w:name w:val="Heading-5-rtl"/>
    <w:basedOn w:val="Ttulo"/>
    <w:next w:val="Text-body"/>
    <w:qFormat/>
    <w:pPr>
      <w:bidi w:val="1"/>
      <w:spacing w:before="238" w:after="0"/>
      <w:ind w:hanging="0" w:left="0" w:right="0"/>
      <w:jc w:val="left"/>
    </w:pPr>
    <w:rPr/>
  </w:style>
  <w:style w:type="paragraph" w:styleId="Heading-6">
    <w:name w:val="Heading-6"/>
    <w:basedOn w:val="Ttulo"/>
    <w:next w:val="Text-body"/>
    <w:qFormat/>
    <w:pPr/>
    <w:rPr/>
  </w:style>
  <w:style w:type="paragraph" w:styleId="Heading-6-rtl">
    <w:name w:val="Heading-6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7">
    <w:name w:val="Heading-7"/>
    <w:basedOn w:val="Ttulo"/>
    <w:next w:val="Text-body"/>
    <w:qFormat/>
    <w:pPr/>
    <w:rPr/>
  </w:style>
  <w:style w:type="paragraph" w:styleId="Heading-7-rtl">
    <w:name w:val="Heading-7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8">
    <w:name w:val="Heading-8"/>
    <w:basedOn w:val="Ttulo"/>
    <w:next w:val="Text-body"/>
    <w:qFormat/>
    <w:pPr/>
    <w:rPr/>
  </w:style>
  <w:style w:type="paragraph" w:styleId="Heading-8-rtl">
    <w:name w:val="Heading-8-rtl"/>
    <w:next w:val="Text-body-rtl"/>
    <w:qFormat/>
    <w:pPr>
      <w:widowControl w:val="false"/>
      <w:bidi w:val="1"/>
      <w:jc w:val="left"/>
    </w:pPr>
    <w:rPr>
      <w:sz w:val="24"/>
      <w:lang w:val="es-AR" w:eastAsia="zh-CN" w:bidi="hi-IN"/>
    </w:rPr>
  </w:style>
  <w:style w:type="paragraph" w:styleId="Heading-9">
    <w:name w:val="Heading-9"/>
    <w:basedOn w:val="Ttulo"/>
    <w:next w:val="Text-body"/>
    <w:qFormat/>
    <w:pPr/>
    <w:rPr/>
  </w:style>
  <w:style w:type="paragraph" w:styleId="Heading-9-rtl">
    <w:name w:val="Heading-9-rtl"/>
    <w:basedOn w:val="Ttulo"/>
    <w:next w:val="Text-body"/>
    <w:qFormat/>
    <w:pPr>
      <w:bidi w:val="1"/>
      <w:jc w:val="left"/>
    </w:pPr>
    <w:rPr/>
  </w:style>
  <w:style w:type="paragraph" w:styleId="Heading-10">
    <w:name w:val="Heading-10"/>
    <w:basedOn w:val="Ttulo"/>
    <w:next w:val="Text-body"/>
    <w:qFormat/>
    <w:pPr/>
    <w:rPr/>
  </w:style>
  <w:style w:type="paragraph" w:styleId="Heading-10-rtl">
    <w:name w:val="Heading-10-rtl"/>
    <w:next w:val="Text-body-rtl"/>
    <w:qFormat/>
    <w:pPr>
      <w:widowControl w:val="false"/>
      <w:bidi w:val="0"/>
    </w:pPr>
    <w:rPr>
      <w:sz w:val="24"/>
      <w:lang w:val="es-AR" w:eastAsia="zh-CN" w:bidi="hi-IN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Itemize">
    <w:name w:val="Itemize"/>
    <w:qFormat/>
  </w:style>
  <w:style w:type="numbering" w:styleId="Enumerate">
    <w:name w:val="Enumerate"/>
    <w:qFormat/>
  </w:style>
  <w:style w:type="numbering" w:styleId="Enumerate-rtl">
    <w:name w:val="Enumerate-rtl"/>
    <w:qFormat/>
  </w:style>
  <w:style w:type="numbering" w:styleId="Description">
    <w:name w:val="description"/>
    <w:qFormat/>
  </w:style>
  <w:style w:type="numbering" w:styleId="List">
    <w:name w:val="list"/>
    <w:qFormat/>
  </w:style>
  <w:style w:type="numbering" w:styleId="Printshorthands">
    <w:name w:val="printshorthands"/>
    <w:qFormat/>
  </w:style>
  <w:style w:type="numbering" w:styleId="Printthebibliography">
    <w:name w:val="printthebibliography"/>
    <w:qFormat/>
  </w:style>
  <w:style w:type="numbering" w:styleId="Algorithmic">
    <w:name w:val="algorithmi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TeX4ht from odt-CHARLAUNPaz.tex, options: xhtml,charset=utf-8,ooffice,html,refcaption 
(http://www.cse.ohio-state.edu/~gurari/TeX4ht/)  
</dc:creator>
  <dc:description/>
  <dc:language>es-AR</dc:language>
  <cp:lastModifiedBy/>
  <cp:revision>0</cp:revision>
  <dc:subject/>
  <dc:title/>
</cp:coreProperties>
</file>