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1304a066b8f9ee7900ca4a58bac9fa74af8491f"/>
      <w:r>
        <w:rPr/>
        <w:t>LaTeX. Evolución, impacto y futuro en la edición científica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" w:name="introducción"/>
      <w:r>
        <w:rPr>
          <w:b/>
          <w:bCs/>
        </w:rPr>
        <w:t>Introducción</w:t>
      </w:r>
    </w:p>
    <w:p>
      <w:pPr>
        <w:pStyle w:val="FirstParagraph"/>
        <w:rPr/>
      </w:pPr>
      <w:r>
        <w:rPr/>
        <w:t xml:space="preserve">LaTeX, un sistema de composición de textos basado en el lenguaje TeX de Donald Knuth, ha sido durante décadas una herramienta fundamental en la producción de documentos técnicos y científicos. Su capacidad para manejar ecuaciones matemáticas, referencias cruzadas y estructuras complejas lo convirtió en el estándar </w:t>
      </w:r>
      <w:r>
        <w:rPr>
          <w:i/>
          <w:iCs/>
        </w:rPr>
        <w:t>de facto</w:t>
      </w:r>
      <w:r>
        <w:rPr/>
        <w:t xml:space="preserve"> para disciplinas como la física, la ingeniería y la informática. Sin embargo, su evolución no se detiene allí: LaTeX ha trascendido su uso original para autores individuales y se ha integrado en flujos de trabajo editoriales profesionales, expandiéndose incluso a campos como las ciencias sociales. Este trabajo explora su historia, su transformación de herramienta para autores a solución para editores, su papel actual en la edición científica multidisciplinaria y las perspectivas de futuro en un mundo digital en constante cambio.</w:t>
      </w:r>
    </w:p>
    <w:p>
      <w:pPr>
        <w:pStyle w:val="Normal"/>
        <w:rPr/>
      </w:pPr>
      <w:bookmarkStart w:id="2" w:name="introducción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2"/>
        <w:rPr/>
      </w:pPr>
      <w:bookmarkStart w:id="3" w:name="X36f9eaceded867e1a0c7d96960af4dfe531b69f"/>
      <w:r>
        <w:rPr/>
        <w:t>Evolución histórica de LaTeX: un marco temporal</w:t>
      </w:r>
    </w:p>
    <w:p>
      <w:pPr>
        <w:pStyle w:val="Heading3"/>
        <w:rPr/>
      </w:pPr>
      <w:bookmarkStart w:id="4" w:name="orígenes-19781980-la-revolución-de-tex"/>
      <w:r>
        <w:rPr>
          <w:b/>
          <w:bCs/>
        </w:rPr>
        <w:t>Orígenes (1978–1980): La Revolución de TeX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Contexto</w:t>
      </w:r>
      <w:r>
        <w:rPr/>
        <w:t xml:space="preserve">: Donald Knuth desarrolla TeX (1978) para resolver problemas de tipografía en su obra </w:t>
      </w:r>
      <w:r>
        <w:rPr>
          <w:i/>
          <w:iCs/>
        </w:rPr>
        <w:t>The Art of Computer Programming</w:t>
      </w:r>
      <w:r>
        <w:rPr/>
        <w:t>.</w:t>
        <w:br/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Innovación</w:t>
      </w:r>
      <w:r>
        <w:rPr/>
        <w:t xml:space="preserve">: Introduce conceptos como </w:t>
      </w:r>
      <w:r>
        <w:rPr>
          <w:i/>
          <w:iCs/>
        </w:rPr>
        <w:t>boxes</w:t>
      </w:r>
      <w:r>
        <w:rPr/>
        <w:t xml:space="preserve"> y </w:t>
      </w:r>
      <w:r>
        <w:rPr>
          <w:i/>
          <w:iCs/>
        </w:rPr>
        <w:t>glue</w:t>
      </w:r>
      <w:r>
        <w:rPr/>
        <w:t>, permitiendo control preciso sobre el diseño tipográfico.</w:t>
      </w:r>
      <w:bookmarkEnd w:id="4"/>
    </w:p>
    <w:p>
      <w:pPr>
        <w:pStyle w:val="Heading3"/>
        <w:rPr/>
      </w:pPr>
      <w:bookmarkStart w:id="5" w:name="nacimiento-de-latex-19801990"/>
      <w:r>
        <w:rPr>
          <w:b/>
          <w:bCs/>
        </w:rPr>
        <w:t>Nacimiento de LaTeX (1980–1990)</w:t>
      </w:r>
    </w:p>
    <w:p>
      <w:pPr>
        <w:pStyle w:val="Compact"/>
        <w:numPr>
          <w:ilvl w:val="0"/>
          <w:numId w:val="23"/>
        </w:numPr>
        <w:rPr/>
      </w:pPr>
      <w:r>
        <w:rPr>
          <w:b/>
          <w:bCs/>
        </w:rPr>
        <w:t>Leslie Lamport</w:t>
      </w:r>
      <w:r>
        <w:rPr/>
        <w:t xml:space="preserve"> crea LaTeX (1985), una capa de abstracción sobre TeX para simplificar la escritura de documentos.</w:t>
        <w:br/>
      </w:r>
    </w:p>
    <w:p>
      <w:pPr>
        <w:pStyle w:val="Compact"/>
        <w:numPr>
          <w:ilvl w:val="0"/>
          <w:numId w:val="24"/>
        </w:numPr>
        <w:rPr/>
      </w:pPr>
      <w:r>
        <w:rPr>
          <w:b/>
          <w:bCs/>
        </w:rPr>
        <w:t>LaTeX 2.09</w:t>
      </w:r>
      <w:r>
        <w:rPr/>
        <w:t xml:space="preserve"> (1985): Primera versión estable, con comandos intuitivos para estructurar textos (secciones, tablas, figuras).</w:t>
      </w:r>
      <w:bookmarkEnd w:id="5"/>
    </w:p>
    <w:p>
      <w:pPr>
        <w:pStyle w:val="Heading3"/>
        <w:rPr/>
      </w:pPr>
      <w:bookmarkStart w:id="6" w:name="consolidación-19902000"/>
      <w:r>
        <w:rPr>
          <w:b/>
          <w:bCs/>
        </w:rPr>
        <w:t>Consolidación (1990–2000)</w:t>
      </w:r>
    </w:p>
    <w:p>
      <w:pPr>
        <w:pStyle w:val="Compact"/>
        <w:numPr>
          <w:ilvl w:val="0"/>
          <w:numId w:val="25"/>
        </w:numPr>
        <w:rPr/>
      </w:pPr>
      <w:r>
        <w:rPr>
          <w:b/>
          <w:bCs/>
        </w:rPr>
        <w:t>LaTeX2e</w:t>
      </w:r>
      <w:r>
        <w:rPr/>
        <w:t xml:space="preserve"> (1994): Versión dominante hasta hoy, con soporte para paquetes modulares (e.g., </w:t>
      </w:r>
      <w:r>
        <w:rPr>
          <w:rStyle w:val="VerbatimChar"/>
        </w:rPr>
        <w:t>graphicx</w:t>
      </w:r>
      <w:r>
        <w:rPr/>
        <w:t xml:space="preserve">, </w:t>
      </w:r>
      <w:r>
        <w:rPr>
          <w:rStyle w:val="VerbatimChar"/>
        </w:rPr>
        <w:t>hyperref</w:t>
      </w:r>
      <w:r>
        <w:rPr/>
        <w:t>).</w:t>
        <w:br/>
      </w:r>
    </w:p>
    <w:p>
      <w:pPr>
        <w:pStyle w:val="Compact"/>
        <w:numPr>
          <w:ilvl w:val="0"/>
          <w:numId w:val="26"/>
        </w:numPr>
        <w:rPr/>
      </w:pPr>
      <w:r>
        <w:rPr>
          <w:b/>
          <w:bCs/>
        </w:rPr>
        <w:t>Comunidad y paquetes</w:t>
      </w:r>
      <w:r>
        <w:rPr/>
        <w:t>: Auge de repositorios como CTAN (1993), facilitando la distribución de extensiones.</w:t>
      </w:r>
      <w:bookmarkEnd w:id="6"/>
    </w:p>
    <w:p>
      <w:pPr>
        <w:pStyle w:val="Heading3"/>
        <w:rPr/>
      </w:pPr>
      <w:bookmarkStart w:id="7" w:name="la-era-moderna-2000presente"/>
      <w:r>
        <w:rPr>
          <w:b/>
          <w:bCs/>
        </w:rPr>
        <w:t>La era moderna (2000–presente)</w:t>
      </w:r>
    </w:p>
    <w:p>
      <w:pPr>
        <w:pStyle w:val="Compact"/>
        <w:numPr>
          <w:ilvl w:val="0"/>
          <w:numId w:val="27"/>
        </w:numPr>
        <w:rPr/>
      </w:pPr>
      <w:r>
        <w:rPr>
          <w:b/>
          <w:bCs/>
        </w:rPr>
        <w:t>Herramientas colaborativas</w:t>
      </w:r>
      <w:r>
        <w:rPr/>
        <w:t>: Plataformas como Overleaf (2011) democratizan el acceso a LaTeX, permitiendo edición en tiempo real.</w:t>
        <w:br/>
      </w:r>
    </w:p>
    <w:p>
      <w:pPr>
        <w:pStyle w:val="Compact"/>
        <w:numPr>
          <w:ilvl w:val="0"/>
          <w:numId w:val="28"/>
        </w:numPr>
        <w:rPr/>
      </w:pPr>
      <w:r>
        <w:rPr>
          <w:b/>
          <w:bCs/>
        </w:rPr>
        <w:t>LaTeX3</w:t>
      </w:r>
      <w:r>
        <w:rPr/>
        <w:t>: Proyecto en desarrollo desde los 90, busca modernizar el núcleo de LaTeX con programación funcional y mejor gestión de errores.</w:t>
      </w:r>
    </w:p>
    <w:p>
      <w:pPr>
        <w:pStyle w:val="Normal"/>
        <w:rPr/>
      </w:pPr>
      <w:bookmarkStart w:id="8" w:name="X36f9eaceded867e1a0c7d96960af4dfe531b69f"/>
      <w:bookmarkStart w:id="9" w:name="la-era-moderna-2000present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8"/>
      <w:bookmarkEnd w:id="9"/>
    </w:p>
    <w:p>
      <w:pPr>
        <w:pStyle w:val="Heading2"/>
        <w:rPr/>
      </w:pPr>
      <w:bookmarkStart w:id="10" w:name="X60c6ab823d8c541773dd4239ab0006e73817b21"/>
      <w:r>
        <w:rPr/>
        <w:t>De herramienta para autores a solución para editores</w:t>
      </w:r>
    </w:p>
    <w:p>
      <w:pPr>
        <w:pStyle w:val="Heading3"/>
        <w:rPr/>
      </w:pPr>
      <w:bookmarkStart w:id="11" w:name="latex-para-autores-individuales"/>
      <w:r>
        <w:rPr>
          <w:b/>
          <w:bCs/>
        </w:rPr>
        <w:t>LaTeX para autores individuales</w:t>
      </w:r>
    </w:p>
    <w:p>
      <w:pPr>
        <w:pStyle w:val="Compact"/>
        <w:numPr>
          <w:ilvl w:val="0"/>
          <w:numId w:val="29"/>
        </w:numPr>
        <w:rPr/>
      </w:pPr>
      <w:r>
        <w:rPr>
          <w:b/>
          <w:bCs/>
        </w:rPr>
        <w:t>Ventajas iniciales</w:t>
      </w:r>
      <w:r>
        <w:rPr/>
        <w:t>:</w:t>
      </w:r>
    </w:p>
    <w:p>
      <w:pPr>
        <w:pStyle w:val="Compact"/>
        <w:numPr>
          <w:ilvl w:val="1"/>
          <w:numId w:val="30"/>
        </w:numPr>
        <w:rPr/>
      </w:pPr>
      <w:r>
        <w:rPr/>
        <w:t>Enfoque en contenido sobre formato (separación lógica).</w:t>
        <w:br/>
      </w:r>
    </w:p>
    <w:p>
      <w:pPr>
        <w:pStyle w:val="Compact"/>
        <w:numPr>
          <w:ilvl w:val="1"/>
          <w:numId w:val="31"/>
        </w:numPr>
        <w:rPr/>
      </w:pPr>
      <w:bookmarkStart w:id="12" w:name="latex-para-autores-individuales"/>
      <w:r>
        <w:rPr/>
        <w:t>Ideal para documentos largos y técnicos (tesis, artículos).</w:t>
      </w:r>
      <w:bookmarkEnd w:id="12"/>
    </w:p>
    <w:p>
      <w:pPr>
        <w:pStyle w:val="Heading3"/>
        <w:rPr/>
      </w:pPr>
      <w:bookmarkStart w:id="13" w:name="adopción-por-editores-científicos"/>
      <w:r>
        <w:rPr>
          <w:b/>
          <w:bCs/>
        </w:rPr>
        <w:t>Adopción por editores científicos</w:t>
      </w:r>
    </w:p>
    <w:p>
      <w:pPr>
        <w:pStyle w:val="Compact"/>
        <w:numPr>
          <w:ilvl w:val="0"/>
          <w:numId w:val="32"/>
        </w:numPr>
        <w:rPr/>
      </w:pPr>
      <w:r>
        <w:rPr>
          <w:b/>
          <w:bCs/>
        </w:rPr>
        <w:t>Automatización de flujos de trabajo</w:t>
      </w:r>
      <w:r>
        <w:rPr/>
        <w:t>:</w:t>
      </w:r>
    </w:p>
    <w:p>
      <w:pPr>
        <w:pStyle w:val="Compact"/>
        <w:numPr>
          <w:ilvl w:val="1"/>
          <w:numId w:val="33"/>
        </w:numPr>
        <w:rPr/>
      </w:pPr>
      <w:r>
        <w:rPr/>
        <w:t>Plantillas institucionales (Elsevier, Springer, IEEE) garantizan consistencia tipográfica.</w:t>
        <w:br/>
      </w:r>
    </w:p>
    <w:p>
      <w:pPr>
        <w:pStyle w:val="Compact"/>
        <w:numPr>
          <w:ilvl w:val="1"/>
          <w:numId w:val="34"/>
        </w:numPr>
        <w:rPr/>
      </w:pPr>
      <w:r>
        <w:rPr/>
        <w:t>Integración con sistemas de gestión editorial (e.g., ScholarOne, Editorial Manager).</w:t>
        <w:br/>
      </w:r>
    </w:p>
    <w:p>
      <w:pPr>
        <w:pStyle w:val="Compact"/>
        <w:numPr>
          <w:ilvl w:val="0"/>
          <w:numId w:val="35"/>
        </w:numPr>
        <w:rPr/>
      </w:pPr>
      <w:r>
        <w:rPr>
          <w:b/>
          <w:bCs/>
        </w:rPr>
        <w:t>Reducir errores humanos</w:t>
      </w:r>
      <w:r>
        <w:rPr/>
        <w:t>: Formato predefinido evita ajustes manuales post-aceptación.</w:t>
        <w:br/>
      </w:r>
    </w:p>
    <w:p>
      <w:pPr>
        <w:pStyle w:val="Compact"/>
        <w:numPr>
          <w:ilvl w:val="0"/>
          <w:numId w:val="36"/>
        </w:numPr>
        <w:rPr/>
      </w:pPr>
      <w:r>
        <w:rPr>
          <w:b/>
          <w:bCs/>
        </w:rPr>
        <w:t>Ejemplos</w:t>
      </w:r>
      <w:r>
        <w:rPr/>
        <w:t>:</w:t>
      </w:r>
    </w:p>
    <w:p>
      <w:pPr>
        <w:pStyle w:val="Compact"/>
        <w:numPr>
          <w:ilvl w:val="1"/>
          <w:numId w:val="37"/>
        </w:numPr>
        <w:rPr/>
      </w:pPr>
      <w:r>
        <w:rPr>
          <w:b/>
          <w:bCs/>
        </w:rPr>
        <w:t>PLOS ONE</w:t>
      </w:r>
      <w:r>
        <w:rPr/>
        <w:t>: Permite envíos en LaTeX para artículos biomédicos.</w:t>
        <w:br/>
      </w:r>
    </w:p>
    <w:p>
      <w:pPr>
        <w:pStyle w:val="Compact"/>
        <w:numPr>
          <w:ilvl w:val="1"/>
          <w:numId w:val="38"/>
        </w:numPr>
        <w:rPr/>
      </w:pPr>
      <w:r>
        <w:rPr>
          <w:b/>
          <w:bCs/>
        </w:rPr>
        <w:t>Cambridge University Press</w:t>
      </w:r>
      <w:r>
        <w:rPr/>
        <w:t>: Ofrece plantillas LaTeX a los autores.</w:t>
      </w:r>
    </w:p>
    <w:p>
      <w:pPr>
        <w:pStyle w:val="Normal"/>
        <w:rPr/>
      </w:pPr>
      <w:bookmarkStart w:id="14" w:name="X60c6ab823d8c541773dd4239ab0006e73817b21"/>
      <w:bookmarkStart w:id="15" w:name="adopción-por-editores-científico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4"/>
      <w:bookmarkEnd w:id="15"/>
    </w:p>
    <w:p>
      <w:pPr>
        <w:pStyle w:val="Heading2"/>
        <w:rPr/>
      </w:pPr>
      <w:bookmarkStart w:id="16" w:name="X9117b2187bc44a68dc3eac7efbaab4013e461ca"/>
      <w:r>
        <w:rPr/>
        <w:t>LaTeX en la actualidad: más allá de las matemáticas</w:t>
      </w:r>
    </w:p>
    <w:p>
      <w:pPr>
        <w:pStyle w:val="Heading3"/>
        <w:rPr/>
      </w:pPr>
      <w:bookmarkStart w:id="17" w:name="dominio-en-stem"/>
      <w:r>
        <w:rPr>
          <w:b/>
          <w:bCs/>
        </w:rPr>
        <w:t>Dominio en STEM</w:t>
      </w:r>
    </w:p>
    <w:p>
      <w:pPr>
        <w:pStyle w:val="Compact"/>
        <w:numPr>
          <w:ilvl w:val="0"/>
          <w:numId w:val="39"/>
        </w:numPr>
        <w:rPr/>
      </w:pPr>
      <w:r>
        <w:rPr>
          <w:b/>
          <w:bCs/>
        </w:rPr>
        <w:t>Ciencias “duras”</w:t>
      </w:r>
      <w:r>
        <w:rPr/>
        <w:t>:</w:t>
      </w:r>
    </w:p>
    <w:p>
      <w:pPr>
        <w:pStyle w:val="Compact"/>
        <w:numPr>
          <w:ilvl w:val="1"/>
          <w:numId w:val="40"/>
        </w:numPr>
        <w:rPr/>
      </w:pPr>
      <w:r>
        <w:rPr/>
        <w:t xml:space="preserve">Ecuaciones complejas (paquetes como </w:t>
      </w:r>
      <w:r>
        <w:rPr>
          <w:rStyle w:val="VerbatimChar"/>
        </w:rPr>
        <w:t>amsmath</w:t>
      </w:r>
      <w:r>
        <w:rPr/>
        <w:t xml:space="preserve">), gráficos con </w:t>
      </w:r>
      <w:r>
        <w:rPr>
          <w:rStyle w:val="VerbatimChar"/>
        </w:rPr>
        <w:t>TikZ</w:t>
      </w:r>
      <w:r>
        <w:rPr/>
        <w:t>, y soporte para estándares como MathML.</w:t>
        <w:br/>
      </w:r>
    </w:p>
    <w:p>
      <w:pPr>
        <w:pStyle w:val="Compact"/>
        <w:numPr>
          <w:ilvl w:val="1"/>
          <w:numId w:val="41"/>
        </w:numPr>
        <w:rPr/>
      </w:pPr>
      <w:r>
        <w:rPr/>
        <w:t>Uso en revistas de alto impacto (</w:t>
      </w:r>
      <w:r>
        <w:rPr>
          <w:i/>
          <w:iCs/>
        </w:rPr>
        <w:t>Nature</w:t>
      </w:r>
      <w:r>
        <w:rPr/>
        <w:t xml:space="preserve">, </w:t>
      </w:r>
      <w:r>
        <w:rPr>
          <w:i/>
          <w:iCs/>
        </w:rPr>
        <w:t>Science</w:t>
      </w:r>
      <w:r>
        <w:rPr/>
        <w:t>).</w:t>
        <w:br/>
      </w:r>
    </w:p>
    <w:p>
      <w:pPr>
        <w:pStyle w:val="Compact"/>
        <w:numPr>
          <w:ilvl w:val="0"/>
          <w:numId w:val="42"/>
        </w:numPr>
        <w:rPr/>
      </w:pPr>
      <w:r>
        <w:rPr>
          <w:b/>
          <w:bCs/>
        </w:rPr>
        <w:t>Ingeniería y computación</w:t>
      </w:r>
      <w:r>
        <w:rPr/>
        <w:t>: Diagramas de circuitos (</w:t>
      </w:r>
      <w:r>
        <w:rPr>
          <w:rStyle w:val="VerbatimChar"/>
        </w:rPr>
        <w:t>circuitikz</w:t>
      </w:r>
      <w:r>
        <w:rPr/>
        <w:t>), algoritmos (</w:t>
      </w:r>
      <w:r>
        <w:rPr>
          <w:rStyle w:val="VerbatimChar"/>
        </w:rPr>
        <w:t>algorithm2e</w:t>
      </w:r>
      <w:r>
        <w:rPr/>
        <w:t>).</w:t>
      </w:r>
      <w:bookmarkEnd w:id="17"/>
    </w:p>
    <w:p>
      <w:pPr>
        <w:pStyle w:val="Heading3"/>
        <w:rPr/>
      </w:pPr>
      <w:bookmarkStart w:id="18" w:name="expansión-a-ciencias-sociales"/>
      <w:r>
        <w:rPr>
          <w:b/>
          <w:bCs/>
        </w:rPr>
        <w:t>Expansión a ciencias sociales</w:t>
      </w:r>
    </w:p>
    <w:p>
      <w:pPr>
        <w:pStyle w:val="Compact"/>
        <w:numPr>
          <w:ilvl w:val="0"/>
          <w:numId w:val="43"/>
        </w:numPr>
        <w:rPr/>
      </w:pPr>
      <w:r>
        <w:rPr>
          <w:b/>
          <w:bCs/>
        </w:rPr>
        <w:t>Economía y estadística</w:t>
      </w:r>
      <w:r>
        <w:rPr/>
        <w:t>:</w:t>
      </w:r>
    </w:p>
    <w:p>
      <w:pPr>
        <w:pStyle w:val="Compact"/>
        <w:numPr>
          <w:ilvl w:val="1"/>
          <w:numId w:val="44"/>
        </w:numPr>
        <w:rPr/>
      </w:pPr>
      <w:r>
        <w:rPr/>
        <w:t xml:space="preserve">Paquetes como </w:t>
      </w:r>
      <w:r>
        <w:rPr>
          <w:rStyle w:val="VerbatimChar"/>
        </w:rPr>
        <w:t>statax</w:t>
      </w:r>
      <w:r>
        <w:rPr/>
        <w:t xml:space="preserve"> para exportar resultados de Stata a LaTeX.</w:t>
        <w:br/>
      </w:r>
    </w:p>
    <w:p>
      <w:pPr>
        <w:pStyle w:val="Compact"/>
        <w:numPr>
          <w:ilvl w:val="1"/>
          <w:numId w:val="45"/>
        </w:numPr>
        <w:rPr/>
      </w:pPr>
      <w:r>
        <w:rPr/>
        <w:t>Formatos específicos para tablas econométricas (</w:t>
      </w:r>
      <w:r>
        <w:rPr>
          <w:rStyle w:val="VerbatimChar"/>
        </w:rPr>
        <w:t>threeparttable</w:t>
      </w:r>
      <w:r>
        <w:rPr/>
        <w:t>).</w:t>
        <w:br/>
      </w:r>
    </w:p>
    <w:p>
      <w:pPr>
        <w:pStyle w:val="Compact"/>
        <w:numPr>
          <w:ilvl w:val="0"/>
          <w:numId w:val="46"/>
        </w:numPr>
        <w:rPr/>
      </w:pPr>
      <w:r>
        <w:rPr>
          <w:b/>
          <w:bCs/>
        </w:rPr>
        <w:t>Sociología y humanidades</w:t>
      </w:r>
      <w:r>
        <w:rPr/>
        <w:t>:</w:t>
      </w:r>
    </w:p>
    <w:p>
      <w:pPr>
        <w:pStyle w:val="Compact"/>
        <w:numPr>
          <w:ilvl w:val="1"/>
          <w:numId w:val="47"/>
        </w:numPr>
        <w:rPr/>
      </w:pPr>
      <w:r>
        <w:rPr/>
        <w:t xml:space="preserve">Citas y bibliografías con </w:t>
      </w:r>
      <w:r>
        <w:rPr>
          <w:rStyle w:val="VerbatimChar"/>
        </w:rPr>
        <w:t>biblatex</w:t>
      </w:r>
      <w:r>
        <w:rPr/>
        <w:t xml:space="preserve"> </w:t>
      </w:r>
      <w:r>
        <w:rPr/>
        <w:t>con</w:t>
      </w:r>
      <w:r>
        <w:rPr/>
        <w:t xml:space="preserve"> estilos como APA, Oxford y Chicago.</w:t>
        <w:br/>
      </w:r>
    </w:p>
    <w:p>
      <w:pPr>
        <w:pStyle w:val="Compact"/>
        <w:numPr>
          <w:ilvl w:val="1"/>
          <w:numId w:val="48"/>
        </w:numPr>
        <w:rPr/>
      </w:pPr>
      <w:r>
        <w:rPr/>
        <w:t xml:space="preserve">Gestión de proyectos cualitativos (análisis de texto con </w:t>
      </w:r>
      <w:r>
        <w:rPr>
          <w:rStyle w:val="VerbatimChar"/>
        </w:rPr>
        <w:t>csquotes</w:t>
      </w:r>
      <w:r>
        <w:rPr/>
        <w:t>).</w:t>
      </w:r>
      <w:bookmarkEnd w:id="18"/>
    </w:p>
    <w:p>
      <w:pPr>
        <w:pStyle w:val="Heading3"/>
        <w:rPr/>
      </w:pPr>
      <w:bookmarkStart w:id="19" w:name="X2ba9e9a8c5629e2b8c5d1f25cf1949e31cb2ec0"/>
      <w:r>
        <w:rPr>
          <w:b/>
          <w:bCs/>
        </w:rPr>
        <w:t>LaTeX vs. Alternativas en edición científica</w:t>
      </w:r>
    </w:p>
    <w:p>
      <w:pPr>
        <w:pStyle w:val="Compact"/>
        <w:numPr>
          <w:ilvl w:val="0"/>
          <w:numId w:val="49"/>
        </w:numPr>
        <w:rPr/>
      </w:pPr>
      <w:r>
        <w:rPr>
          <w:b/>
          <w:bCs/>
        </w:rPr>
        <w:t>Microsoft Word</w:t>
      </w:r>
      <w:r>
        <w:rPr/>
        <w:t>:</w:t>
      </w:r>
    </w:p>
    <w:p>
      <w:pPr>
        <w:pStyle w:val="Compact"/>
        <w:numPr>
          <w:ilvl w:val="1"/>
          <w:numId w:val="50"/>
        </w:numPr>
        <w:rPr/>
      </w:pPr>
      <w:r>
        <w:rPr/>
        <w:t>Ventaja en accesibilidad y colaboración informal.</w:t>
        <w:br/>
      </w:r>
    </w:p>
    <w:p>
      <w:pPr>
        <w:pStyle w:val="Compact"/>
        <w:numPr>
          <w:ilvl w:val="0"/>
          <w:numId w:val="51"/>
        </w:numPr>
        <w:rPr/>
      </w:pPr>
      <w:r>
        <w:rPr>
          <w:b/>
          <w:bCs/>
        </w:rPr>
        <w:t>Software de DTP</w:t>
      </w:r>
      <w:r>
        <w:rPr/>
        <w:t>:</w:t>
      </w:r>
    </w:p>
    <w:p>
      <w:pPr>
        <w:pStyle w:val="Compact"/>
        <w:numPr>
          <w:ilvl w:val="1"/>
          <w:numId w:val="52"/>
        </w:numPr>
        <w:rPr/>
      </w:pPr>
      <w:r>
        <w:rPr/>
        <w:t>Populares entre editoriales, pero muy limitados.</w:t>
      </w:r>
    </w:p>
    <w:p>
      <w:pPr>
        <w:pStyle w:val="Normal"/>
        <w:rPr/>
      </w:pPr>
      <w:bookmarkStart w:id="20" w:name="X9117b2187bc44a68dc3eac7efbaab4013e461ca"/>
      <w:bookmarkStart w:id="21" w:name="X2ba9e9a8c5629e2b8c5d1f25cf1949e31cb2ec0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0"/>
      <w:bookmarkEnd w:id="21"/>
    </w:p>
    <w:p>
      <w:pPr>
        <w:pStyle w:val="Heading2"/>
        <w:rPr/>
      </w:pPr>
      <w:bookmarkStart w:id="22" w:name="futuro-de-latex-resistencia-o-adaptación"/>
      <w:r>
        <w:rPr/>
        <w:t>Futuro de LaTeX: ¿resistencia o adaptación?</w:t>
      </w:r>
    </w:p>
    <w:p>
      <w:pPr>
        <w:pStyle w:val="Heading3"/>
        <w:rPr/>
      </w:pPr>
      <w:bookmarkStart w:id="23" w:name="tendencias-tecnológicas"/>
      <w:r>
        <w:rPr>
          <w:b/>
          <w:bCs/>
        </w:rPr>
        <w:t>Tendencias tecnológicas</w:t>
      </w:r>
    </w:p>
    <w:p>
      <w:pPr>
        <w:pStyle w:val="Compact"/>
        <w:numPr>
          <w:ilvl w:val="0"/>
          <w:numId w:val="53"/>
        </w:numPr>
        <w:rPr/>
      </w:pPr>
      <w:r>
        <w:rPr>
          <w:b/>
          <w:bCs/>
        </w:rPr>
        <w:t>LaTeX3</w:t>
      </w:r>
      <w:r>
        <w:rPr/>
        <w:t>:</w:t>
      </w:r>
    </w:p>
    <w:p>
      <w:pPr>
        <w:pStyle w:val="Compact"/>
        <w:numPr>
          <w:ilvl w:val="1"/>
          <w:numId w:val="54"/>
        </w:numPr>
        <w:rPr/>
      </w:pPr>
      <w:r>
        <w:rPr/>
        <w:t>Mejoras en programación (sintaxis más clara, menos “hackeos”).</w:t>
        <w:br/>
      </w:r>
    </w:p>
    <w:p>
      <w:pPr>
        <w:pStyle w:val="Compact"/>
        <w:numPr>
          <w:ilvl w:val="1"/>
          <w:numId w:val="55"/>
        </w:numPr>
        <w:rPr/>
      </w:pPr>
      <w:r>
        <w:rPr/>
        <w:t>Soporte nativo para Unicode y formatos emergentes (XML, JATS).</w:t>
        <w:br/>
      </w:r>
    </w:p>
    <w:p>
      <w:pPr>
        <w:pStyle w:val="Compact"/>
        <w:numPr>
          <w:ilvl w:val="0"/>
          <w:numId w:val="56"/>
        </w:numPr>
        <w:rPr/>
      </w:pPr>
      <w:r>
        <w:rPr>
          <w:b/>
          <w:bCs/>
        </w:rPr>
        <w:t>Integración con IA</w:t>
      </w:r>
      <w:r>
        <w:rPr/>
        <w:t>:</w:t>
      </w:r>
    </w:p>
    <w:p>
      <w:pPr>
        <w:pStyle w:val="Compact"/>
        <w:numPr>
          <w:ilvl w:val="1"/>
          <w:numId w:val="57"/>
        </w:numPr>
        <w:rPr/>
      </w:pPr>
      <w:r>
        <w:rPr/>
        <w:t>Asistentes para generar código LaTeX a partir de descripciones en lenguaje natural.</w:t>
        <w:br/>
      </w:r>
    </w:p>
    <w:p>
      <w:pPr>
        <w:pStyle w:val="Compact"/>
        <w:numPr>
          <w:ilvl w:val="1"/>
          <w:numId w:val="58"/>
        </w:numPr>
        <w:rPr/>
      </w:pPr>
      <w:bookmarkStart w:id="24" w:name="tendencias-tecnológicas"/>
      <w:r>
        <w:rPr/>
        <w:t>Automatización de tareas repetitivas (e.g., formateo de referencias).</w:t>
      </w:r>
      <w:bookmarkEnd w:id="24"/>
    </w:p>
    <w:p>
      <w:pPr>
        <w:pStyle w:val="Heading3"/>
        <w:rPr/>
      </w:pPr>
      <w:bookmarkStart w:id="25" w:name="desafíos"/>
      <w:r>
        <w:rPr>
          <w:b/>
          <w:bCs/>
        </w:rPr>
        <w:t>Desafíos</w:t>
      </w:r>
    </w:p>
    <w:p>
      <w:pPr>
        <w:pStyle w:val="Compact"/>
        <w:numPr>
          <w:ilvl w:val="0"/>
          <w:numId w:val="59"/>
        </w:numPr>
        <w:rPr/>
      </w:pPr>
      <w:r>
        <w:rPr>
          <w:b/>
          <w:bCs/>
        </w:rPr>
        <w:t>Curva de aprendizaje</w:t>
      </w:r>
      <w:r>
        <w:rPr/>
        <w:t xml:space="preserve">: Competencia de herramientas más intuitivas (e.g., Notion, Coda, </w:t>
      </w:r>
      <w:r>
        <w:rPr/>
        <w:t>gbTeXpublisher</w:t>
      </w:r>
      <w:r>
        <w:rPr/>
        <w:t>).</w:t>
        <w:br/>
      </w:r>
    </w:p>
    <w:p>
      <w:pPr>
        <w:pStyle w:val="Compact"/>
        <w:numPr>
          <w:ilvl w:val="0"/>
          <w:numId w:val="60"/>
        </w:numPr>
        <w:rPr/>
      </w:pPr>
      <w:r>
        <w:rPr>
          <w:b/>
          <w:bCs/>
        </w:rPr>
        <w:t>Interoperabilidad</w:t>
      </w:r>
      <w:r>
        <w:rPr/>
        <w:t>: Necesidad de mejores puentes con plataformas de código abierto (e.g., Jupyter Notebooks).</w:t>
      </w:r>
      <w:bookmarkEnd w:id="25"/>
    </w:p>
    <w:p>
      <w:pPr>
        <w:pStyle w:val="Heading3"/>
        <w:rPr/>
      </w:pPr>
      <w:bookmarkStart w:id="26" w:name="perspectiva-personal"/>
      <w:r>
        <w:rPr>
          <w:b/>
          <w:bCs/>
        </w:rPr>
        <w:t>Perspectiva personal</w:t>
      </w:r>
    </w:p>
    <w:p>
      <w:pPr>
        <w:pStyle w:val="FirstParagraph"/>
        <w:rPr/>
      </w:pPr>
      <w:r>
        <w:rPr/>
        <w:t>LaTeX debe evolucionar hacia:</w:t>
        <w:br/>
        <w:t xml:space="preserve">1. </w:t>
      </w:r>
      <w:r>
        <w:rPr>
          <w:b/>
          <w:bCs/>
        </w:rPr>
        <w:t>Mayor accesibilidad</w:t>
      </w:r>
      <w:r>
        <w:rPr/>
        <w:t>: Interfaces híbridas (WYSIWYG + código) para atraer a nuevos usuarios.</w:t>
      </w:r>
    </w:p>
    <w:p>
      <w:pPr>
        <w:pStyle w:val="FirstParagraph"/>
        <w:rPr/>
      </w:pPr>
      <w:r>
        <w:rPr/>
        <w:t xml:space="preserve">2. </w:t>
      </w:r>
      <w:r>
        <w:rPr>
          <w:b/>
          <w:bCs/>
        </w:rPr>
        <w:t>Enfoque en interoperabilidad</w:t>
      </w:r>
      <w:r>
        <w:rPr/>
        <w:t>: Exportar/importar con otros formatos de manera nativa.</w:t>
      </w:r>
    </w:p>
    <w:p>
      <w:pPr>
        <w:pStyle w:val="FirstParagraph"/>
        <w:rPr/>
      </w:pPr>
      <w:r>
        <w:rPr/>
        <w:t xml:space="preserve">3. </w:t>
      </w:r>
      <w:r>
        <w:rPr>
          <w:b/>
          <w:bCs/>
        </w:rPr>
        <w:t>Comunidad diversa</w:t>
      </w:r>
      <w:r>
        <w:rPr/>
        <w:t>: Inclusión de paquetes no técnicos (e.g., ficción).</w:t>
      </w:r>
    </w:p>
    <w:p>
      <w:pPr>
        <w:pStyle w:val="Normal"/>
        <w:rPr/>
      </w:pPr>
      <w:bookmarkStart w:id="27" w:name="futuro-de-latex-resistencia-o-adaptación"/>
      <w:bookmarkStart w:id="28" w:name="perspectiva-persona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7"/>
      <w:bookmarkEnd w:id="28"/>
    </w:p>
    <w:p>
      <w:pPr>
        <w:pStyle w:val="Heading2"/>
        <w:rPr/>
      </w:pPr>
      <w:bookmarkStart w:id="29" w:name="conclusión"/>
      <w:r>
        <w:rPr/>
        <w:t>Conclusión</w:t>
      </w:r>
    </w:p>
    <w:p>
      <w:pPr>
        <w:pStyle w:val="FirstParagraph"/>
        <w:spacing w:before="180" w:after="180"/>
        <w:rPr/>
      </w:pPr>
      <w:bookmarkStart w:id="30" w:name="X1304a066b8f9ee7900ca4a58bac9fa74af8491f"/>
      <w:bookmarkStart w:id="31" w:name="conclusión"/>
      <w:r>
        <w:rPr/>
        <w:t>LaTeX ha transitado de ser una solución técnica para matemáticos a un pilar de la edición científica global, adaptándose a demandas de diferentes editores. Su futuro se encuentra ahora en equilibrar su legado tipográfico con innovaciones que respondan a las necesidades de una comunidad cada vez más interdisciplinaria y digital. Mientras persista la necesidad de documentos precisos, estructurados y reproducibles, LaTeX seguirá siendo relevante.</w:t>
      </w:r>
      <w:bookmarkEnd w:id="30"/>
      <w:bookmarkEnd w:id="3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enotaalpie">
    <w:name w:val="Caracteres de nota al pie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LibreOffice/24.2.7.2$Linux_X86_64 LibreOffice_project/420$Build-2</Application>
  <AppVersion>15.0000</AppVersion>
  <Pages>4</Pages>
  <Words>714</Words>
  <Characters>4344</Characters>
  <CharactersWithSpaces>4969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2025-03-18T16:17:23Z</dcterms:created>
  <dc:creator/>
  <dc:description/>
  <dc:language>es-AR</dc:language>
  <cp:lastModifiedBy/>
  <dcterms:modified xsi:type="dcterms:W3CDTF">2025-03-18T13:28:35Z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