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50463129">
            <w:r>
              <w:rPr>
                <w:webHidden/>
                <w:rStyle w:val="Enlacedelndice"/>
                <w:vanish w:val="fals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Pr>
              <w:fldChar w:fldCharType="begin"/>
            </w:r>
            <w:r>
              <w:rPr>
                <w:webHidden/>
              </w:rPr>
              <w:instrText xml:space="preserve">PAGEREF _Toc50463130 \h</w:instrText>
            </w:r>
            <w:r>
              <w:rPr>
                <w:webHidden/>
              </w:rPr>
              <w:fldChar w:fldCharType="separate"/>
            </w:r>
            <w:r>
              <w:rPr>
                <w:webHidden/>
                <w:rStyle w:val="Enlacedelndice"/>
                <w:vanish w:val="false"/>
              </w:rPr>
              <w:t>Palabras clave</w:t>
              <w:tab/>
              <w:t>2</w:t>
            </w:r>
            <w:r>
              <w:rPr>
                <w:webHidden/>
              </w:rPr>
              <w:fldChar w:fldCharType="end"/>
            </w:r>
          </w:hyperlink>
        </w:p>
        <w:p>
          <w:pPr>
            <w:pStyle w:val="TOC1"/>
            <w:rPr>
              <w:lang w:val="es-ES" w:eastAsia="es-ES"/>
            </w:rPr>
          </w:pPr>
          <w:hyperlink w:anchor="_Toc50463131">
            <w:r>
              <w:rPr>
                <w:webHidden/>
                <w:rStyle w:val="Enlacedelndice"/>
                <w:vanish w:val="fals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Pr>
              <w:fldChar w:fldCharType="begin"/>
            </w:r>
            <w:r>
              <w:rPr>
                <w:webHidden/>
              </w:rPr>
              <w:instrText xml:space="preserve">PAGEREF _Toc50463132 \h</w:instrText>
            </w:r>
            <w:r>
              <w:rPr>
                <w:webHidden/>
              </w:rPr>
              <w:fldChar w:fldCharType="separate"/>
            </w:r>
            <w:r>
              <w:rPr>
                <w:webHidden/>
                <w:rStyle w:val="Enlacedelndice"/>
                <w:vanish w:val="false"/>
              </w:rPr>
              <w:t>Pre texto</w:t>
              <w:tab/>
              <w:t>7</w:t>
            </w:r>
            <w:r>
              <w:rPr>
                <w:webHidden/>
              </w:rPr>
              <w:fldChar w:fldCharType="end"/>
            </w:r>
          </w:hyperlink>
        </w:p>
        <w:p>
          <w:pPr>
            <w:pStyle w:val="TOC1"/>
            <w:rPr>
              <w:lang w:val="es-ES" w:eastAsia="es-ES"/>
            </w:rPr>
          </w:pPr>
          <w:hyperlink w:anchor="_Toc50463133">
            <w:r>
              <w:rPr>
                <w:webHidden/>
              </w:rPr>
              <w:fldChar w:fldCharType="begin"/>
            </w:r>
            <w:r>
              <w:rPr>
                <w:webHidden/>
              </w:rPr>
              <w:instrText xml:space="preserve">PAGEREF _Toc50463133 \h</w:instrText>
            </w:r>
            <w:r>
              <w:rPr>
                <w:webHidden/>
              </w:rPr>
              <w:fldChar w:fldCharType="separate"/>
            </w:r>
            <w:r>
              <w:rPr>
                <w:webHidden/>
                <w:rStyle w:val="Enlacedelndice"/>
                <w:vanish w:val="false"/>
              </w:rPr>
              <w:t>Periodistas en Debate.</w:t>
              <w:tab/>
              <w:t>8</w:t>
            </w:r>
            <w:r>
              <w:rPr>
                <w:webHidden/>
              </w:rPr>
              <w:fldChar w:fldCharType="end"/>
            </w:r>
          </w:hyperlink>
        </w:p>
        <w:p>
          <w:pPr>
            <w:pStyle w:val="TOC1"/>
            <w:rPr>
              <w:lang w:val="es-ES" w:eastAsia="es-ES"/>
            </w:rPr>
          </w:pPr>
          <w:hyperlink w:anchor="_Toc50463134">
            <w:r>
              <w:rPr>
                <w:webHidden/>
              </w:rPr>
              <w:fldChar w:fldCharType="begin"/>
            </w:r>
            <w:r>
              <w:rPr>
                <w:webHidden/>
              </w:rPr>
              <w:instrText xml:space="preserve">PAGEREF _Toc50463134 \h</w:instrText>
            </w:r>
            <w:r>
              <w:rPr>
                <w:webHidden/>
              </w:rPr>
              <w:fldChar w:fldCharType="separate"/>
            </w:r>
            <w:r>
              <w:rPr>
                <w:webHidden/>
                <w:rStyle w:val="Enlacedelndice"/>
                <w:vanish w:val="false"/>
              </w:rPr>
              <w:t>Aportes al estudio del campo periodístico</w:t>
              <w:tab/>
              <w:t>8</w:t>
            </w:r>
            <w:r>
              <w:rPr>
                <w:webHidden/>
              </w:rPr>
              <w:fldChar w:fldCharType="end"/>
            </w:r>
          </w:hyperlink>
        </w:p>
        <w:p>
          <w:pPr>
            <w:pStyle w:val="TOC1"/>
            <w:rPr>
              <w:lang w:val="es-ES" w:eastAsia="es-ES"/>
            </w:rPr>
          </w:pPr>
          <w:hyperlink w:anchor="_Toc50463135">
            <w:r>
              <w:rPr>
                <w:webHidden/>
                <w:rStyle w:val="Enlacedelndice"/>
                <w:vanish w:val="fals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vanish w:val="false"/>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vanish w:val="false"/>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vanish w:val="false"/>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Pr>
              <w:fldChar w:fldCharType="begin"/>
            </w:r>
            <w:r>
              <w:rPr>
                <w:webHidden/>
              </w:rPr>
              <w:instrText xml:space="preserve">PAGEREF _Toc50463139 \h</w:instrText>
            </w:r>
            <w:r>
              <w:rPr>
                <w:webHidden/>
              </w:rPr>
              <w:fldChar w:fldCharType="separate"/>
            </w:r>
            <w:r>
              <w:rPr>
                <w:webHidden/>
                <w:rStyle w:val="Enlacedelndice"/>
                <w:vanish w:val="false"/>
              </w:rPr>
              <w:t>1. 3. 1. Cambio tecnológico y crisis de financiamiento</w:t>
              <w:tab/>
              <w:t>14</w:t>
            </w:r>
            <w:r>
              <w:rPr>
                <w:webHidden/>
              </w:rPr>
              <w:fldChar w:fldCharType="end"/>
            </w:r>
          </w:hyperlink>
        </w:p>
        <w:p>
          <w:pPr>
            <w:pStyle w:val="TOC3"/>
            <w:rPr>
              <w:lang w:val="es-ES" w:eastAsia="es-ES"/>
            </w:rPr>
          </w:pPr>
          <w:hyperlink w:anchor="_Toc50463140">
            <w:r>
              <w:rPr>
                <w:webHidden/>
              </w:rPr>
              <w:fldChar w:fldCharType="begin"/>
            </w:r>
            <w:r>
              <w:rPr>
                <w:webHidden/>
              </w:rPr>
              <w:instrText xml:space="preserve">PAGEREF _Toc50463140 \h</w:instrText>
            </w:r>
            <w:r>
              <w:rPr>
                <w:webHidden/>
              </w:rPr>
              <w:fldChar w:fldCharType="separate"/>
            </w:r>
            <w:r>
              <w:rPr>
                <w:webHidden/>
                <w:rStyle w:val="Enlacedelndice"/>
                <w:vanish w:val="false"/>
              </w:rPr>
              <w:t>1. 3. 2. El período dorado</w:t>
              <w:tab/>
              <w:t>18</w:t>
            </w:r>
            <w:r>
              <w:rPr>
                <w:webHidden/>
              </w:rPr>
              <w:fldChar w:fldCharType="end"/>
            </w:r>
          </w:hyperlink>
        </w:p>
        <w:p>
          <w:pPr>
            <w:pStyle w:val="TOC3"/>
            <w:rPr>
              <w:lang w:val="es-ES" w:eastAsia="es-ES"/>
            </w:rPr>
          </w:pPr>
          <w:hyperlink w:anchor="_Toc50463141">
            <w:r>
              <w:rPr>
                <w:webHidden/>
              </w:rPr>
              <w:fldChar w:fldCharType="begin"/>
            </w:r>
            <w:r>
              <w:rPr>
                <w:webHidden/>
              </w:rPr>
              <w:instrText xml:space="preserve">PAGEREF _Toc50463141 \h</w:instrText>
            </w:r>
            <w:r>
              <w:rPr>
                <w:webHidden/>
              </w:rPr>
              <w:fldChar w:fldCharType="separate"/>
            </w:r>
            <w:r>
              <w:rPr>
                <w:webHidden/>
                <w:rStyle w:val="Enlacedelndice"/>
                <w:vanish w:val="false"/>
              </w:rPr>
              <w:t>1. 3. 3. Fin de la época dorada</w:t>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vanish w:val="false"/>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Pr>
              <w:fldChar w:fldCharType="begin"/>
            </w:r>
            <w:r>
              <w:rPr>
                <w:webHidden/>
              </w:rPr>
              <w:instrText xml:space="preserve">PAGEREF _Toc50463143 \h</w:instrText>
            </w:r>
            <w:r>
              <w:rPr>
                <w:webHidden/>
              </w:rPr>
              <w:fldChar w:fldCharType="separate"/>
            </w:r>
            <w:r>
              <w:rPr>
                <w:webHidden/>
                <w:rStyle w:val="Enlacedelndice"/>
                <w:vanish w:val="false"/>
              </w:rPr>
              <w:t>2. Estado de la cuestión y consideraciones teórico-metodológicas</w:t>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vanish w:val="false"/>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Pr>
              <w:fldChar w:fldCharType="begin"/>
            </w:r>
            <w:r>
              <w:rPr>
                <w:webHidden/>
              </w:rPr>
              <w:instrText xml:space="preserve">PAGEREF _Toc50463145 \h</w:instrText>
            </w:r>
            <w:r>
              <w:rPr>
                <w:webHidden/>
              </w:rPr>
              <w:fldChar w:fldCharType="separate"/>
            </w:r>
            <w:r>
              <w:rPr>
                <w:webHidden/>
                <w:rStyle w:val="Enlacedelndice"/>
                <w:vanish w:val="false"/>
              </w:rPr>
              <w:t>2. 2. 1 El campo periodístico</w:t>
              <w:tab/>
              <w:t>29</w:t>
            </w:r>
            <w:r>
              <w:rPr>
                <w:webHidden/>
              </w:rPr>
              <w:fldChar w:fldCharType="end"/>
            </w:r>
          </w:hyperlink>
        </w:p>
        <w:p>
          <w:pPr>
            <w:pStyle w:val="TOC3"/>
            <w:rPr>
              <w:lang w:val="es-ES" w:eastAsia="es-ES"/>
            </w:rPr>
          </w:pPr>
          <w:hyperlink w:anchor="_Toc50463146">
            <w:r>
              <w:rPr>
                <w:webHidden/>
              </w:rPr>
              <w:fldChar w:fldCharType="begin"/>
            </w:r>
            <w:r>
              <w:rPr>
                <w:webHidden/>
              </w:rPr>
              <w:instrText xml:space="preserve">PAGEREF _Toc50463146 \h</w:instrText>
            </w:r>
            <w:r>
              <w:rPr>
                <w:webHidden/>
              </w:rPr>
              <w:fldChar w:fldCharType="separate"/>
            </w:r>
            <w:r>
              <w:rPr>
                <w:webHidden/>
                <w:rStyle w:val="Enlacedelndice"/>
                <w:vanish w:val="false"/>
              </w:rPr>
              <w:t>2. 2. 2. La credibilidad</w:t>
              <w:tab/>
              <w:t>30</w:t>
            </w:r>
            <w:r>
              <w:rPr>
                <w:webHidden/>
              </w:rPr>
              <w:fldChar w:fldCharType="end"/>
            </w:r>
          </w:hyperlink>
        </w:p>
        <w:p>
          <w:pPr>
            <w:pStyle w:val="TOC3"/>
            <w:rPr>
              <w:lang w:val="es-ES" w:eastAsia="es-ES"/>
            </w:rPr>
          </w:pPr>
          <w:hyperlink w:anchor="_Toc50463147">
            <w:r>
              <w:rPr>
                <w:webHidden/>
              </w:rPr>
              <w:fldChar w:fldCharType="begin"/>
            </w:r>
            <w:r>
              <w:rPr>
                <w:webHidden/>
              </w:rPr>
              <w:instrText xml:space="preserve">PAGEREF _Toc50463147 \h</w:instrText>
            </w:r>
            <w:r>
              <w:rPr>
                <w:webHidden/>
              </w:rPr>
              <w:fldChar w:fldCharType="separate"/>
            </w:r>
            <w:r>
              <w:rPr>
                <w:webHidden/>
                <w:rStyle w:val="Enlacedelndice"/>
                <w:vanish w:val="false"/>
              </w:rPr>
              <w:t>2. 2. 3. La legitimidad del campo periodístico</w:t>
              <w:tab/>
              <w:t>38</w:t>
            </w:r>
            <w:r>
              <w:rPr>
                <w:webHidden/>
              </w:rPr>
              <w:fldChar w:fldCharType="end"/>
            </w:r>
          </w:hyperlink>
        </w:p>
        <w:p>
          <w:pPr>
            <w:pStyle w:val="TOC3"/>
            <w:rPr>
              <w:lang w:val="es-ES" w:eastAsia="es-ES"/>
            </w:rPr>
          </w:pPr>
          <w:hyperlink w:anchor="_Toc50463148">
            <w:r>
              <w:rPr>
                <w:webHidden/>
                <w:rStyle w:val="Enlacedelndice"/>
                <w:rFonts w:eastAsia="Times New Roman"/>
                <w:vanish w:val="false"/>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Pr>
              <w:fldChar w:fldCharType="begin"/>
            </w:r>
            <w:r>
              <w:rPr>
                <w:webHidden/>
              </w:rPr>
              <w:instrText xml:space="preserve">PAGEREF _Toc50463149 \h</w:instrText>
            </w:r>
            <w:r>
              <w:rPr>
                <w:webHidden/>
              </w:rPr>
              <w:fldChar w:fldCharType="separate"/>
            </w:r>
            <w:r>
              <w:rPr>
                <w:webHidden/>
                <w:rStyle w:val="Enlacedelndice"/>
                <w:vanish w:val="false"/>
              </w:rPr>
              <w:t>3. Descripción del campo periodístico en la Argentina, 2009 - 2015</w:t>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vanish w:val="false"/>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vanish w:val="false"/>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vanish w:val="false"/>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Pr>
              <w:fldChar w:fldCharType="begin"/>
            </w:r>
            <w:r>
              <w:rPr>
                <w:webHidden/>
              </w:rPr>
              <w:instrText xml:space="preserve">PAGEREF _Toc50463153 \h</w:instrText>
            </w:r>
            <w:r>
              <w:rPr>
                <w:webHidden/>
              </w:rPr>
              <w:fldChar w:fldCharType="separate"/>
            </w:r>
            <w:r>
              <w:rPr>
                <w:webHidden/>
                <w:rStyle w:val="Enlacedelndice"/>
                <w:vanish w:val="false"/>
              </w:rPr>
              <w:t>3. 3. 1. Propuesta de clasificación de periodistas según su lugar en el campo</w:t>
              <w:tab/>
              <w:t>49</w:t>
            </w:r>
            <w:r>
              <w:rPr>
                <w:webHidden/>
              </w:rPr>
              <w:fldChar w:fldCharType="end"/>
            </w:r>
          </w:hyperlink>
        </w:p>
        <w:p>
          <w:pPr>
            <w:pStyle w:val="TOC3"/>
            <w:rPr>
              <w:lang w:val="es-ES" w:eastAsia="es-ES"/>
            </w:rPr>
          </w:pPr>
          <w:hyperlink w:anchor="_Toc50463154">
            <w:r>
              <w:rPr>
                <w:webHidden/>
              </w:rPr>
              <w:fldChar w:fldCharType="begin"/>
            </w:r>
            <w:r>
              <w:rPr>
                <w:webHidden/>
              </w:rPr>
              <w:instrText xml:space="preserve">PAGEREF _Toc50463154 \h</w:instrText>
            </w:r>
            <w:r>
              <w:rPr>
                <w:webHidden/>
              </w:rPr>
              <w:fldChar w:fldCharType="separate"/>
            </w:r>
            <w:r>
              <w:rPr>
                <w:webHidden/>
                <w:rStyle w:val="Enlacedelndice"/>
                <w:vanish w:val="false"/>
              </w:rPr>
              <w:t>3. 3. 2. Categorías de periodistas</w:t>
              <w:tab/>
              <w:t>51</w:t>
            </w:r>
            <w:r>
              <w:rPr>
                <w:webHidden/>
              </w:rPr>
              <w:fldChar w:fldCharType="end"/>
            </w:r>
          </w:hyperlink>
        </w:p>
        <w:p>
          <w:pPr>
            <w:pStyle w:val="TOC3"/>
            <w:rPr>
              <w:lang w:val="es-ES" w:eastAsia="es-ES"/>
            </w:rPr>
          </w:pPr>
          <w:hyperlink w:anchor="_Toc50463155">
            <w:r>
              <w:rPr>
                <w:webHidden/>
              </w:rPr>
              <w:fldChar w:fldCharType="begin"/>
            </w:r>
            <w:r>
              <w:rPr>
                <w:webHidden/>
              </w:rPr>
              <w:instrText xml:space="preserve">PAGEREF _Toc50463155 \h</w:instrText>
            </w:r>
            <w:r>
              <w:rPr>
                <w:webHidden/>
              </w:rPr>
              <w:fldChar w:fldCharType="separate"/>
            </w:r>
            <w:r>
              <w:rPr>
                <w:webHidden/>
                <w:rStyle w:val="Enlacedelndice"/>
                <w:vanish w:val="false"/>
              </w:rPr>
              <w:t>3. 3. 3. Pseudoperiodistas</w:t>
              <w:tab/>
              <w:t>53</w:t>
            </w:r>
            <w:r>
              <w:rPr>
                <w:webHidden/>
              </w:rPr>
              <w:fldChar w:fldCharType="end"/>
            </w:r>
          </w:hyperlink>
        </w:p>
        <w:p>
          <w:pPr>
            <w:pStyle w:val="TOC1"/>
            <w:rPr>
              <w:lang w:val="es-ES" w:eastAsia="es-ES"/>
            </w:rPr>
          </w:pPr>
          <w:hyperlink w:anchor="_Toc50463156">
            <w:r>
              <w:rPr>
                <w:webHidden/>
                <w:rStyle w:val="Enlacedelndice"/>
                <w:vanish w:val="fals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vanish w:val="false"/>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vanish w:val="false"/>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Pr>
              <w:fldChar w:fldCharType="begin"/>
            </w:r>
            <w:r>
              <w:rPr>
                <w:webHidden/>
              </w:rPr>
              <w:instrText xml:space="preserve">PAGEREF _Toc50463159 \h</w:instrText>
            </w:r>
            <w:r>
              <w:rPr>
                <w:webHidden/>
              </w:rPr>
              <w:fldChar w:fldCharType="separate"/>
            </w:r>
            <w:r>
              <w:rPr>
                <w:webHidden/>
                <w:rStyle w:val="Enlacedelndice"/>
                <w:vanish w:val="false"/>
              </w:rPr>
              <w:t>4. 2. 1. Etapa Preparatoria</w:t>
              <w:tab/>
              <w:t>56</w:t>
            </w:r>
            <w:r>
              <w:rPr>
                <w:webHidden/>
              </w:rPr>
              <w:fldChar w:fldCharType="end"/>
            </w:r>
          </w:hyperlink>
        </w:p>
        <w:p>
          <w:pPr>
            <w:pStyle w:val="TOC3"/>
            <w:rPr>
              <w:lang w:val="es-ES" w:eastAsia="es-ES"/>
            </w:rPr>
          </w:pPr>
          <w:hyperlink w:anchor="_Toc50463160">
            <w:r>
              <w:rPr>
                <w:webHidden/>
                <w:rStyle w:val="Enlacedelndice"/>
                <w:vanish w:val="fals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Pr>
              <w:fldChar w:fldCharType="begin"/>
            </w:r>
            <w:r>
              <w:rPr>
                <w:webHidden/>
              </w:rPr>
              <w:instrText xml:space="preserve">PAGEREF _Toc50463161 \h</w:instrText>
            </w:r>
            <w:r>
              <w:rPr>
                <w:webHidden/>
              </w:rPr>
              <w:fldChar w:fldCharType="separate"/>
            </w:r>
            <w:r>
              <w:rPr>
                <w:webHidden/>
                <w:rStyle w:val="Enlacedelndice"/>
                <w:vanish w:val="false"/>
              </w:rPr>
              <w:t>5 Conclusiones</w:t>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vanish w:val="false"/>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vanish w:val="false"/>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vanish w:val="false"/>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Pr>
              <w:fldChar w:fldCharType="begin"/>
            </w:r>
            <w:r>
              <w:rPr>
                <w:webHidden/>
              </w:rPr>
              <w:instrText xml:space="preserve">PAGEREF _Toc50463165 \h</w:instrText>
            </w:r>
            <w:r>
              <w:rPr>
                <w:webHidden/>
              </w:rPr>
              <w:fldChar w:fldCharType="separate"/>
            </w:r>
            <w:r>
              <w:rPr>
                <w:webHidden/>
                <w:rStyle w:val="Enlacedelndice"/>
                <w:vanish w:val="false"/>
              </w:rPr>
              <w:t>5. 3. 1. Protección de la legitimidad del campo. Libertad de expresión</w:t>
              <w:tab/>
              <w:t>141</w:t>
            </w:r>
            <w:r>
              <w:rPr>
                <w:webHidden/>
              </w:rPr>
              <w:fldChar w:fldCharType="end"/>
            </w:r>
          </w:hyperlink>
        </w:p>
        <w:p>
          <w:pPr>
            <w:pStyle w:val="TOC3"/>
            <w:rPr>
              <w:lang w:val="es-ES" w:eastAsia="es-ES"/>
            </w:rPr>
          </w:pPr>
          <w:hyperlink w:anchor="_Toc50463166">
            <w:r>
              <w:rPr>
                <w:webHidden/>
              </w:rPr>
              <w:fldChar w:fldCharType="begin"/>
            </w:r>
            <w:r>
              <w:rPr>
                <w:webHidden/>
              </w:rPr>
              <w:instrText xml:space="preserve">PAGEREF _Toc50463166 \h</w:instrText>
            </w:r>
            <w:r>
              <w:rPr>
                <w:webHidden/>
              </w:rPr>
              <w:fldChar w:fldCharType="separate"/>
            </w:r>
            <w:r>
              <w:rPr>
                <w:webHidden/>
                <w:rStyle w:val="Enlacedelndice"/>
                <w:vanish w:val="false"/>
              </w:rPr>
              <w:t>5. 3. 2. Protección de la legitimidad del campo periodístico. La independencia</w:t>
              <w:tab/>
              <w:t>144</w:t>
            </w:r>
            <w:r>
              <w:rPr>
                <w:webHidden/>
              </w:rPr>
              <w:fldChar w:fldCharType="end"/>
            </w:r>
          </w:hyperlink>
        </w:p>
        <w:p>
          <w:pPr>
            <w:pStyle w:val="TOC1"/>
            <w:rPr>
              <w:lang w:val="es-ES" w:eastAsia="es-ES"/>
            </w:rPr>
          </w:pPr>
          <w:hyperlink w:anchor="_Toc50463167">
            <w:r>
              <w:rPr>
                <w:webHidden/>
              </w:rPr>
              <w:fldChar w:fldCharType="begin"/>
            </w:r>
            <w:r>
              <w:rPr>
                <w:webHidden/>
              </w:rPr>
              <w:instrText xml:space="preserve">PAGEREF _Toc50463167 \h</w:instrText>
            </w:r>
            <w:r>
              <w:rPr>
                <w:webHidden/>
              </w:rPr>
              <w:fldChar w:fldCharType="separate"/>
            </w:r>
            <w:r>
              <w:rPr>
                <w:webHidden/>
                <w:rStyle w:val="Enlacedelndice"/>
                <w:vanish w:val="false"/>
              </w:rPr>
              <w:t>Post scriptum</w:t>
              <w:tab/>
              <w:t>146</w:t>
            </w:r>
            <w:r>
              <w:rPr>
                <w:webHidden/>
              </w:rPr>
              <w:fldChar w:fldCharType="end"/>
            </w:r>
          </w:hyperlink>
        </w:p>
        <w:p>
          <w:pPr>
            <w:pStyle w:val="TOC1"/>
            <w:rPr>
              <w:lang w:val="es-ES" w:eastAsia="es-ES"/>
            </w:rPr>
          </w:pPr>
          <w:hyperlink w:anchor="_Toc50463168">
            <w:r>
              <w:rPr>
                <w:webHidden/>
              </w:rPr>
              <w:fldChar w:fldCharType="begin"/>
            </w:r>
            <w:r>
              <w:rPr>
                <w:webHidden/>
              </w:rPr>
              <w:instrText xml:space="preserve">PAGEREF _Toc50463168 \h</w:instrText>
            </w:r>
            <w:r>
              <w:rPr>
                <w:webHidden/>
              </w:rPr>
              <w:fldChar w:fldCharType="separate"/>
            </w:r>
            <w:r>
              <w:rPr>
                <w:webHidden/>
                <w:rStyle w:val="Enlacedelndice"/>
                <w:vanish w:val="false"/>
              </w:rPr>
              <w:t>BIBLIOGRAFÍA</w:t>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end"/>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end"/>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end"/>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start"/>
        <w:tblInd w:w="221" w:type="dxa"/>
        <w:tblLayout w:type="fixed"/>
        <w:tblCellMar>
          <w:top w:w="0" w:type="dxa"/>
          <w:start w:w="108" w:type="dxa"/>
          <w:bottom w:w="0" w:type="dxa"/>
          <w:end w:w="108" w:type="dxa"/>
        </w:tblCellMar>
        <w:tblLook w:val="01e0"/>
      </w:tblPr>
      <w:tblGrid>
        <w:gridCol w:w="1843"/>
        <w:gridCol w:w="787"/>
        <w:gridCol w:w="787"/>
        <w:gridCol w:w="787"/>
        <w:gridCol w:w="789"/>
        <w:gridCol w:w="788"/>
        <w:gridCol w:w="786"/>
        <w:gridCol w:w="787"/>
        <w:gridCol w:w="790"/>
        <w:gridCol w:w="786"/>
      </w:tblGrid>
      <w:tr>
        <w:trPr>
          <w:trHeight w:val="218" w:hRule="atLeast"/>
        </w:trPr>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2017</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8"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9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8"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90"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6"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start w:w="108" w:type="dxa"/>
          <w:bottom w:w="0" w:type="dxa"/>
          <w:end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start w:val="single" w:sz="4" w:space="0" w:color="000000"/>
              <w:bottom w:val="single" w:sz="4" w:space="0" w:color="000000"/>
              <w:end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start w:w="108" w:type="dxa"/>
          <w:bottom w:w="0" w:type="dxa"/>
          <w:end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star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star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star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r>
        <w:br w:type="page"/>
      </w:r>
    </w:p>
    <w:p>
      <w:pPr>
        <w:pStyle w:val="Heading1"/>
        <w:spacing w:before="0" w:after="280"/>
        <w:rPr>
          <w:sz w:val="24"/>
          <w:szCs w:val="24"/>
        </w:rPr>
      </w:pPr>
      <w:bookmarkStart w:id="15" w:name="_Toc50463143"/>
      <w:r>
        <w:rPr>
          <w:sz w:val="24"/>
          <w:szCs w:val="24"/>
        </w:rPr>
        <w:t>2. Estado de la cuestión y consideraciones teórico-metodológicas</w:t>
      </w:r>
      <w:bookmarkEnd w:id="15"/>
    </w:p>
    <w:p>
      <w:pPr>
        <w:pStyle w:val="Heading2"/>
        <w:rPr>
          <w:rFonts w:ascii="Times New Roman" w:hAnsi="Times New Roman" w:cs="Times New Roman"/>
          <w:color w:val="auto"/>
          <w:sz w:val="24"/>
          <w:szCs w:val="24"/>
        </w:rPr>
      </w:pPr>
      <w:bookmarkStart w:id="16" w:name="_Toc50463144"/>
      <w:r>
        <w:rPr>
          <w:rFonts w:cs="Times New Roman" w:ascii="Times New Roman" w:hAnsi="Times New Roman"/>
          <w:color w:val="auto"/>
          <w:sz w:val="24"/>
          <w:szCs w:val="24"/>
        </w:rPr>
        <w:t>2. 1. Antecedentes sobre la temática</w:t>
      </w:r>
      <w:bookmarkEnd w:id="16"/>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end="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7" w:name="_Toc50463145"/>
      <w:r>
        <w:rPr>
          <w:rFonts w:eastAsia="Arial" w:cs="Times New Roman" w:ascii="Times New Roman" w:hAnsi="Times New Roman"/>
          <w:color w:val="auto"/>
          <w:sz w:val="24"/>
          <w:szCs w:val="24"/>
        </w:rPr>
        <w:t>2. 2. 1. El campo periodístico</w:t>
      </w:r>
      <w:bookmarkEnd w:id="1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end="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18" w:name="_Toc50463146"/>
      <w:r>
        <w:rPr>
          <w:rFonts w:eastAsia="Arial" w:cs="Times New Roman" w:ascii="Times New Roman" w:hAnsi="Times New Roman"/>
          <w:color w:val="auto"/>
          <w:sz w:val="24"/>
          <w:szCs w:val="24"/>
        </w:rPr>
        <w:t>2. 2. 2. La credibilidad</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635" distB="38735" distL="635" distR="635" simplePos="0" locked="0" layoutInCell="1" allowOverlap="1" relativeHeight="3">
                <wp:simplePos x="0" y="0"/>
                <wp:positionH relativeFrom="column">
                  <wp:posOffset>1235075</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path="m0,0l-2147483647,0l-2147483647,-2147483644l-2147483645,-2147483644e" stroked="t" o:allowincell="f" style="position:absolute;margin-left:97.25pt;margin-top:7.15pt;width:68.95pt;height:62.95pt;flip:y;mso-wrap-style:none;v-text-anchor:middle;rotation:180" type="_x0000_t34">
                <v:fill o:detectmouseclick="t" on="false"/>
                <v:stroke color="black" endarrow="block" endarrowwidth="medium" endarrowlength="medium" joinstyle="round" endcap="flat"/>
                <w10:wrap type="none"/>
              </v:shape>
            </w:pict>
          </mc:Fallback>
        </mc:AlternateContent>
        <mc:AlternateContent>
          <mc:Choice Requires="wps">
            <w:drawing>
              <wp:anchor behindDoc="0" distT="1270" distB="0" distL="38735" distR="36830" simplePos="0" locked="0" layoutInCell="1" allowOverlap="1" relativeHeight="4">
                <wp:simplePos x="0" y="0"/>
                <wp:positionH relativeFrom="column">
                  <wp:posOffset>2329180</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path="m0,0l-2147483648,-2147483647e" stroked="t" o:allowincell="f" style="position:absolute;margin-left:183.4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635" distB="38735" distL="1270" distR="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path="m0,0l-2147483647,0l-2147483647,-2147483644l-2147483645,-2147483644e" stroked="t" o:allowincell="f" style="position:absolute;margin-left:251.7pt;margin-top:5.15pt;width:63.9pt;height:61.55pt;mso-wrap-style:none;v-text-anchor:middle" type="_x0000_t34">
                <v:fill o:detectmouseclick="t" on="false"/>
                <v:stroke color="black" endarrow="block" endarrowwidth="medium" endarrowlength="medium" joinstyle="round"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end="-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19" w:name="_Toc50463147"/>
      <w:r>
        <w:rPr>
          <w:rFonts w:eastAsia="Arial" w:cs="Times New Roman" w:ascii="Times New Roman" w:hAnsi="Times New Roman"/>
          <w:color w:val="auto"/>
          <w:sz w:val="24"/>
          <w:szCs w:val="24"/>
        </w:rPr>
        <w:t>2. 2. 3. La legitimidad del campo periodístico</w:t>
      </w:r>
      <w:bookmarkEnd w:id="19"/>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0" w:name="_Toc50463148"/>
      <w:r>
        <w:rPr>
          <w:rFonts w:eastAsia="Times New Roman" w:cs="Times New Roman" w:ascii="Times New Roman" w:hAnsi="Times New Roman"/>
          <w:color w:val="auto"/>
          <w:sz w:val="24"/>
          <w:szCs w:val="24"/>
        </w:rPr>
        <w:t>2. 2. 4. Autonomización del campo periodístico</w:t>
      </w:r>
      <w:bookmarkEnd w:id="20"/>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start"/>
        <w:tblInd w:w="113" w:type="dxa"/>
        <w:tblLayout w:type="fixed"/>
        <w:tblCellMar>
          <w:top w:w="0" w:type="dxa"/>
          <w:start w:w="108" w:type="dxa"/>
          <w:bottom w:w="0" w:type="dxa"/>
          <w:end w:w="108" w:type="dxa"/>
        </w:tblCellMar>
        <w:tblLook w:val="04a0"/>
      </w:tblPr>
      <w:tblGrid>
        <w:gridCol w:w="1429"/>
        <w:gridCol w:w="1089"/>
        <w:gridCol w:w="1133"/>
        <w:gridCol w:w="1277"/>
        <w:gridCol w:w="1133"/>
        <w:gridCol w:w="1075"/>
        <w:gridCol w:w="1071"/>
      </w:tblGrid>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w: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w:t>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XVIII</w: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XIX</w:t>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w:t>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XXI</w:t>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lang w:eastAsia="es-ES"/>
              </w:rPr>
            </w:pPr>
            <w:r>
              <w:rPr>
                <w:rFonts w:eastAsia="" w:cs="Times New Roman" w:ascii="Times New Roman" w:hAnsi="Times New Roman"/>
                <w:kern w:val="0"/>
                <w:sz w:val="24"/>
                <w:szCs w:val="24"/>
                <w:lang w:val="es-AR" w:eastAsia="es-ES" w:bidi="ar-SA"/>
              </w:rPr>
              <w:t>Crematística</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5240" distB="14605" distL="15240" distR="14605"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prstDash val="sysDot"/>
                                <a:round/>
                              </a:ln>
                            </wps:spPr>
                            <wps:style>
                              <a:lnRef idx="0"/>
                              <a:fillRef idx="0"/>
                              <a:effectRef idx="0"/>
                              <a:fontRef idx="minor"/>
                            </wps:style>
                            <wps:bodyPr/>
                          </wps:wsp>
                        </a:graphicData>
                      </a:graphic>
                    </wp:anchor>
                  </w:drawing>
                </mc:Choice>
                <mc:Fallback>
                  <w:pict>
                    <v:shape id="shape_0" ID="AutoShape 10" path="m0,0l-2147483648,-2147483647e" stroked="t" o:allowincell="f" style="position:absolute;margin-left:-5.55pt;margin-top:9.05pt;width:227.5pt;height:0pt;mso-wrap-style:none;v-text-anchor:middle" type="_x0000_t32">
                      <v:fill o:detectmouseclick="t" on="false"/>
                      <v:stroke color="black" weight="28440" dashstyle="shortdot" joinstyle="round" endcap="flat"/>
                      <w10:wrap type="none"/>
                    </v:shape>
                  </w:pict>
                </mc:Fallback>
              </mc:AlternateContent>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De opinión</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5240" distB="14605" distL="14605" distR="1524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path="m0,0l-2147483648,-2147483647e"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42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Comercial</w:t>
            </w:r>
          </w:p>
        </w:tc>
        <w:tc>
          <w:tcPr>
            <w:tcW w:w="1089"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277"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33"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6510" distB="15875" distL="15875" distR="16510" simplePos="0" locked="0" layoutInCell="1" allowOverlap="1" relativeHeight="8">
                      <wp:simplePos x="0" y="0"/>
                      <wp:positionH relativeFrom="column">
                        <wp:posOffset>62865</wp:posOffset>
                      </wp:positionH>
                      <wp:positionV relativeFrom="paragraph">
                        <wp:posOffset>131445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 sp="1000"/>
                                </a:custDash>
                                <a:round/>
                              </a:ln>
                            </wps:spPr>
                            <wps:style>
                              <a:lnRef idx="0"/>
                              <a:fillRef idx="0"/>
                              <a:effectRef idx="0"/>
                              <a:fontRef idx="minor"/>
                            </wps:style>
                            <wps:bodyPr/>
                          </wps:wsp>
                        </a:graphicData>
                      </a:graphic>
                    </wp:anchor>
                  </w:drawing>
                </mc:Choice>
                <mc:Fallback>
                  <w:pict>
                    <v:shape id="shape_0" ID="AutoShape 12" path="m0,0l-2147483648,-2147483647e" stroked="t" o:allowincell="f" style="position:absolute;margin-left:4.95pt;margin-top:10.35pt;width:134.25pt;height:0.65pt;flip:y;mso-wrap-style:none;v-text-anchor:middle" type="_x0000_t32">
                      <v:fill o:detectmouseclick="t" on="false"/>
                      <v:stroke color="black" weight="31680" dashstyle="shortdot" joinstyle="round" endcap="round"/>
                      <w10:wrap type="none"/>
                    </v:shape>
                  </w:pict>
                </mc:Fallback>
              </mc:AlternateContent>
            </w:r>
          </w:p>
        </w:tc>
        <w:tc>
          <w:tcPr>
            <w:tcW w:w="1075"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071" w:type="dxa"/>
            <w:tcBorders/>
          </w:tcPr>
          <w:p>
            <w:pPr>
              <w:pStyle w:val="Normal"/>
              <w:widowControl/>
              <w:suppressAutoHyphens w:val="tru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spacing w:before="0" w:after="200"/>
        <w:rPr>
          <w:rFonts w:ascii="Times New Roman" w:hAnsi="Times New Roman" w:cs="Times New Roman"/>
          <w:b/>
          <w:sz w:val="24"/>
          <w:szCs w:val="24"/>
        </w:rPr>
      </w:pPr>
      <w:bookmarkStart w:id="21" w:name="_Toc50463149"/>
      <w:r>
        <w:rPr>
          <w:rFonts w:cs="Times New Roman" w:ascii="Times New Roman" w:hAnsi="Times New Roman"/>
          <w:b/>
          <w:sz w:val="24"/>
          <w:szCs w:val="24"/>
        </w:rPr>
        <w:t>3. Descripción del campo periodístico en la Argentina, 2009 - 2015</w:t>
      </w:r>
      <w:bookmarkEnd w:id="21"/>
    </w:p>
    <w:p>
      <w:pPr>
        <w:pStyle w:val="Heading2"/>
        <w:rPr>
          <w:rFonts w:ascii="Times New Roman" w:hAnsi="Times New Roman" w:cs="Times New Roman"/>
          <w:color w:val="auto"/>
          <w:sz w:val="24"/>
          <w:szCs w:val="24"/>
        </w:rPr>
      </w:pPr>
      <w:bookmarkStart w:id="22" w:name="_Toc50463150"/>
      <w:r>
        <w:rPr>
          <w:rFonts w:cs="Times New Roman" w:ascii="Times New Roman" w:hAnsi="Times New Roman"/>
          <w:color w:val="auto"/>
          <w:sz w:val="24"/>
          <w:szCs w:val="24"/>
        </w:rPr>
        <w:t>3. 1. Los periodistas y el fenómeno editorial</w:t>
      </w:r>
      <w:bookmarkEnd w:id="22"/>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55"/>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3" w:name="_Toc50463151"/>
      <w:r>
        <w:rPr>
          <w:rFonts w:cs="Times New Roman" w:ascii="Times New Roman" w:hAnsi="Times New Roman"/>
          <w:color w:val="auto"/>
          <w:sz w:val="24"/>
          <w:szCs w:val="24"/>
        </w:rPr>
        <w:t>3.2. El contexto político del conflicto en la mirada de la prensa</w:t>
      </w:r>
      <w:bookmarkEnd w:id="23"/>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4" w:name="_Toc50463152"/>
      <w:r>
        <w:rPr>
          <w:rFonts w:eastAsia="Arial" w:cs="Times New Roman" w:ascii="Times New Roman" w:hAnsi="Times New Roman"/>
          <w:color w:val="auto"/>
          <w:sz w:val="24"/>
          <w:szCs w:val="24"/>
        </w:rPr>
        <w:t>3. 3. Acerca del campo periodístico</w:t>
      </w:r>
      <w:bookmarkEnd w:id="24"/>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56"/>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56"/>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56"/>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5" w:name="_Toc50463153"/>
      <w:r>
        <w:rPr>
          <w:rFonts w:cs="Times New Roman" w:ascii="Times New Roman" w:hAnsi="Times New Roman"/>
          <w:color w:val="auto"/>
          <w:sz w:val="24"/>
          <w:szCs w:val="24"/>
        </w:rPr>
        <w:t>3. 3. 1. Propuesta de clasificación de periodistas según su lugar en el campo</w:t>
      </w:r>
      <w:bookmarkEnd w:id="25"/>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start"/>
        <w:tblInd w:w="-63" w:type="dxa"/>
        <w:tblLayout w:type="fixed"/>
        <w:tblCellMar>
          <w:top w:w="0" w:type="dxa"/>
          <w:start w:w="108" w:type="dxa"/>
          <w:bottom w:w="0" w:type="dxa"/>
          <w:end w:w="108" w:type="dxa"/>
        </w:tblCellMar>
        <w:tblLook w:val="04a0"/>
      </w:tblPr>
      <w:tblGrid>
        <w:gridCol w:w="1276"/>
        <w:gridCol w:w="1134"/>
        <w:gridCol w:w="993"/>
        <w:gridCol w:w="991"/>
        <w:gridCol w:w="1134"/>
        <w:gridCol w:w="993"/>
        <w:gridCol w:w="851"/>
        <w:gridCol w:w="1135"/>
        <w:gridCol w:w="990"/>
      </w:tblGrid>
      <w:tr>
        <w:trPr/>
        <w:tc>
          <w:tcPr>
            <w:tcW w:w="1276" w:type="dxa"/>
            <w:tcBorders/>
          </w:tcPr>
          <w:p>
            <w:pPr>
              <w:pStyle w:val="Normal"/>
              <w:widowControl/>
              <w:suppressAutoHyphens w:val="true"/>
              <w:spacing w:lineRule="auto" w:line="240" w:before="0" w:after="0"/>
              <w:jc w:val="start"/>
              <w:rPr>
                <w:rFonts w:ascii="Times New Roman" w:hAnsi="Times New Roman" w:eastAsia="Arial" w:cs="Times New Roman"/>
                <w:b/>
                <w:sz w:val="24"/>
                <w:szCs w:val="24"/>
              </w:rPr>
            </w:pPr>
            <w:r>
              <w:rPr>
                <w:rFonts w:eastAsia="Arial" w:cs="Times New Roman" w:ascii="Times New Roman" w:hAnsi="Times New Roman"/>
                <w:b/>
                <w:sz w:val="24"/>
                <w:szCs w:val="24"/>
              </w:rPr>
            </w:r>
          </w:p>
        </w:tc>
        <w:tc>
          <w:tcPr>
            <w:tcW w:w="1134"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5"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0" w:type="dxa"/>
            <w:tcBorders/>
          </w:tcPr>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Objeto</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de</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uppressAutoHyphens w:val="true"/>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5"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w:t>
            </w:r>
          </w:p>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5"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5" w:type="dxa"/>
            <w:tcBorders/>
            <w:vAlign w:val="center"/>
          </w:tcPr>
          <w:p>
            <w:pPr>
              <w:pStyle w:val="Normal"/>
              <w:widowControl/>
              <w:suppressAutoHyphens w:val="true"/>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w:t>
            </w:r>
          </w:p>
          <w:p>
            <w:pPr>
              <w:pStyle w:val="Normal"/>
              <w:widowControl/>
              <w:suppressAutoHyphens w:val="true"/>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5" w:type="dxa"/>
            <w:tcBorders/>
            <w:vAlign w:val="center"/>
          </w:tcPr>
          <w:p>
            <w:pPr>
              <w:pStyle w:val="Normal"/>
              <w:widowControl/>
              <w:suppressAutoHyphens w:val="true"/>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0" w:type="dxa"/>
            <w:tcBorders/>
            <w:vAlign w:val="center"/>
          </w:tcPr>
          <w:p>
            <w:pPr>
              <w:pStyle w:val="Normal"/>
              <w:widowControl/>
              <w:suppressAutoHyphens w:val="true"/>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6" w:name="_Toc50463154"/>
      <w:r>
        <w:rPr>
          <w:rFonts w:eastAsia="Arial" w:cs="Times New Roman" w:ascii="Times New Roman" w:hAnsi="Times New Roman"/>
          <w:color w:val="auto"/>
          <w:sz w:val="24"/>
          <w:szCs w:val="24"/>
        </w:rPr>
        <w:t>3. 3. 2. Categorías de periodistas</w:t>
      </w:r>
      <w:bookmarkEnd w:id="26"/>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58"/>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7" w:name="_Toc50463155"/>
      <w:r>
        <w:rPr>
          <w:rFonts w:eastAsia="Arial" w:cs="Times New Roman" w:ascii="Times New Roman" w:hAnsi="Times New Roman"/>
          <w:color w:val="auto"/>
          <w:sz w:val="24"/>
          <w:szCs w:val="24"/>
        </w:rPr>
        <w:t>3. 3. 3. Pseudoperiodistas</w:t>
      </w:r>
      <w:bookmarkEnd w:id="27"/>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28"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28"/>
    </w:p>
    <w:p>
      <w:pPr>
        <w:pStyle w:val="Heading2"/>
        <w:rPr>
          <w:rFonts w:ascii="Times New Roman" w:hAnsi="Times New Roman" w:eastAsia="Arial" w:cs="Times New Roman"/>
          <w:color w:val="auto"/>
          <w:sz w:val="24"/>
          <w:szCs w:val="24"/>
        </w:rPr>
      </w:pPr>
      <w:bookmarkStart w:id="29" w:name="_Toc50463157"/>
      <w:r>
        <w:rPr>
          <w:rFonts w:eastAsia="Arial" w:cs="Times New Roman" w:ascii="Times New Roman" w:hAnsi="Times New Roman"/>
          <w:color w:val="auto"/>
          <w:sz w:val="24"/>
          <w:szCs w:val="24"/>
        </w:rPr>
        <w:t>4.1. Corpus de Análisis</w:t>
      </w:r>
      <w:bookmarkEnd w:id="29"/>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1">
              <w:r>
                <w:rPr>
                  <w:rStyle w:val="ListLabel60"/>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2">
              <w:r>
                <w:rPr>
                  <w:rStyle w:val="ListLabel60"/>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hyperlink r:id="rId13">
              <w:bookmarkStart w:id="30"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0"/>
          </w:p>
        </w:tc>
      </w:tr>
      <w:tr>
        <w:trPr>
          <w:trHeight w:val="390"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31" w:name="_Toc50371115"/>
            <w:r>
              <w:rPr>
                <w:rFonts w:eastAsia="" w:cs="Times New Roman" w:ascii="Times New Roman" w:hAnsi="Times New Roman"/>
                <w:bCs/>
                <w:kern w:val="0"/>
                <w:sz w:val="24"/>
                <w:szCs w:val="24"/>
                <w:lang w:val="es-AR" w:eastAsia="es-AR" w:bidi="ar-SA"/>
              </w:rPr>
              <w:t>Perón y los medios de comunicación</w:t>
            </w:r>
            <w:bookmarkEnd w:id="31"/>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15" w:tgtFrame="K Letra Barbara">
              <w:bookmarkStart w:id="32" w:name="_Toc50371116"/>
              <w:r>
                <w:rPr>
                  <w:rStyle w:val="ListLabel63"/>
                  <w:rFonts w:eastAsia="" w:cs="Times New Roman" w:ascii="Times New Roman" w:hAnsi="Times New Roman"/>
                  <w:bCs/>
                  <w:kern w:val="0"/>
                  <w:sz w:val="24"/>
                  <w:szCs w:val="24"/>
                  <w:lang w:val="es-AR" w:eastAsia="es-AR" w:bidi="ar-SA"/>
                </w:rPr>
                <w:t>K Letra bárbara</w:t>
              </w:r>
            </w:hyperlink>
            <w:bookmarkEnd w:id="32"/>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3" w:name="_Toc50371117"/>
            <w:r>
              <w:rPr>
                <w:rStyle w:val="book-header-2-subtitle-author"/>
                <w:rFonts w:eastAsia="" w:cs="Times New Roman" w:ascii="Times New Roman" w:hAnsi="Times New Roman"/>
                <w:bCs/>
                <w:kern w:val="0"/>
                <w:sz w:val="24"/>
                <w:szCs w:val="24"/>
                <w:lang w:val="es-AR" w:eastAsia="es-AR" w:bidi="ar-SA"/>
              </w:rPr>
              <w:t>Orlando Barone</w:t>
            </w:r>
            <w:bookmarkEnd w:id="33"/>
          </w:p>
        </w:tc>
      </w:tr>
      <w:tr>
        <w:trPr>
          <w:trHeight w:val="523"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4" w:name="_Toc50371118"/>
            <w:r>
              <w:rPr>
                <w:rFonts w:eastAsia="" w:cs="Times New Roman" w:ascii="Times New Roman" w:hAnsi="Times New Roman"/>
                <w:bCs/>
                <w:kern w:val="0"/>
                <w:sz w:val="24"/>
                <w:szCs w:val="24"/>
                <w:lang w:val="es-AR" w:eastAsia="es-AR" w:bidi="ar-SA"/>
              </w:rPr>
              <w:t>El kirchnerismo póstumo</w:t>
            </w:r>
            <w:bookmarkEnd w:id="34"/>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35" w:name="_Toc50371119"/>
            <w:r>
              <w:rPr>
                <w:rStyle w:val="book-header-2-subtitle-author"/>
                <w:rFonts w:eastAsia="" w:cs="Times New Roman" w:ascii="Times New Roman" w:hAnsi="Times New Roman"/>
                <w:bCs/>
                <w:kern w:val="0"/>
                <w:sz w:val="24"/>
                <w:szCs w:val="24"/>
                <w:lang w:val="es-AR" w:eastAsia="es-AR" w:bidi="ar-SA"/>
              </w:rPr>
              <w:t>Jorge Asís</w:t>
            </w:r>
            <w:bookmarkEnd w:id="35"/>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33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6" w:name="_Toc50371120"/>
            <w:r>
              <w:rPr>
                <w:rFonts w:eastAsia="" w:cs="Times New Roman" w:ascii="Times New Roman" w:hAnsi="Times New Roman"/>
                <w:kern w:val="0"/>
                <w:sz w:val="24"/>
                <w:szCs w:val="24"/>
                <w:lang w:val="es-AR" w:eastAsia="es-AR" w:bidi="ar-SA"/>
              </w:rPr>
              <w:t>Patria o medios</w:t>
            </w:r>
            <w:bookmarkEnd w:id="36"/>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8">
              <w:r>
                <w:rPr>
                  <w:rStyle w:val="ListLabel60"/>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19" w:tgtFrame="CLARINETE">
              <w:r>
                <w:rPr>
                  <w:rStyle w:val="ListLabel60"/>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64"/>
                  <w:rFonts w:eastAsia="" w:cs="Times New Roman" w:ascii="Times New Roman" w:hAnsi="Times New Roman"/>
                  <w:kern w:val="2"/>
                  <w:sz w:val="24"/>
                  <w:szCs w:val="24"/>
                  <w:lang w:val="es-AR" w:eastAsia="es-AR" w:bidi="ar-SA"/>
                </w:rPr>
                <w:t>Ces</w:t>
              </w:r>
            </w:hyperlink>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smallCaps/>
                <w:spacing w:val="-30"/>
                <w:sz w:val="24"/>
                <w:szCs w:val="24"/>
              </w:rPr>
            </w:pPr>
            <w:bookmarkStart w:id="37" w:name="_Toc50371121"/>
            <w:r>
              <w:rPr>
                <w:rFonts w:eastAsia="" w:cs="Times New Roman" w:ascii="Times New Roman" w:hAnsi="Times New Roman"/>
                <w:b/>
                <w:bCs/>
                <w:kern w:val="2"/>
                <w:sz w:val="24"/>
                <w:szCs w:val="24"/>
                <w:lang w:val="es-AR" w:eastAsia="es-AR" w:bidi="ar-SA"/>
              </w:rPr>
              <w:t>2012</w:t>
            </w:r>
            <w:bookmarkEnd w:id="37"/>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420"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2" w:tgtFrame="Aquel Periodismo">
              <w:r>
                <w:rPr>
                  <w:rStyle w:val="ListLabel60"/>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3" w:tgtFrame="EDHASA">
              <w:r>
                <w:rPr>
                  <w:rStyle w:val="ListLabel60"/>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8" w:name="_Toc50371122"/>
            <w:r>
              <w:rPr>
                <w:rFonts w:eastAsia="" w:cs="Times New Roman" w:ascii="Times New Roman" w:hAnsi="Times New Roman"/>
                <w:kern w:val="0"/>
                <w:sz w:val="24"/>
                <w:szCs w:val="24"/>
                <w:lang w:val="es-AR" w:eastAsia="es-AR" w:bidi="ar-SA"/>
              </w:rPr>
              <w:t>Julián Capasso</w:t>
            </w:r>
            <w:bookmarkEnd w:id="38"/>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rHeight w:val="431"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39" w:name="_Toc50371123"/>
            <w:r>
              <w:rPr>
                <w:rFonts w:eastAsia="Times New Roman" w:cs="Times New Roman" w:ascii="Times New Roman" w:hAnsi="Times New Roman"/>
                <w:bCs/>
                <w:kern w:val="0"/>
                <w:sz w:val="24"/>
                <w:szCs w:val="24"/>
                <w:lang w:val="es-AR" w:eastAsia="es-AR" w:bidi="ar-SA"/>
              </w:rPr>
              <w:t>Silvia Diana Mercado</w:t>
            </w:r>
            <w:bookmarkEnd w:id="39"/>
          </w:p>
        </w:tc>
      </w:tr>
      <w:tr>
        <w:trPr>
          <w:trHeight w:val="1108"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0" w:name="_Toc50371124"/>
            <w:r>
              <w:rPr>
                <w:rFonts w:eastAsia="" w:cs="Times New Roman" w:ascii="Times New Roman" w:hAnsi="Times New Roman"/>
                <w:bCs/>
                <w:kern w:val="0"/>
                <w:sz w:val="24"/>
                <w:szCs w:val="24"/>
                <w:lang w:val="es-AR" w:eastAsia="es-AR" w:bidi="ar-SA"/>
              </w:rPr>
              <w:t>Colihue</w:t>
            </w:r>
            <w:bookmarkEnd w:id="40"/>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1" w:name="_Toc50371125"/>
            <w:r>
              <w:rPr>
                <w:rFonts w:eastAsia="" w:cs="Times New Roman" w:ascii="Times New Roman" w:hAnsi="Times New Roman"/>
                <w:bCs/>
                <w:kern w:val="0"/>
                <w:sz w:val="24"/>
                <w:szCs w:val="24"/>
                <w:lang w:val="es-AR" w:eastAsia="es-AR" w:bidi="ar-SA"/>
              </w:rPr>
              <w:t>Daniel Rosso</w:t>
            </w:r>
            <w:bookmarkEnd w:id="41"/>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5" w:tgtFrame="1. Clarin">
              <w:r>
                <w:rPr>
                  <w:rStyle w:val="ListLabel60"/>
                  <w:rFonts w:eastAsia="Times New Roman" w:cs="Times New Roman" w:ascii="Times New Roman" w:hAnsi="Times New Roman"/>
                  <w:kern w:val="0"/>
                  <w:sz w:val="24"/>
                  <w:szCs w:val="24"/>
                  <w:lang w:val="es-AR" w:eastAsia="es-AR" w:bidi="ar-SA"/>
                </w:rPr>
                <w:t xml:space="preserve"> </w:t>
              </w:r>
              <w:r>
                <w:rPr>
                  <w:rStyle w:val="ListLabel60"/>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2" w:name="_Toc50371126"/>
            <w:r>
              <w:rPr>
                <w:rFonts w:eastAsia="" w:cs="Times New Roman" w:ascii="Times New Roman" w:hAnsi="Times New Roman"/>
                <w:bCs/>
                <w:caps/>
                <w:kern w:val="0"/>
                <w:sz w:val="24"/>
                <w:szCs w:val="24"/>
                <w:lang w:val="es-AR" w:eastAsia="es-AR" w:bidi="ar-SA"/>
              </w:rPr>
              <w:t>15</w:t>
            </w:r>
            <w:bookmarkEnd w:id="42"/>
          </w:p>
        </w:tc>
        <w:tc>
          <w:tcPr>
            <w:tcW w:w="2693" w:type="dxa"/>
            <w:tcBorders/>
            <w:shd w:color="auto" w:fill="auto" w:val="clear"/>
            <w:vAlign w:val="center"/>
          </w:tcPr>
          <w:p>
            <w:pPr>
              <w:pStyle w:val="Normal"/>
              <w:widowControl/>
              <w:suppressAutoHyphens w:val="true"/>
              <w:spacing w:lineRule="auto" w:line="240" w:before="0" w:after="0"/>
              <w:jc w:val="start"/>
              <w:rPr>
                <w:rFonts w:ascii="Times New Roman" w:hAnsi="Times New Roman" w:eastAsia="Calibri" w:cs="Times New Roman" w:eastAsiaTheme="minorHAnsi"/>
                <w:sz w:val="24"/>
                <w:szCs w:val="24"/>
                <w:shd w:fill="FFFFFF" w:val="clear"/>
              </w:rPr>
            </w:pPr>
            <w:bookmarkStart w:id="43"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3"/>
          </w:p>
        </w:tc>
      </w:tr>
      <w:tr>
        <w:trPr>
          <w:trHeight w:val="41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26">
              <w:r>
                <w:rPr>
                  <w:rStyle w:val="ListLabel60"/>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4" w:name="_Toc50371128"/>
            <w:r>
              <w:rPr>
                <w:rFonts w:eastAsia="" w:cs="Times New Roman" w:ascii="Times New Roman" w:hAnsi="Times New Roman"/>
                <w:bCs/>
                <w:kern w:val="0"/>
                <w:sz w:val="24"/>
                <w:szCs w:val="24"/>
                <w:lang w:val="es-AR" w:eastAsia="es-AR" w:bidi="ar-SA"/>
              </w:rPr>
              <w:t>El pequeño Timerman</w:t>
            </w:r>
            <w:bookmarkEnd w:id="44"/>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uppressAutoHyphens w:val="true"/>
              <w:spacing w:lineRule="auto" w:line="240" w:before="0" w:after="0"/>
              <w:jc w:val="start"/>
              <w:rPr>
                <w:rStyle w:val="Hyperlink"/>
                <w:rFonts w:ascii="Times New Roman" w:hAnsi="Times New Roman" w:cs="Times New Roman"/>
                <w:color w:val="auto"/>
                <w:sz w:val="24"/>
                <w:szCs w:val="24"/>
                <w:u w:val="none"/>
              </w:rPr>
            </w:pPr>
            <w:bookmarkStart w:id="45"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5"/>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caps/>
                <w:sz w:val="24"/>
                <w:szCs w:val="24"/>
              </w:rPr>
            </w:pPr>
            <w:bookmarkStart w:id="46" w:name="_Toc50371130"/>
            <w:r>
              <w:rPr>
                <w:rFonts w:eastAsia="" w:cs="Times New Roman" w:ascii="Times New Roman" w:hAnsi="Times New Roman"/>
                <w:b/>
                <w:bCs/>
                <w:kern w:val="2"/>
                <w:sz w:val="24"/>
                <w:szCs w:val="24"/>
                <w:lang w:val="es-AR" w:eastAsia="es-AR" w:bidi="ar-SA"/>
              </w:rPr>
              <w:t>2014</w:t>
            </w:r>
            <w:bookmarkEnd w:id="46"/>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lang w:val="es-ES"/>
              </w:rPr>
            </w:pPr>
            <w:bookmarkStart w:id="47"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7"/>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30" w:tgtFrame="Tiempos Turbulentos">
              <w:r>
                <w:rPr>
                  <w:rStyle w:val="ListLabel60"/>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hyperlink>
          </w:p>
        </w:tc>
      </w:tr>
      <w:tr>
        <w:trPr>
          <w:trHeight w:val="547"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Villarruel</w:t>
              </w:r>
            </w:hyperlink>
          </w:p>
        </w:tc>
      </w:tr>
      <w:tr>
        <w:trPr>
          <w:trHeight w:val="535"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mallCaps/>
                <w:spacing w:val="-30"/>
                <w:sz w:val="24"/>
                <w:szCs w:val="24"/>
              </w:rPr>
            </w:pPr>
            <w:hyperlink r:id="rId37" w:tgtFrame="Audiencia Con El Diablo">
              <w:r>
                <w:rPr>
                  <w:rStyle w:val="ListLabel60"/>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48" w:name="_Toc50371132"/>
            <w:r>
              <w:rPr>
                <w:rFonts w:eastAsia="" w:cs="Times New Roman" w:ascii="Times New Roman" w:hAnsi="Times New Roman"/>
                <w:bCs/>
                <w:kern w:val="0"/>
                <w:sz w:val="24"/>
                <w:szCs w:val="24"/>
                <w:lang w:val="es-AR" w:eastAsia="es-AR" w:bidi="ar-SA"/>
              </w:rPr>
              <w:t>Las locuras del Rey Jorge</w:t>
            </w:r>
            <w:bookmarkEnd w:id="48"/>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69"/>
                  <w:rFonts w:eastAsia="" w:cs="Times New Roman" w:ascii="Times New Roman" w:hAnsi="Times New Roman"/>
                  <w:kern w:val="0"/>
                  <w:sz w:val="24"/>
                  <w:szCs w:val="24"/>
                  <w:shd w:fill="FFFFFF" w:val="clear"/>
                  <w:lang w:val="es-AR" w:eastAsia="es-AR" w:bidi="ar-SA"/>
                </w:rPr>
                <w:t>Blaustein</w:t>
              </w:r>
            </w:hyperlink>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49" w:name="_Toc50371133"/>
            <w:r>
              <w:rPr>
                <w:rFonts w:eastAsia="" w:cs="Times New Roman" w:ascii="Times New Roman" w:hAnsi="Times New Roman"/>
                <w:bCs/>
                <w:kern w:val="0"/>
                <w:sz w:val="24"/>
                <w:szCs w:val="24"/>
                <w:lang w:val="es-AR" w:eastAsia="es-AR" w:bidi="ar-SA"/>
              </w:rPr>
              <w:t>Guerras mediáticas</w:t>
            </w:r>
            <w:bookmarkEnd w:id="49"/>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50" w:name="_Toc50371134"/>
            <w:r>
              <w:rPr>
                <w:rFonts w:eastAsia="" w:cs="Times New Roman" w:ascii="Times New Roman" w:hAnsi="Times New Roman"/>
                <w:kern w:val="0"/>
                <w:sz w:val="24"/>
                <w:szCs w:val="24"/>
                <w:lang w:val="es-AR" w:eastAsia="es-AR" w:bidi="ar-SA"/>
              </w:rPr>
              <w:t>Fernando Ruiz</w:t>
            </w:r>
            <w:bookmarkEnd w:id="50"/>
          </w:p>
        </w:tc>
      </w:tr>
      <w:tr>
        <w:trPr/>
        <w:tc>
          <w:tcPr>
            <w:tcW w:w="3260"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b/>
                <w:bCs/>
                <w:caps/>
                <w:sz w:val="24"/>
                <w:szCs w:val="24"/>
              </w:rPr>
            </w:pPr>
            <w:bookmarkStart w:id="51" w:name="_Toc50371135"/>
            <w:r>
              <w:rPr>
                <w:rFonts w:eastAsia="" w:cs="Times New Roman" w:ascii="Times New Roman" w:hAnsi="Times New Roman"/>
                <w:b/>
                <w:bCs/>
                <w:kern w:val="2"/>
                <w:sz w:val="24"/>
                <w:szCs w:val="24"/>
                <w:lang w:val="es-AR" w:eastAsia="es-AR" w:bidi="ar-SA"/>
              </w:rPr>
              <w:t>2015</w:t>
            </w:r>
            <w:bookmarkEnd w:id="51"/>
          </w:p>
        </w:tc>
        <w:tc>
          <w:tcPr>
            <w:tcW w:w="2269"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08" w:type="dxa"/>
            <w:tcBorders/>
            <w:shd w:color="auto" w:fill="auto" w:val="pct10"/>
            <w:vAlign w:val="center"/>
          </w:tcPr>
          <w:p>
            <w:pPr>
              <w:pStyle w:val="Normal"/>
              <w:widowControl/>
              <w:suppressAutoHyphens w:val="true"/>
              <w:spacing w:lineRule="auto" w:line="240" w:before="0" w:after="0"/>
              <w:jc w:val="start"/>
              <w:rPr>
                <w:rFonts w:ascii="Times New Roman" w:hAnsi="Times New Roman" w:eastAsia="" w:cs="Times New Roman" w:eastAsiaTheme="majorEastAsia"/>
                <w:sz w:val="24"/>
                <w:szCs w:val="24"/>
              </w:rPr>
            </w:pPr>
            <w:r>
              <w:rPr>
                <w:rFonts w:eastAsia="" w:cs="Times New Roman" w:eastAsiaTheme="majorEastAsia" w:ascii="Times New Roman" w:hAnsi="Times New Roman"/>
                <w:sz w:val="24"/>
                <w:szCs w:val="24"/>
              </w:rPr>
            </w:r>
          </w:p>
        </w:tc>
        <w:tc>
          <w:tcPr>
            <w:tcW w:w="2693" w:type="dxa"/>
            <w:tcBorders/>
            <w:shd w:color="auto" w:fill="auto" w:val="pct10"/>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41" w:tgtFrame="Quienes Fuimos En La Era K">
              <w:r>
                <w:rPr>
                  <w:rStyle w:val="ListLabel60"/>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caps/>
                <w:sz w:val="24"/>
                <w:szCs w:val="24"/>
              </w:rPr>
            </w:pPr>
            <w:bookmarkStart w:id="52" w:name="_Toc50371136"/>
            <w:r>
              <w:rPr>
                <w:rFonts w:eastAsia="" w:cs="Times New Roman" w:ascii="Times New Roman" w:hAnsi="Times New Roman"/>
                <w:bCs/>
                <w:kern w:val="0"/>
                <w:sz w:val="24"/>
                <w:szCs w:val="24"/>
                <w:lang w:val="es-AR" w:eastAsia="es-AR" w:bidi="ar-SA"/>
              </w:rPr>
              <w:t>El Perro</w:t>
            </w:r>
            <w:bookmarkEnd w:id="52"/>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69"/>
                  <w:rFonts w:eastAsia="" w:cs="Times New Roman" w:ascii="Times New Roman" w:hAnsi="Times New Roman"/>
                  <w:kern w:val="0"/>
                  <w:sz w:val="24"/>
                  <w:szCs w:val="24"/>
                  <w:shd w:fill="FFFFFF" w:val="clear"/>
                  <w:lang w:val="es-AR" w:eastAsia="es-AR" w:bidi="ar-SA"/>
                </w:rPr>
                <w:t>López Echague</w:t>
              </w:r>
            </w:hyperlink>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bl>
    <w:p>
      <w:pPr>
        <w:pStyle w:val="Normal"/>
        <w:rPr/>
      </w:pPr>
      <w:r>
        <w:rPr/>
      </w:r>
      <w:r>
        <w:br w:type="page"/>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pageBreakBefore/>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uppressAutoHyphens w:val="true"/>
              <w:spacing w:lineRule="auto" w:line="240" w:before="0" w:after="0"/>
              <w:jc w:val="star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uppressAutoHyphens w:val="true"/>
              <w:spacing w:lineRule="auto" w:line="240" w:before="0" w:after="0"/>
              <w:jc w:val="start"/>
              <w:rPr>
                <w:rFonts w:ascii="Times New Roman" w:hAnsi="Times New Roman" w:cs="Times New Roman"/>
                <w:kern w:val="2"/>
                <w:sz w:val="24"/>
                <w:szCs w:val="24"/>
              </w:rPr>
            </w:pPr>
            <w:r>
              <w:rPr>
                <w:rFonts w:cs="Times New Roman" w:ascii="Times New Roman" w:hAnsi="Times New Roman"/>
                <w:kern w:val="2"/>
                <w:sz w:val="24"/>
                <w:szCs w:val="24"/>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uppressAutoHyphens w:val="true"/>
              <w:spacing w:lineRule="auto" w:line="240" w:before="0" w:after="0"/>
              <w:jc w:val="star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49" w:tgtFrame="El Rebenque Del Diablo">
              <w:r>
                <w:rPr>
                  <w:rStyle w:val="ListLabel60"/>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70"/>
                  <w:rFonts w:eastAsia="" w:cs="Times New Roman" w:ascii="Times New Roman" w:hAnsi="Times New Roman"/>
                  <w:kern w:val="0"/>
                  <w:sz w:val="24"/>
                  <w:szCs w:val="24"/>
                  <w:lang w:val="es-AR" w:eastAsia="es-AR" w:bidi="ar-SA"/>
                </w:rPr>
                <w:t>Morales</w:t>
              </w:r>
            </w:hyperlink>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51" w:tgtFrame="Todos Contra Branca Contra Todos">
              <w:r>
                <w:rPr>
                  <w:rStyle w:val="ListLabel60"/>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uppressAutoHyphens w:val="true"/>
              <w:spacing w:lineRule="auto" w:line="240" w:before="0" w:after="0"/>
              <w:jc w:val="start"/>
              <w:rPr>
                <w:rStyle w:val="apple-converted-space"/>
                <w:rFonts w:ascii="Times New Roman" w:hAnsi="Times New Roman" w:cs="Times New Roman"/>
                <w:sz w:val="24"/>
                <w:szCs w:val="24"/>
                <w:shd w:fill="FFFFFF" w:val="clear"/>
              </w:rPr>
            </w:pPr>
            <w:r>
              <w:rPr>
                <w:rFonts w:cs="Times New Roman" w:ascii="Times New Roman" w:hAnsi="Times New Roman"/>
                <w:sz w:val="24"/>
                <w:szCs w:val="24"/>
                <w:shd w:fill="FFFFFF" w:val="clear"/>
              </w:rPr>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3" w:name="_Toc50371137"/>
            <w:r>
              <w:rPr>
                <w:rFonts w:eastAsia="" w:cs="Times New Roman" w:ascii="Times New Roman" w:hAnsi="Times New Roman"/>
                <w:bCs/>
                <w:kern w:val="0"/>
                <w:sz w:val="24"/>
                <w:szCs w:val="24"/>
                <w:lang w:val="es-AR" w:eastAsia="es-AR" w:bidi="ar-SA"/>
              </w:rPr>
              <w:t>Diez ironías sobre la libertad de expresión</w:t>
            </w:r>
            <w:bookmarkEnd w:id="53"/>
          </w:p>
        </w:tc>
        <w:tc>
          <w:tcPr>
            <w:tcW w:w="2269"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4" w:name="_Toc50371138"/>
            <w:r>
              <w:rPr>
                <w:rFonts w:eastAsia="" w:cs="Times New Roman" w:ascii="Times New Roman" w:hAnsi="Times New Roman"/>
                <w:bCs/>
                <w:kern w:val="0"/>
                <w:sz w:val="24"/>
                <w:szCs w:val="24"/>
                <w:lang w:val="es-AR" w:eastAsia="es-AR" w:bidi="ar-SA"/>
              </w:rPr>
              <w:t>Colectivo de Trabajadores De Prensa (CTP)</w:t>
            </w:r>
            <w:bookmarkEnd w:id="54"/>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5" w:name="_Toc50371139"/>
            <w:r>
              <w:rPr>
                <w:rFonts w:eastAsia="" w:cs="Times New Roman" w:ascii="Times New Roman" w:hAnsi="Times New Roman"/>
                <w:bCs/>
                <w:kern w:val="0"/>
                <w:sz w:val="24"/>
                <w:szCs w:val="24"/>
                <w:lang w:val="es-AR" w:eastAsia="es-AR" w:bidi="ar-SA"/>
              </w:rPr>
              <w:t>Autores Varios</w:t>
            </w:r>
            <w:bookmarkEnd w:id="55"/>
          </w:p>
        </w:tc>
      </w:tr>
      <w:tr>
        <w:trPr>
          <w:trHeight w:val="318" w:hRule="atLeast"/>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hyperlink r:id="rId52" w:tgtFrame="Clarin La Era Magnetto">
              <w:r>
                <w:rPr>
                  <w:rStyle w:val="ListLabel60"/>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bCs/>
                <w:sz w:val="24"/>
                <w:szCs w:val="24"/>
              </w:rPr>
            </w:pPr>
            <w:bookmarkStart w:id="56" w:name="_Toc50371140"/>
            <w:r>
              <w:rPr>
                <w:rFonts w:eastAsia="" w:cs="Times New Roman" w:ascii="Times New Roman" w:hAnsi="Times New Roman"/>
                <w:bCs/>
                <w:kern w:val="0"/>
                <w:sz w:val="24"/>
                <w:szCs w:val="24"/>
                <w:lang w:val="es-AR" w:eastAsia="es-AR" w:bidi="ar-SA"/>
              </w:rPr>
              <w:t>36</w:t>
            </w:r>
            <w:bookmarkEnd w:id="56"/>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uppressAutoHyphens w:val="true"/>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uppressAutoHyphens w:val="true"/>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uppressAutoHyphens w:val="true"/>
              <w:spacing w:lineRule="auto" w:line="240" w:before="0" w:after="0"/>
              <w:jc w:val="start"/>
              <w:rPr>
                <w:rFonts w:ascii="Times New Roman" w:hAnsi="Times New Roman" w:cs="Times New Roman"/>
                <w:sz w:val="24"/>
                <w:szCs w:val="24"/>
              </w:rPr>
            </w:pPr>
            <w:bookmarkStart w:id="57" w:name="_Toc50371141"/>
            <w:r>
              <w:rPr>
                <w:rFonts w:eastAsia="" w:cs="Times New Roman" w:ascii="Times New Roman" w:hAnsi="Times New Roman"/>
                <w:kern w:val="0"/>
                <w:sz w:val="24"/>
                <w:szCs w:val="24"/>
                <w:lang w:val="es-AR" w:eastAsia="es-AR" w:bidi="ar-SA"/>
              </w:rPr>
              <w:t>Walter Vargas</w:t>
            </w:r>
            <w:bookmarkEnd w:id="57"/>
          </w:p>
        </w:tc>
      </w:tr>
    </w:tbl>
    <w:p>
      <w:pPr>
        <w:pStyle w:val="Heading2"/>
        <w:rPr>
          <w:rFonts w:ascii="Times New Roman" w:hAnsi="Times New Roman" w:eastAsia="Arial" w:cs="Times New Roman"/>
          <w:color w:val="auto"/>
          <w:sz w:val="24"/>
          <w:szCs w:val="24"/>
        </w:rPr>
      </w:pPr>
      <w:bookmarkStart w:id="58" w:name="_Toc50463158"/>
      <w:r>
        <w:rPr>
          <w:rFonts w:eastAsia="Arial" w:cs="Times New Roman" w:ascii="Times New Roman" w:hAnsi="Times New Roman"/>
          <w:color w:val="auto"/>
          <w:sz w:val="24"/>
          <w:szCs w:val="24"/>
        </w:rPr>
        <w:t>4. 2. Periodización</w:t>
      </w:r>
      <w:bookmarkEnd w:id="58"/>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59" w:name="_Toc50463159"/>
      <w:r>
        <w:rPr>
          <w:rFonts w:eastAsia="Arial" w:cs="Times New Roman" w:ascii="Times New Roman" w:hAnsi="Times New Roman"/>
          <w:color w:val="auto"/>
          <w:sz w:val="24"/>
          <w:szCs w:val="24"/>
        </w:rPr>
        <w:t>4. 2. 1. Etapa Preparatoria</w:t>
      </w:r>
      <w:bookmarkEnd w:id="59"/>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end="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start="567" w:end="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end="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0" w:name="_Toc50463160"/>
      <w:r>
        <w:rPr>
          <w:rFonts w:cs="Times New Roman" w:ascii="Times New Roman" w:hAnsi="Times New Roman"/>
          <w:b/>
          <w:sz w:val="24"/>
          <w:szCs w:val="24"/>
          <w:lang w:val="es-ES"/>
        </w:rPr>
        <w:t>4. 2. 2. Periodismo de Guerra</w:t>
      </w:r>
      <w:bookmarkEnd w:id="60"/>
    </w:p>
    <w:p>
      <w:pPr>
        <w:pStyle w:val="Normal"/>
        <w:spacing w:lineRule="auto" w:line="360" w:before="0" w:after="0"/>
        <w:ind w:end="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58"/>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end="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start="0" w:end="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71"/>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end="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start="360" w:end="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end="-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1"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1"/>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2"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2"/>
    </w:p>
    <w:p>
      <w:pPr>
        <w:pStyle w:val="Normal"/>
        <w:ind w:start="567" w:end="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start="567" w:end="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end="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3" w:name="_Toc50463161"/>
      <w:r>
        <w:rPr>
          <w:rFonts w:eastAsia="Arial"/>
          <w:sz w:val="24"/>
          <w:szCs w:val="24"/>
        </w:rPr>
        <w:t>5. Conclusiones</w:t>
      </w:r>
      <w:bookmarkEnd w:id="63"/>
    </w:p>
    <w:p>
      <w:pPr>
        <w:pStyle w:val="Heading2"/>
        <w:rPr>
          <w:rFonts w:ascii="Times New Roman" w:hAnsi="Times New Roman" w:cs="Times New Roman"/>
          <w:color w:val="auto"/>
          <w:sz w:val="24"/>
          <w:szCs w:val="24"/>
        </w:rPr>
      </w:pPr>
      <w:bookmarkStart w:id="64" w:name="_Toc50463162"/>
      <w:r>
        <w:rPr>
          <w:rFonts w:cs="Times New Roman" w:ascii="Times New Roman" w:hAnsi="Times New Roman"/>
          <w:color w:val="auto"/>
          <w:sz w:val="24"/>
          <w:szCs w:val="24"/>
        </w:rPr>
        <w:t>5.1. Presentación</w:t>
      </w:r>
      <w:bookmarkEnd w:id="64"/>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5" w:name="_Toc50463163"/>
      <w:r>
        <w:rPr>
          <w:rFonts w:eastAsia="Arial" w:cs="Times New Roman" w:ascii="Times New Roman" w:hAnsi="Times New Roman"/>
          <w:color w:val="auto"/>
          <w:sz w:val="24"/>
          <w:szCs w:val="24"/>
        </w:rPr>
        <w:t>5. 2. Composición del campo</w:t>
      </w:r>
      <w:bookmarkEnd w:id="65"/>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6" w:name="_Toc50463164"/>
      <w:r>
        <w:rPr>
          <w:rFonts w:eastAsia="Arial" w:cs="Times New Roman" w:ascii="Times New Roman" w:hAnsi="Times New Roman"/>
          <w:color w:val="auto"/>
          <w:sz w:val="24"/>
          <w:szCs w:val="24"/>
        </w:rPr>
        <w:t>5. 3. Estrategias de protección de la legitimidad del campo periodístico</w:t>
      </w:r>
      <w:bookmarkEnd w:id="6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7" w:name="_Toc50463165"/>
      <w:r>
        <w:rPr>
          <w:rFonts w:eastAsia="Arial" w:cs="Times New Roman" w:ascii="Times New Roman" w:hAnsi="Times New Roman"/>
          <w:color w:val="auto"/>
          <w:sz w:val="24"/>
          <w:szCs w:val="24"/>
        </w:rPr>
        <w:t>5. 3.1. Protección de la legitimidad del campo. Libertad de expresión</w:t>
      </w:r>
      <w:bookmarkEnd w:id="6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start="567" w:end="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68" w:name="_Toc50463166"/>
      <w:r>
        <w:rPr>
          <w:rFonts w:eastAsia="Arial" w:cs="Times New Roman" w:ascii="Times New Roman" w:hAnsi="Times New Roman"/>
          <w:color w:val="auto"/>
          <w:sz w:val="24"/>
          <w:szCs w:val="24"/>
        </w:rPr>
        <w:t>5. 3. 2. Protección de la legitimidad del campo periodístico. La independencia</w:t>
      </w:r>
      <w:bookmarkEnd w:id="68"/>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r>
        <w:br w:type="page"/>
      </w:r>
    </w:p>
    <w:p>
      <w:pPr>
        <w:pStyle w:val="Heading1"/>
        <w:spacing w:before="0" w:after="280"/>
        <w:rPr>
          <w:rFonts w:eastAsia="Arial"/>
          <w:sz w:val="24"/>
          <w:szCs w:val="24"/>
        </w:rPr>
      </w:pPr>
      <w:bookmarkStart w:id="69" w:name="_Toc50463167"/>
      <w:r>
        <w:rPr>
          <w:rFonts w:eastAsia="Arial"/>
          <w:sz w:val="24"/>
          <w:szCs w:val="24"/>
        </w:rPr>
        <w:t>Post scriptum</w:t>
      </w:r>
      <w:bookmarkEnd w:id="69"/>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end"/>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0" w:name="_Toc50463168"/>
      <w:r>
        <w:rPr>
          <w:rFonts w:eastAsia="Arial"/>
          <w:sz w:val="24"/>
          <w:szCs w:val="24"/>
        </w:rPr>
        <w:t>BIBLIOGRAFÍA</w:t>
      </w:r>
      <w:bookmarkEnd w:id="70"/>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1" w:name="page8"/>
      <w:bookmarkEnd w:id="71"/>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56"/>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5" w:before="0" w:after="0"/>
        <w:ind w:end="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Barone, Orlando (2011) 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5"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56"/>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55"/>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72"/>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56"/>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56"/>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56"/>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5" w:before="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56"/>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2"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2"/>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56"/>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56"/>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themeColor="hyperlink" w:val="auto"/>
        </w:rPr>
        <w:instrText xml:space="preserve"> HYPERLINK "http://www.diariosobrediarios.com.ar/dsd/notas/4/207-el-episodio-nudler-sacude-al-periodismo-argentino.php" \l ".XDIdRtThDMp"</w:instrText>
      </w:r>
      <w:r>
        <w:rPr>
          <w:rStyle w:val="Hyperlink"/>
          <w:u w:val="none"/>
          <w:color w:themeColor="hyperlink" w:val="auto"/>
        </w:rPr>
        <w:fldChar w:fldCharType="separate"/>
      </w:r>
      <w:r>
        <w:rPr>
          <w:rStyle w:val="Hyperlink"/>
          <w:color w:themeColor="hyperlink" w:val="auto"/>
          <w:u w:val="none"/>
        </w:rPr>
        <w:t>http://www.diariosobrediarios.com.ar/dsd/notas/4/207-el-episodio-nudler-sacude-al-periodismo-argentino.php#.XDIdRtThDMp</w:t>
      </w:r>
      <w:r>
        <w:rPr>
          <w:rStyle w:val="Hyperlink"/>
          <w:u w:val="none"/>
          <w:color w:themeColor="hyperlink"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644"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rFonts w:ascii="Times New Roman" w:hAnsi="Times New Roman" w:eastAsia="" w:cs="Arial" w:eastAsiaTheme="minorEastAsia"/>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suppressAutoHyphens w:val="true"/>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Caracteresdenotafinal">
    <w:name w:val="Caracteres de nota final"/>
    <w:qForma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Arial Unicode MS"/>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Arial Unicode MS"/>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suppressAutoHyphens w:val="true"/>
      <w:bidi w:val="0"/>
      <w:spacing w:lineRule="auto" w:line="276" w:before="0" w:after="200"/>
      <w:jc w:val="star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star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start="232"/>
      <w:jc w:val="center"/>
    </w:pPr>
    <w:rPr>
      <w:rFonts w:ascii="Calibri" w:hAnsi="Calibri" w:eastAsia="Calibri" w:cs="Calibri"/>
      <w:lang w:val="en-US"/>
    </w:rPr>
  </w:style>
  <w:style w:type="paragraph" w:styleId="NoSpacing">
    <w:name w:val="No Spacing"/>
    <w:uiPriority w:val="1"/>
    <w:qFormat/>
    <w:rsid w:val="00b82788"/>
    <w:pPr>
      <w:widowControl/>
      <w:suppressAutoHyphens w:val="true"/>
      <w:bidi w:val="0"/>
      <w:spacing w:lineRule="auto" w:line="240" w:before="0" w:after="0"/>
      <w:jc w:val="star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suppressAutoHyphens w:val="true"/>
      <w:bidi w:val="0"/>
      <w:spacing w:lineRule="auto" w:line="240" w:before="0" w:after="0"/>
      <w:jc w:val="start"/>
    </w:pPr>
    <w:rPr>
      <w:rFonts w:ascii="Times New Roman" w:hAnsi="Times New Roman" w:eastAsia="" w:cs="Times New Roman"/>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star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start="333" w:end="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start="399" w:end="-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start="567" w:end="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start="864" w:end="864"/>
      <w:jc w:val="center"/>
    </w:pPr>
    <w:rPr>
      <w:i/>
      <w:iCs/>
      <w:color w:themeColor="accent1" w:val="4F81BD"/>
    </w:rPr>
  </w:style>
  <w:style w:type="paragraph" w:styleId="Revision">
    <w:name w:val="Revision"/>
    <w:uiPriority w:val="99"/>
    <w:semiHidden/>
    <w:qFormat/>
    <w:rsid w:val="006e336d"/>
    <w:pPr>
      <w:widowControl/>
      <w:suppressAutoHyphens w:val="true"/>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star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star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26772923"/>
        <c:axId val="77515750"/>
        <c:axId val="0"/>
      </c:bar3DChart>
      <c:catAx>
        <c:axId val="26772923"/>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77515750"/>
        <c:crosses val="autoZero"/>
        <c:auto val="1"/>
        <c:lblAlgn val="ctr"/>
        <c:lblOffset val="100"/>
        <c:noMultiLvlLbl val="0"/>
      </c:catAx>
      <c:valAx>
        <c:axId val="77515750"/>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26772923"/>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Application>LibreOffice/24.2.7.2$Linux_X86_64 LibreOffice_project/420$Build-2</Application>
  <AppVersion>15.0000</AppVersion>
  <Pages>70</Pages>
  <Words>64856</Words>
  <Characters>343017</Characters>
  <CharactersWithSpaces>407028</CharactersWithSpaces>
  <Paragraphs>1627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M73</cp:lastModifiedBy>
  <cp:lastPrinted>2020-10-24T22:29:00Z</cp:lastPrinted>
  <dcterms:modified xsi:type="dcterms:W3CDTF">2021-06-16T21:43:00Z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