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4562543395b710c13fdab96d64b763ed216cdd3"/>
    <w:p>
      <w:pPr>
        <w:pStyle w:val="Heading1"/>
      </w:pPr>
      <w:r>
        <w:t xml:space="preserve">Seminario: Introducción a la producción editorial de libros académicos y científicos utilizando lenguajes de marcas</w:t>
      </w:r>
    </w:p>
    <w:bookmarkStart w:id="20" w:name="fundamentación"/>
    <w:p>
      <w:pPr>
        <w:pStyle w:val="Heading2"/>
      </w:pPr>
      <w:r>
        <w:t xml:space="preserve">Fundamentación</w:t>
      </w:r>
    </w:p>
    <w:p>
      <w:pPr>
        <w:pStyle w:val="FirstParagraph"/>
      </w:pPr>
      <w:r>
        <w:t xml:space="preserve">En las últimas décadas, los avances tecnológicos, junto con la expansión del acceso a internet y herramientas digitales, han transformado profundamente el panorama editorial. Uno de los desarrollos clave en este proceso es la edición ramificada, una metodología que permite crear y gestionar contenidos de manera eficiente, adaptándolos a múltiples formatos a partir de una única fuente. Este enfoque es esencial en un contexto donde las publicaciones digitales son cada vez más variadas y requieren estar disponibles en formatos como PDF, ePub, HTML, entre otros.</w:t>
      </w:r>
    </w:p>
    <w:p>
      <w:pPr>
        <w:pStyle w:val="BodyText"/>
      </w:pPr>
      <w:r>
        <w:t xml:space="preserve">La edición ramificada tiene sus raíces en la necesidad de simplificar la producción de contenido, asegurando consistencia y calidad en diferentes plataformas sin duplicar esfuerzos. Desde sus comienzos en los flujos de trabajo tradicionales de edición, ha evolucionado con el uso de lenguajes de marcado como Markdown y LaTeX, que permiten estructurar el contenido de manera clara y flexible. Al mismo tiempo, herramientas como Git han facilitado el control de versiones y la colaboración en proyectos editoriales, permitiendo que múltiples autores trabajen simultáneamente sin perder el control sobre los cambios.</w:t>
      </w:r>
    </w:p>
    <w:p>
      <w:pPr>
        <w:pStyle w:val="BodyText"/>
      </w:pPr>
      <w:r>
        <w:t xml:space="preserve">El futuro de la edición ramificada promete aún más avances, con la posibilidad de automatizar procesos de conversión de formato y la integración de inteligencia artificial para optimizar la creación y distribución de contenido. Al dominar estas herramientas, los profesionales del ámbito editorial estarán mejor preparados para enfrentar las demandas de un mercado en constante evolución.</w:t>
      </w:r>
    </w:p>
    <w:p>
      <w:pPr>
        <w:pStyle w:val="BodyText"/>
      </w:pPr>
      <w:r>
        <w:t xml:space="preserve">Este seminario tiene como objetivo ofrecer una formación práctica y actualizada sobre la edición ramificada, enfocándose en el uso de lenguajes de marcado, el control de versiones y herramientas abiertas que permiten a los participantes producir y gestionar contenido de manera autónoma. Los asistentes aprenderán a crear flujos de trabajo eficientes que aseguren la calidad del contenido en todos los formatos requeridos.</w:t>
      </w:r>
    </w:p>
    <w:p>
      <w:pPr>
        <w:pStyle w:val="BodyText"/>
      </w:pPr>
      <w:r>
        <w:t xml:space="preserve">Además, es fundamental destacar que todo el software utilizado en este curso sigue la filosofía del código abierto, lo que garantiza a los participantes independencia de cualquier software propietario, ofreciéndoles mayor libertad para desarrollar sus proyectos con flexibilidad y sostenibilidad a largo plazo.</w:t>
      </w:r>
    </w:p>
    <w:bookmarkEnd w:id="20"/>
    <w:bookmarkStart w:id="21" w:name="objetivos-del-seminario"/>
    <w:p>
      <w:pPr>
        <w:pStyle w:val="Heading2"/>
      </w:pPr>
      <w:r>
        <w:t xml:space="preserve">Objetivos del seminario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Comprender</w:t>
      </w:r>
      <w:r>
        <w:t xml:space="preserve"> </w:t>
      </w:r>
      <w:r>
        <w:t xml:space="preserve">los conceptos básicos de la edición ramificada.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Explorar</w:t>
      </w:r>
      <w:r>
        <w:t xml:space="preserve"> </w:t>
      </w:r>
      <w:r>
        <w:t xml:space="preserve">diversas herramientas de marcado como Markdown y LaTeX.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Aprender</w:t>
      </w:r>
      <w:r>
        <w:t xml:space="preserve"> </w:t>
      </w:r>
      <w:r>
        <w:t xml:space="preserve">a usar sistemas de control de versiones con Git para gestionar proyectos de documentación.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Utilizar</w:t>
      </w:r>
      <w:r>
        <w:t xml:space="preserve"> </w:t>
      </w:r>
      <w:r>
        <w:t xml:space="preserve">editores de código abierto como</w:t>
      </w:r>
      <w:r>
        <w:t xml:space="preserve"> </w:t>
      </w:r>
      <w:r>
        <w:rPr>
          <w:bCs/>
          <w:b/>
        </w:rPr>
        <w:t xml:space="preserve">Notepad Next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TeXstudio</w:t>
      </w:r>
      <w:r>
        <w:t xml:space="preserve"> </w:t>
      </w:r>
      <w:r>
        <w:t xml:space="preserve">para optimizar el proceso de edición.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Implementar</w:t>
      </w:r>
      <w:r>
        <w:t xml:space="preserve"> </w:t>
      </w:r>
      <w:r>
        <w:t xml:space="preserve">flujos de trabajo que permitan generar salidas en PDF, ePub y HTML desde una única fuente.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Introducir</w:t>
      </w:r>
      <w:r>
        <w:t xml:space="preserve"> </w:t>
      </w:r>
      <w:r>
        <w:t xml:space="preserve">el uso de Pandoc como herramienta de conversión de documentos.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Manejar</w:t>
      </w:r>
      <w:r>
        <w:t xml:space="preserve"> </w:t>
      </w:r>
      <w:r>
        <w:t xml:space="preserve">gestores bibliográficos.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Incorporar</w:t>
      </w:r>
      <w:r>
        <w:t xml:space="preserve"> </w:t>
      </w:r>
      <w:r>
        <w:t xml:space="preserve">metadatos en los documentos para mejorar la organización y búsqueda de la información.</w:t>
      </w:r>
    </w:p>
    <w:bookmarkEnd w:id="21"/>
    <w:bookmarkStart w:id="22" w:name="público-objetivo"/>
    <w:p>
      <w:pPr>
        <w:pStyle w:val="Heading2"/>
      </w:pPr>
      <w:r>
        <w:t xml:space="preserve">Público objetivo</w:t>
      </w:r>
    </w:p>
    <w:p>
      <w:pPr>
        <w:pStyle w:val="FirstParagraph"/>
      </w:pPr>
      <w:r>
        <w:t xml:space="preserve">Este seminario está dirigido a:</w:t>
      </w:r>
    </w:p>
    <w:p>
      <w:pPr>
        <w:numPr>
          <w:ilvl w:val="0"/>
          <w:numId w:val="1002"/>
        </w:numPr>
        <w:pStyle w:val="Compact"/>
      </w:pPr>
      <w:r>
        <w:t xml:space="preserve">Editores</w:t>
      </w:r>
    </w:p>
    <w:p>
      <w:pPr>
        <w:numPr>
          <w:ilvl w:val="0"/>
          <w:numId w:val="1002"/>
        </w:numPr>
        <w:pStyle w:val="Compact"/>
      </w:pPr>
      <w:r>
        <w:t xml:space="preserve">Editoriales universitarias</w:t>
      </w:r>
    </w:p>
    <w:p>
      <w:pPr>
        <w:numPr>
          <w:ilvl w:val="0"/>
          <w:numId w:val="1002"/>
        </w:numPr>
        <w:pStyle w:val="Compact"/>
      </w:pPr>
      <w:r>
        <w:t xml:space="preserve">Estudiantes de la carrera de edición</w:t>
      </w:r>
    </w:p>
    <w:p>
      <w:pPr>
        <w:numPr>
          <w:ilvl w:val="0"/>
          <w:numId w:val="1002"/>
        </w:numPr>
        <w:pStyle w:val="Compact"/>
      </w:pPr>
      <w:r>
        <w:t xml:space="preserve">Trabajadores del rubro editorial</w:t>
      </w:r>
    </w:p>
    <w:p>
      <w:r>
        <w:pict>
          <v:rect style="width:0;height:1.5pt" o:hralign="center" o:hrstd="t" o:hr="t"/>
        </w:pict>
      </w:r>
    </w:p>
    <w:bookmarkEnd w:id="22"/>
    <w:bookmarkStart w:id="38" w:name="Xfbe8c8a4c9ef6fdd207f6adba7f32392f8105c1"/>
    <w:p>
      <w:pPr>
        <w:pStyle w:val="Heading2"/>
      </w:pPr>
      <w:r>
        <w:rPr>
          <w:bCs/>
          <w:b/>
        </w:rPr>
        <w:t xml:space="preserve">Módulo 1: Introducción y herramientas esenciales</w:t>
      </w:r>
    </w:p>
    <w:bookmarkStart w:id="23" w:name="X036fa91a00509e9477cd4392560fd40491adfdd"/>
    <w:p>
      <w:pPr>
        <w:pStyle w:val="Heading3"/>
      </w:pPr>
      <w:r>
        <w:rPr>
          <w:bCs/>
          <w:b/>
        </w:rPr>
        <w:t xml:space="preserve">Introducción a GitHub y su uso en el seminario</w:t>
      </w:r>
    </w:p>
    <w:p>
      <w:pPr>
        <w:numPr>
          <w:ilvl w:val="0"/>
          <w:numId w:val="1003"/>
        </w:numPr>
        <w:pStyle w:val="Compact"/>
      </w:pPr>
      <w:r>
        <w:t xml:space="preserve">Creación de una cuenta en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Uso del área de discusión para consultas y debates.</w:t>
      </w:r>
    </w:p>
    <w:p>
      <w:pPr>
        <w:numPr>
          <w:ilvl w:val="0"/>
          <w:numId w:val="1003"/>
        </w:numPr>
        <w:pStyle w:val="Compact"/>
      </w:pPr>
      <w:r>
        <w:t xml:space="preserve">Normas de participación en</w:t>
      </w:r>
      <w:r>
        <w:t xml:space="preserve"> </w:t>
      </w:r>
      <w:r>
        <w:rPr>
          <w:bCs/>
          <w:b/>
        </w:rPr>
        <w:t xml:space="preserve">GitHub Discussions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Flujo de trabajo en GitHub: repositorios, commits y ramas.</w:t>
      </w:r>
    </w:p>
    <w:p>
      <w:pPr>
        <w:numPr>
          <w:ilvl w:val="0"/>
          <w:numId w:val="1003"/>
        </w:numPr>
        <w:pStyle w:val="Compact"/>
      </w:pPr>
      <w:r>
        <w:t xml:space="preserve">Subida y mantenimiento de proyectos en GitHub.</w:t>
      </w:r>
    </w:p>
    <w:bookmarkEnd w:id="23"/>
    <w:bookmarkStart w:id="34" w:name="Xf20543b42222fbca515ac39be973aa342a8df20"/>
    <w:p>
      <w:pPr>
        <w:pStyle w:val="Heading3"/>
      </w:pPr>
      <w:r>
        <w:rPr>
          <w:bCs/>
          <w:b/>
        </w:rPr>
        <w:t xml:space="preserve">Introducción a los lenguajes de marcas y elección de software</w:t>
      </w:r>
    </w:p>
    <w:p>
      <w:pPr>
        <w:numPr>
          <w:ilvl w:val="0"/>
          <w:numId w:val="1004"/>
        </w:numPr>
        <w:pStyle w:val="Compact"/>
      </w:pPr>
      <w:r>
        <w:t xml:space="preserve">¿Qué es un lenguaje de marcas? Diferencias con lenguajes de programación.</w:t>
      </w:r>
    </w:p>
    <w:p>
      <w:pPr>
        <w:numPr>
          <w:ilvl w:val="0"/>
          <w:numId w:val="1004"/>
        </w:numPr>
        <w:pStyle w:val="Compact"/>
      </w:pPr>
      <w:r>
        <w:t xml:space="preserve">Aplicaciones y ventajas de Markdown y LaTeX.</w:t>
      </w:r>
    </w:p>
    <w:bookmarkStart w:id="33" w:name="instalación-del-software"/>
    <w:p>
      <w:pPr>
        <w:pStyle w:val="Heading4"/>
      </w:pPr>
      <w:r>
        <w:t xml:space="preserve">Instalación del software</w:t>
      </w:r>
    </w:p>
    <w:p>
      <w:pPr>
        <w:numPr>
          <w:ilvl w:val="0"/>
          <w:numId w:val="1005"/>
        </w:numPr>
        <w:pStyle w:val="Compact"/>
      </w:pPr>
      <w:hyperlink r:id="rId24">
        <w:r>
          <w:rPr>
            <w:rStyle w:val="Hyperlink"/>
            <w:bCs/>
            <w:b/>
          </w:rPr>
          <w:t xml:space="preserve">Oracle Virtual Machine</w:t>
        </w:r>
      </w:hyperlink>
    </w:p>
    <w:p>
      <w:pPr>
        <w:numPr>
          <w:ilvl w:val="0"/>
          <w:numId w:val="1005"/>
        </w:numPr>
        <w:pStyle w:val="Compact"/>
      </w:pPr>
      <w:hyperlink r:id="rId25">
        <w:r>
          <w:rPr>
            <w:rStyle w:val="Hyperlink"/>
            <w:bCs/>
            <w:b/>
          </w:rPr>
          <w:t xml:space="preserve">Linux Mint</w:t>
        </w:r>
      </w:hyperlink>
    </w:p>
    <w:p>
      <w:pPr>
        <w:numPr>
          <w:ilvl w:val="0"/>
          <w:numId w:val="1005"/>
        </w:numPr>
        <w:pStyle w:val="Compact"/>
      </w:pPr>
      <w:hyperlink r:id="rId26">
        <w:r>
          <w:rPr>
            <w:rStyle w:val="Hyperlink"/>
            <w:bCs/>
            <w:b/>
          </w:rPr>
          <w:t xml:space="preserve">Git</w:t>
        </w:r>
      </w:hyperlink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  <w:bCs/>
            <w:b/>
          </w:rPr>
          <w:t xml:space="preserve">Pandoc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  <w:bCs/>
            <w:b/>
          </w:rPr>
          <w:t xml:space="preserve">TeX Live</w:t>
        </w:r>
      </w:hyperlink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  <w:bCs/>
            <w:b/>
          </w:rPr>
          <w:t xml:space="preserve">Notepad Next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  <w:bCs/>
            <w:b/>
          </w:rPr>
          <w:t xml:space="preserve">TeXstudio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  <w:bCs/>
            <w:b/>
          </w:rPr>
          <w:t xml:space="preserve">JabRef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  <w:bCs/>
            <w:b/>
          </w:rPr>
          <w:t xml:space="preserve">gbTeXpublisher</w:t>
        </w:r>
      </w:hyperlink>
    </w:p>
    <w:bookmarkEnd w:id="33"/>
    <w:bookmarkEnd w:id="34"/>
    <w:bookmarkStart w:id="35" w:name="Xcf2ab71ebfceb454b688368d8b7917c043d1b2f"/>
    <w:p>
      <w:pPr>
        <w:pStyle w:val="Heading3"/>
      </w:pPr>
      <w:r>
        <w:rPr>
          <w:bCs/>
          <w:b/>
        </w:rPr>
        <w:t xml:space="preserve">Markdown – Sintaxis básica y primeros pasos</w:t>
      </w:r>
    </w:p>
    <w:p>
      <w:pPr>
        <w:numPr>
          <w:ilvl w:val="0"/>
          <w:numId w:val="1006"/>
        </w:numPr>
        <w:pStyle w:val="Compact"/>
      </w:pPr>
      <w:r>
        <w:t xml:space="preserve">Sintaxis de Markdown: encabezados, negritas, itálicas, listas.</w:t>
      </w:r>
    </w:p>
    <w:p>
      <w:pPr>
        <w:numPr>
          <w:ilvl w:val="0"/>
          <w:numId w:val="1006"/>
        </w:numPr>
        <w:pStyle w:val="Compact"/>
      </w:pPr>
      <w:r>
        <w:t xml:space="preserve">Imágenes, enlaces y bloques de código.</w:t>
      </w:r>
    </w:p>
    <w:p>
      <w:pPr>
        <w:numPr>
          <w:ilvl w:val="0"/>
          <w:numId w:val="1006"/>
        </w:numPr>
        <w:pStyle w:val="Compact"/>
      </w:pPr>
      <w:r>
        <w:t xml:space="preserve">Práctica: escribir un documento utilizando marcas.</w:t>
      </w:r>
    </w:p>
    <w:bookmarkEnd w:id="35"/>
    <w:bookmarkStart w:id="36" w:name="X6f49d64e728b4f0b79179b9ba27571170594492"/>
    <w:p>
      <w:pPr>
        <w:pStyle w:val="Heading3"/>
      </w:pPr>
      <w:r>
        <w:rPr>
          <w:bCs/>
          <w:b/>
        </w:rPr>
        <w:t xml:space="preserve">Markdown avanzado y conversión de documentos</w:t>
      </w:r>
    </w:p>
    <w:p>
      <w:pPr>
        <w:numPr>
          <w:ilvl w:val="0"/>
          <w:numId w:val="1007"/>
        </w:numPr>
        <w:pStyle w:val="Compact"/>
      </w:pPr>
      <w:r>
        <w:t xml:space="preserve">Tablas y citas en Markdown.</w:t>
      </w:r>
    </w:p>
    <w:p>
      <w:pPr>
        <w:numPr>
          <w:ilvl w:val="0"/>
          <w:numId w:val="1007"/>
        </w:numPr>
        <w:pStyle w:val="Compact"/>
      </w:pPr>
      <w:r>
        <w:t xml:space="preserve">Expresiones matemáticas con MathJax.</w:t>
      </w:r>
    </w:p>
    <w:p>
      <w:pPr>
        <w:numPr>
          <w:ilvl w:val="0"/>
          <w:numId w:val="1007"/>
        </w:numPr>
        <w:pStyle w:val="Compact"/>
      </w:pPr>
      <w:r>
        <w:t xml:space="preserve">Conversión de documentos: Markdown a</w:t>
      </w:r>
      <w:r>
        <w:t xml:space="preserve"> </w:t>
      </w:r>
      <w:r>
        <w:rPr>
          <w:bCs/>
          <w:b/>
        </w:rPr>
        <w:t xml:space="preserve">HTML, PDF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Creación de documentos estructurados.</w:t>
      </w:r>
    </w:p>
    <w:bookmarkEnd w:id="36"/>
    <w:bookmarkStart w:id="37" w:name="X974716beb3fd5ac27f5322de021237666194307"/>
    <w:p>
      <w:pPr>
        <w:pStyle w:val="Heading3"/>
      </w:pPr>
      <w:r>
        <w:rPr>
          <w:bCs/>
          <w:b/>
        </w:rPr>
        <w:t xml:space="preserve">Instalación y primeros pasos en LaTeX con TeXstudio</w:t>
      </w:r>
    </w:p>
    <w:p>
      <w:pPr>
        <w:numPr>
          <w:ilvl w:val="0"/>
          <w:numId w:val="1008"/>
        </w:numPr>
        <w:pStyle w:val="Compact"/>
      </w:pPr>
      <w:r>
        <w:t xml:space="preserve">Configuración de</w:t>
      </w:r>
      <w:r>
        <w:t xml:space="preserve"> </w:t>
      </w:r>
      <w:r>
        <w:rPr>
          <w:bCs/>
          <w:b/>
        </w:rPr>
        <w:t xml:space="preserve">TeXstudio</w:t>
      </w:r>
      <w:r>
        <w:t xml:space="preserve"> </w:t>
      </w:r>
      <w:r>
        <w:t xml:space="preserve">y compiladores.</w:t>
      </w:r>
    </w:p>
    <w:p>
      <w:pPr>
        <w:numPr>
          <w:ilvl w:val="0"/>
          <w:numId w:val="1008"/>
        </w:numPr>
        <w:pStyle w:val="Compact"/>
      </w:pPr>
      <w:r>
        <w:t xml:space="preserve">Creación del primer documento en LaTeX.</w:t>
      </w:r>
    </w:p>
    <w:p>
      <w:pPr>
        <w:numPr>
          <w:ilvl w:val="0"/>
          <w:numId w:val="1008"/>
        </w:numPr>
        <w:pStyle w:val="Compact"/>
      </w:pPr>
      <w:r>
        <w:t xml:space="preserve">Estructura básica (</w:t>
      </w:r>
      <w:r>
        <w:rPr>
          <w:rStyle w:val="VerbatimChar"/>
        </w:rPr>
        <w:t xml:space="preserve">\documentclass</w:t>
      </w:r>
      <w:r>
        <w:t xml:space="preserve">,</w:t>
      </w:r>
      <w:r>
        <w:t xml:space="preserve"> </w:t>
      </w:r>
      <w:r>
        <w:rPr>
          <w:rStyle w:val="VerbatimChar"/>
        </w:rPr>
        <w:t xml:space="preserve">\begin{document}</w:t>
      </w:r>
      <w:r>
        <w:t xml:space="preserve">,</w:t>
      </w:r>
      <w:r>
        <w:t xml:space="preserve"> </w:t>
      </w:r>
      <w:r>
        <w:rPr>
          <w:rStyle w:val="VerbatimChar"/>
        </w:rPr>
        <w:t xml:space="preserve">\end{document}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Manejo del visor de PDF integrado en TeXstudio.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módulo-2-fundamentos-de-latex"/>
    <w:p>
      <w:pPr>
        <w:pStyle w:val="Heading2"/>
      </w:pPr>
      <w:r>
        <w:rPr>
          <w:bCs/>
          <w:b/>
        </w:rPr>
        <w:t xml:space="preserve">Módulo 2: Fundamentos de LaTeX</w:t>
      </w:r>
    </w:p>
    <w:bookmarkStart w:id="39" w:name="X91e29bfee5b2f55f8fcd982c6a1de946ee9d209"/>
    <w:p>
      <w:pPr>
        <w:pStyle w:val="Heading3"/>
      </w:pPr>
      <w:r>
        <w:rPr>
          <w:bCs/>
          <w:b/>
        </w:rPr>
        <w:t xml:space="preserve">Vista general de los paquetes más utilizados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fontspec</w:t>
      </w:r>
      <w:r>
        <w:t xml:space="preserve">,</w:t>
      </w:r>
      <w:r>
        <w:t xml:space="preserve"> </w:t>
      </w:r>
      <w:r>
        <w:rPr>
          <w:rStyle w:val="VerbatimChar"/>
        </w:rPr>
        <w:t xml:space="preserve">microtype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siunitx</w:t>
      </w:r>
      <w:r>
        <w:t xml:space="preserve">,</w:t>
      </w:r>
      <w:r>
        <w:t xml:space="preserve"> </w:t>
      </w:r>
      <w:r>
        <w:rPr>
          <w:rStyle w:val="VerbatimChar"/>
        </w:rPr>
        <w:t xml:space="preserve">nccfoots</w:t>
      </w:r>
      <w:r>
        <w:t xml:space="preserve">,</w:t>
      </w:r>
      <w:r>
        <w:t xml:space="preserve"> </w:t>
      </w:r>
      <w:r>
        <w:rPr>
          <w:rStyle w:val="VerbatimChar"/>
        </w:rPr>
        <w:t xml:space="preserve">booktabs</w:t>
      </w:r>
      <w:r>
        <w:t xml:space="preserve">,</w:t>
      </w:r>
      <w:r>
        <w:t xml:space="preserve"> </w:t>
      </w:r>
      <w:r>
        <w:rPr>
          <w:rStyle w:val="VerbatimChar"/>
        </w:rPr>
        <w:t xml:space="preserve">bchart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footmisc</w:t>
      </w:r>
      <w:r>
        <w:t xml:space="preserve"> </w:t>
      </w:r>
      <w:r>
        <w:t xml:space="preserve">entre otros.</w:t>
      </w:r>
    </w:p>
    <w:bookmarkEnd w:id="39"/>
    <w:bookmarkStart w:id="40" w:name="X5e776620f74ab597a3b4d823eec54d1cc965fef"/>
    <w:p>
      <w:pPr>
        <w:pStyle w:val="Heading3"/>
      </w:pPr>
      <w:r>
        <w:rPr>
          <w:bCs/>
          <w:b/>
        </w:rPr>
        <w:t xml:space="preserve">Formato de texto y estructura de documentos</w:t>
      </w:r>
    </w:p>
    <w:p>
      <w:pPr>
        <w:numPr>
          <w:ilvl w:val="0"/>
          <w:numId w:val="1010"/>
        </w:numPr>
        <w:pStyle w:val="Compact"/>
      </w:pPr>
      <w:r>
        <w:t xml:space="preserve">Secciones (</w:t>
      </w:r>
      <w:r>
        <w:rPr>
          <w:rStyle w:val="VerbatimChar"/>
        </w:rPr>
        <w:t xml:space="preserve">\section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\subsection</w:t>
      </w:r>
      <w:r>
        <w:t xml:space="preserve">) y numeración automática.</w:t>
      </w:r>
    </w:p>
    <w:p>
      <w:pPr>
        <w:numPr>
          <w:ilvl w:val="0"/>
          <w:numId w:val="1010"/>
        </w:numPr>
        <w:pStyle w:val="Compact"/>
      </w:pPr>
      <w:r>
        <w:t xml:space="preserve">Fuentes y estilos tipográficos.</w:t>
      </w:r>
    </w:p>
    <w:p>
      <w:pPr>
        <w:numPr>
          <w:ilvl w:val="0"/>
          <w:numId w:val="1010"/>
        </w:numPr>
        <w:pStyle w:val="Compact"/>
      </w:pPr>
      <w:r>
        <w:t xml:space="preserve">Listas (</w:t>
      </w:r>
      <w:r>
        <w:rPr>
          <w:rStyle w:val="VerbatimChar"/>
        </w:rPr>
        <w:t xml:space="preserve">paralist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enumerate</w:t>
      </w:r>
      <w:r>
        <w:t xml:space="preserve">) y notas al pie.</w:t>
      </w:r>
    </w:p>
    <w:bookmarkEnd w:id="40"/>
    <w:bookmarkStart w:id="41" w:name="imágenes-gráficos-y-figuras"/>
    <w:p>
      <w:pPr>
        <w:pStyle w:val="Heading3"/>
      </w:pPr>
      <w:r>
        <w:rPr>
          <w:bCs/>
          <w:b/>
        </w:rPr>
        <w:t xml:space="preserve">Imágenes, gráficos y figuras</w:t>
      </w:r>
    </w:p>
    <w:p>
      <w:pPr>
        <w:numPr>
          <w:ilvl w:val="0"/>
          <w:numId w:val="1011"/>
        </w:numPr>
        <w:pStyle w:val="Compact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\includegraphics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graphicx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svg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Entorno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imagen</w:t>
      </w:r>
      <w:r>
        <w:t xml:space="preserve"> </w:t>
      </w:r>
      <w:r>
        <w:t xml:space="preserve">y configuración de tamaños.</w:t>
      </w:r>
    </w:p>
    <w:bookmarkEnd w:id="41"/>
    <w:bookmarkStart w:id="42" w:name="cuadros-tablas-y-bibliografía"/>
    <w:p>
      <w:pPr>
        <w:pStyle w:val="Heading3"/>
      </w:pPr>
      <w:r>
        <w:rPr>
          <w:bCs/>
          <w:b/>
        </w:rPr>
        <w:t xml:space="preserve">Cuadros, tablas y bibliografía</w:t>
      </w:r>
    </w:p>
    <w:p>
      <w:pPr>
        <w:numPr>
          <w:ilvl w:val="0"/>
          <w:numId w:val="1012"/>
        </w:numPr>
        <w:pStyle w:val="Compact"/>
      </w:pPr>
      <w:r>
        <w:t xml:space="preserve">Lógica y confección de cuadros y tablas.</w:t>
      </w:r>
    </w:p>
    <w:p>
      <w:pPr>
        <w:numPr>
          <w:ilvl w:val="0"/>
          <w:numId w:val="1012"/>
        </w:numPr>
        <w:pStyle w:val="Compact"/>
      </w:pPr>
      <w:r>
        <w:t xml:space="preserve">Introducción a la gestión bibliografía con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Estilos de citas (</w:t>
      </w:r>
      <w:r>
        <w:rPr>
          <w:rStyle w:val="VerbatimChar"/>
        </w:rPr>
        <w:t xml:space="preserve">numérico</w:t>
      </w:r>
      <w:r>
        <w:t xml:space="preserve">,</w:t>
      </w:r>
      <w:r>
        <w:t xml:space="preserve"> </w:t>
      </w:r>
      <w:r>
        <w:rPr>
          <w:rStyle w:val="VerbatimChar"/>
        </w:rPr>
        <w:t xml:space="preserve">autor-año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pie de página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Xcda0ee9f2ffae79dfaa706a548bf0df9eb2b98b"/>
    <w:p>
      <w:pPr>
        <w:pStyle w:val="Heading2"/>
      </w:pPr>
      <w:r>
        <w:rPr>
          <w:bCs/>
          <w:b/>
        </w:rPr>
        <w:t xml:space="preserve">Módulo 3: Documentos avanzados y personalización</w:t>
      </w:r>
    </w:p>
    <w:bookmarkStart w:id="44" w:name="X34b088f5a67c00bd318d4c1a97eaa7f2208bd2d"/>
    <w:p>
      <w:pPr>
        <w:pStyle w:val="Heading3"/>
      </w:pPr>
      <w:r>
        <w:rPr>
          <w:bCs/>
          <w:b/>
        </w:rPr>
        <w:t xml:space="preserve">Estilos de documentos y personalización avanzada</w:t>
      </w:r>
    </w:p>
    <w:p>
      <w:pPr>
        <w:numPr>
          <w:ilvl w:val="0"/>
          <w:numId w:val="1013"/>
        </w:numPr>
        <w:pStyle w:val="Compact"/>
      </w:pPr>
      <w:r>
        <w:t xml:space="preserve">Tipo de documentos: la clase</w:t>
      </w:r>
      <w:r>
        <w:t xml:space="preserve"> </w:t>
      </w:r>
      <w:r>
        <w:rPr>
          <w:rStyle w:val="VerbatimChar"/>
        </w:rPr>
        <w:t xml:space="preserve">book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titlesec</w:t>
      </w:r>
      <w:r>
        <w:t xml:space="preserve"> </w:t>
      </w:r>
      <w:r>
        <w:t xml:space="preserve">para personalizar títulos.</w:t>
      </w:r>
    </w:p>
    <w:p>
      <w:pPr>
        <w:numPr>
          <w:ilvl w:val="0"/>
          <w:numId w:val="1013"/>
        </w:numPr>
        <w:pStyle w:val="Compact"/>
      </w:pPr>
      <w:r>
        <w:t xml:space="preserve">Márgenes con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.</w:t>
      </w:r>
    </w:p>
    <w:bookmarkEnd w:id="44"/>
    <w:bookmarkStart w:id="45" w:name="referencias-y-automatización"/>
    <w:p>
      <w:pPr>
        <w:pStyle w:val="Heading3"/>
      </w:pPr>
      <w:r>
        <w:rPr>
          <w:bCs/>
          <w:b/>
        </w:rPr>
        <w:t xml:space="preserve">Referencias y automatización</w:t>
      </w:r>
    </w:p>
    <w:p>
      <w:pPr>
        <w:numPr>
          <w:ilvl w:val="0"/>
          <w:numId w:val="1014"/>
        </w:numPr>
        <w:pStyle w:val="Compact"/>
      </w:pPr>
      <w:r>
        <w:t xml:space="preserve">Referencias cruzadas (</w:t>
      </w:r>
      <w:r>
        <w:rPr>
          <w:rStyle w:val="VerbatimChar"/>
        </w:rPr>
        <w:t xml:space="preserve">\label</w:t>
      </w:r>
      <w:r>
        <w:t xml:space="preserve">,</w:t>
      </w:r>
      <w:r>
        <w:t xml:space="preserve"> </w:t>
      </w:r>
      <w:r>
        <w:rPr>
          <w:rStyle w:val="VerbatimChar"/>
        </w:rPr>
        <w:t xml:space="preserve">\ref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Uso de</w:t>
      </w:r>
      <w:r>
        <w:t xml:space="preserve"> </w:t>
      </w:r>
      <w:r>
        <w:rPr>
          <w:rStyle w:val="VerbatimChar"/>
        </w:rPr>
        <w:t xml:space="preserve">hyperref</w:t>
      </w:r>
      <w:r>
        <w:t xml:space="preserve"> </w:t>
      </w:r>
      <w:r>
        <w:t xml:space="preserve">para hipervínculos.</w:t>
      </w:r>
    </w:p>
    <w:p>
      <w:pPr>
        <w:numPr>
          <w:ilvl w:val="0"/>
          <w:numId w:val="1014"/>
        </w:numPr>
        <w:pStyle w:val="Compact"/>
      </w:pPr>
      <w:r>
        <w:t xml:space="preserve">Creación de índices y tablas de contenido avanzadas.</w:t>
      </w:r>
    </w:p>
    <w:bookmarkEnd w:id="45"/>
    <w:bookmarkStart w:id="46" w:name="Xb25fbb3682cbad5b18b10ae0af33e5fae2b2843"/>
    <w:p>
      <w:pPr>
        <w:pStyle w:val="Heading3"/>
      </w:pPr>
      <w:r>
        <w:rPr>
          <w:bCs/>
          <w:b/>
        </w:rPr>
        <w:t xml:space="preserve">Trabajo colaborativo y automatización de compilación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latexmk</w:t>
      </w:r>
      <w:r>
        <w:t xml:space="preserve"> </w:t>
      </w:r>
      <w:r>
        <w:t xml:space="preserve">para compilaciones automáticas.</w:t>
      </w:r>
    </w:p>
    <w:p>
      <w:pPr>
        <w:numPr>
          <w:ilvl w:val="0"/>
          <w:numId w:val="1015"/>
        </w:numPr>
        <w:pStyle w:val="Compact"/>
      </w:pPr>
      <w:r>
        <w:t xml:space="preserve">Introducción a</w:t>
      </w:r>
      <w:r>
        <w:t xml:space="preserve"> </w:t>
      </w:r>
      <w:r>
        <w:rPr>
          <w:bCs/>
          <w:b/>
        </w:rPr>
        <w:t xml:space="preserve">LuaLaTeX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3" w:name="X853809613da9f24f6b485abdbbd48c8da85848c"/>
    <w:p>
      <w:pPr>
        <w:pStyle w:val="Heading2"/>
      </w:pPr>
      <w:r>
        <w:rPr>
          <w:bCs/>
          <w:b/>
        </w:rPr>
        <w:t xml:space="preserve">Módulo 4: Proyectos reales y control de resultados</w:t>
      </w:r>
    </w:p>
    <w:bookmarkStart w:id="48" w:name="documentos-científicos-y-libros-en-latex"/>
    <w:p>
      <w:pPr>
        <w:pStyle w:val="Heading3"/>
      </w:pPr>
      <w:r>
        <w:rPr>
          <w:bCs/>
          <w:b/>
        </w:rPr>
        <w:t xml:space="preserve">Documentos científicos y libros en LaTeX</w:t>
      </w:r>
    </w:p>
    <w:p>
      <w:pPr>
        <w:numPr>
          <w:ilvl w:val="0"/>
          <w:numId w:val="1016"/>
        </w:numPr>
        <w:pStyle w:val="Compact"/>
      </w:pPr>
      <w:r>
        <w:t xml:space="preserve">Plantillas para artículos científicos.</w:t>
      </w:r>
    </w:p>
    <w:p>
      <w:pPr>
        <w:numPr>
          <w:ilvl w:val="0"/>
          <w:numId w:val="1016"/>
        </w:numPr>
        <w:pStyle w:val="Compact"/>
      </w:pPr>
      <w:r>
        <w:t xml:space="preserve">Estructura de libros con la clase</w:t>
      </w:r>
      <w:r>
        <w:t xml:space="preserve"> </w:t>
      </w:r>
      <w:r>
        <w:rPr>
          <w:rStyle w:val="VerbatimChar"/>
        </w:rPr>
        <w:t xml:space="preserve">book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Bibliografía con biblatex.</w:t>
      </w:r>
    </w:p>
    <w:bookmarkEnd w:id="48"/>
    <w:bookmarkStart w:id="49" w:name="creación-de-libros-con-latex"/>
    <w:p>
      <w:pPr>
        <w:pStyle w:val="Heading3"/>
      </w:pPr>
      <w:r>
        <w:rPr>
          <w:bCs/>
          <w:b/>
        </w:rPr>
        <w:t xml:space="preserve">Creación de libros con LaTeX</w:t>
      </w:r>
    </w:p>
    <w:p>
      <w:pPr>
        <w:numPr>
          <w:ilvl w:val="0"/>
          <w:numId w:val="1017"/>
        </w:numPr>
        <w:pStyle w:val="Compact"/>
      </w:pPr>
      <w:r>
        <w:t xml:space="preserve">Organización de capítulos.</w:t>
      </w:r>
    </w:p>
    <w:p>
      <w:pPr>
        <w:numPr>
          <w:ilvl w:val="0"/>
          <w:numId w:val="1017"/>
        </w:numPr>
        <w:pStyle w:val="Compact"/>
      </w:pPr>
      <w:r>
        <w:t xml:space="preserve">Generación de glosarios y acrónimos.</w:t>
      </w:r>
    </w:p>
    <w:p>
      <w:pPr>
        <w:numPr>
          <w:ilvl w:val="0"/>
          <w:numId w:val="1017"/>
        </w:numPr>
        <w:pStyle w:val="Compact"/>
      </w:pPr>
      <w:r>
        <w:t xml:space="preserve">Exportación a diferentes formatos (PDF para pantalla, PDF para imprenta, ePub en imágenes, ePub en HTML y sitio estático en HTML5).</w:t>
      </w:r>
    </w:p>
    <w:p>
      <w:pPr>
        <w:numPr>
          <w:ilvl w:val="0"/>
          <w:numId w:val="1017"/>
        </w:numPr>
        <w:pStyle w:val="Compact"/>
      </w:pPr>
      <w:r>
        <w:t xml:space="preserve">Optimización de metadatos para las diferentes salidas.</w:t>
      </w:r>
    </w:p>
    <w:bookmarkEnd w:id="49"/>
    <w:bookmarkStart w:id="50" w:name="resolución-de-errores-y-optimización"/>
    <w:p>
      <w:pPr>
        <w:pStyle w:val="Heading3"/>
      </w:pPr>
      <w:r>
        <w:rPr>
          <w:bCs/>
          <w:b/>
        </w:rPr>
        <w:t xml:space="preserve">Resolución de errores y optimización</w:t>
      </w:r>
    </w:p>
    <w:p>
      <w:pPr>
        <w:numPr>
          <w:ilvl w:val="0"/>
          <w:numId w:val="1018"/>
        </w:numPr>
        <w:pStyle w:val="Compact"/>
      </w:pPr>
      <w:r>
        <w:t xml:space="preserve">Depuración de errores en LaTeX con logs.</w:t>
      </w:r>
    </w:p>
    <w:p>
      <w:pPr>
        <w:numPr>
          <w:ilvl w:val="0"/>
          <w:numId w:val="1018"/>
        </w:numPr>
        <w:pStyle w:val="Compact"/>
      </w:pPr>
      <w:r>
        <w:t xml:space="preserve">Mejoras de rendimiento y optimización de código.</w:t>
      </w:r>
    </w:p>
    <w:p>
      <w:pPr>
        <w:numPr>
          <w:ilvl w:val="0"/>
          <w:numId w:val="1018"/>
        </w:numPr>
        <w:pStyle w:val="Compact"/>
      </w:pPr>
      <w:r>
        <w:t xml:space="preserve">Buenas prácticas para documentos largos.</w:t>
      </w:r>
    </w:p>
    <w:bookmarkEnd w:id="50"/>
    <w:bookmarkStart w:id="51" w:name="artes-gráficas-para-editores"/>
    <w:p>
      <w:pPr>
        <w:pStyle w:val="Heading3"/>
      </w:pPr>
      <w:r>
        <w:rPr>
          <w:bCs/>
          <w:b/>
        </w:rPr>
        <w:t xml:space="preserve">Artes gráficas para editores</w:t>
      </w:r>
    </w:p>
    <w:p>
      <w:pPr>
        <w:numPr>
          <w:ilvl w:val="0"/>
          <w:numId w:val="1019"/>
        </w:numPr>
        <w:pStyle w:val="Compact"/>
      </w:pPr>
      <w:r>
        <w:t xml:space="preserve">Principios básicos de control</w:t>
      </w:r>
    </w:p>
    <w:p>
      <w:pPr>
        <w:numPr>
          <w:ilvl w:val="1"/>
          <w:numId w:val="1020"/>
        </w:numPr>
        <w:pStyle w:val="Compact"/>
      </w:pPr>
      <w:r>
        <w:t xml:space="preserve">Ganancia de punto</w:t>
      </w:r>
    </w:p>
    <w:p>
      <w:pPr>
        <w:numPr>
          <w:ilvl w:val="1"/>
          <w:numId w:val="1020"/>
        </w:numPr>
        <w:pStyle w:val="Compact"/>
      </w:pPr>
      <w:r>
        <w:t xml:space="preserve">Relación tinta-agua</w:t>
      </w:r>
    </w:p>
    <w:p>
      <w:pPr>
        <w:numPr>
          <w:ilvl w:val="1"/>
          <w:numId w:val="1020"/>
        </w:numPr>
        <w:pStyle w:val="Compact"/>
      </w:pPr>
      <w:r>
        <w:t xml:space="preserve">Relación toner-fusor</w:t>
      </w:r>
    </w:p>
    <w:p>
      <w:pPr>
        <w:numPr>
          <w:ilvl w:val="0"/>
          <w:numId w:val="1019"/>
        </w:numPr>
        <w:pStyle w:val="Compact"/>
      </w:pPr>
      <w:r>
        <w:t xml:space="preserve">Preimpresión</w:t>
      </w:r>
    </w:p>
    <w:p>
      <w:pPr>
        <w:numPr>
          <w:ilvl w:val="1"/>
          <w:numId w:val="1021"/>
        </w:numPr>
        <w:pStyle w:val="Compact"/>
      </w:pPr>
      <w:r>
        <w:t xml:space="preserve">Modelo CTF</w:t>
      </w:r>
    </w:p>
    <w:p>
      <w:pPr>
        <w:numPr>
          <w:ilvl w:val="1"/>
          <w:numId w:val="1021"/>
        </w:numPr>
        <w:pStyle w:val="Compact"/>
      </w:pPr>
      <w:r>
        <w:t xml:space="preserve">Modelo CTP</w:t>
      </w:r>
    </w:p>
    <w:p>
      <w:pPr>
        <w:numPr>
          <w:ilvl w:val="0"/>
          <w:numId w:val="1019"/>
        </w:numPr>
        <w:pStyle w:val="Compact"/>
      </w:pPr>
      <w:r>
        <w:t xml:space="preserve">Impresión</w:t>
      </w:r>
    </w:p>
    <w:p>
      <w:pPr>
        <w:numPr>
          <w:ilvl w:val="1"/>
          <w:numId w:val="1022"/>
        </w:numPr>
        <w:pStyle w:val="Compact"/>
      </w:pPr>
      <w:r>
        <w:t xml:space="preserve">Sistema seco</w:t>
      </w:r>
    </w:p>
    <w:p>
      <w:pPr>
        <w:numPr>
          <w:ilvl w:val="1"/>
          <w:numId w:val="1022"/>
        </w:numPr>
        <w:pStyle w:val="Compact"/>
      </w:pPr>
      <w:r>
        <w:t xml:space="preserve">Sistema offset</w:t>
      </w:r>
    </w:p>
    <w:p>
      <w:pPr>
        <w:numPr>
          <w:ilvl w:val="1"/>
          <w:numId w:val="1022"/>
        </w:numPr>
        <w:pStyle w:val="Compact"/>
      </w:pPr>
      <w:r>
        <w:t xml:space="preserve">Sistema digital</w:t>
      </w:r>
    </w:p>
    <w:bookmarkEnd w:id="51"/>
    <w:bookmarkStart w:id="52" w:name="proyecto-final-y-evaluación"/>
    <w:p>
      <w:pPr>
        <w:pStyle w:val="Heading3"/>
      </w:pPr>
      <w:r>
        <w:rPr>
          <w:bCs/>
          <w:b/>
        </w:rPr>
        <w:t xml:space="preserve">Proyecto final y evaluación</w:t>
      </w:r>
    </w:p>
    <w:p>
      <w:pPr>
        <w:numPr>
          <w:ilvl w:val="0"/>
          <w:numId w:val="1023"/>
        </w:numPr>
        <w:pStyle w:val="Compact"/>
      </w:pPr>
      <w:r>
        <w:t xml:space="preserve">Presentación de documentos finales en LaTeX.</w:t>
      </w:r>
    </w:p>
    <w:p>
      <w:pPr>
        <w:numPr>
          <w:ilvl w:val="0"/>
          <w:numId w:val="1023"/>
        </w:numPr>
        <w:pStyle w:val="Compact"/>
      </w:pPr>
      <w:r>
        <w:t xml:space="preserve">Revisión de calidad y optimización.</w:t>
      </w:r>
    </w:p>
    <w:p>
      <w:pPr>
        <w:numPr>
          <w:ilvl w:val="0"/>
          <w:numId w:val="1023"/>
        </w:numPr>
        <w:pStyle w:val="Compact"/>
      </w:pPr>
      <w:r>
        <w:t xml:space="preserve">Sesión de preguntas y respuestas.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 finalizar el seminario, los participantes deberán cumplir con los siguientes requisitos para obtener su certificación:</w:t>
      </w:r>
    </w:p>
    <w:p>
      <w:pPr>
        <w:pStyle w:val="BodyText"/>
      </w:pPr>
      <w:r>
        <w:rPr>
          <w:bCs/>
          <w:b/>
        </w:rPr>
        <w:t xml:space="preserve">Participación activa:</w:t>
      </w:r>
      <w:r>
        <w:t xml:space="preserve"> </w:t>
      </w:r>
      <w:r>
        <w:t xml:space="preserve">Los participantes deberán haber mostrado una participación activa en las discusiones dentro del repositorio de Git del seminario, específicamente en los</w:t>
      </w:r>
      <w: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designados para debates y consultas. Esta participación incluirá contribuir con ideas, resolver dudas, y colaborar con sus compañeros en la resolución de problemas planteados durante el curso.</w:t>
      </w:r>
    </w:p>
    <w:p>
      <w:pPr>
        <w:pStyle w:val="BodyText"/>
      </w:pPr>
      <w:r>
        <w:rPr>
          <w:bCs/>
          <w:b/>
        </w:rPr>
        <w:t xml:space="preserve">Producción de múltiples salidas:</w:t>
      </w:r>
      <w:r>
        <w:t xml:space="preserve"> </w:t>
      </w:r>
      <w:r>
        <w:t xml:space="preserve">Cada participante deberá producir la salida en tres formatos diferentes (PDF, ePub y HTML) de un libro de ejercicios proporcionado durante el seminario. Este proyecto final deberá demostrar el dominio de las herramientas y técnicas aprendidas, asegurando que la fuente origen se transforma correctamente en cada uno de los formatos de salida, manteniendo la coherencia y calidad del contenido.</w:t>
      </w:r>
    </w:p>
    <w:bookmarkEnd w:id="52"/>
    <w:bookmarkEnd w:id="53"/>
    <w:bookmarkStart w:id="54" w:name="conclusión"/>
    <w:p>
      <w:pPr>
        <w:pStyle w:val="Heading2"/>
      </w:pPr>
      <w:r>
        <w:t xml:space="preserve">Conclusión</w:t>
      </w:r>
    </w:p>
    <w:p>
      <w:pPr>
        <w:pStyle w:val="FirstParagraph"/>
      </w:pPr>
      <w:r>
        <w:t xml:space="preserve">Este seminario proporcionará a los participantes las habilidades y conocimientos necesarios para implementar una estrategia de edición ramificada en sus proyectos de documentación. Al finalizar, estarán equipados para producir contenido en múltiples formatos de manera eficiente y organizada, utilizando herramientas y lenguajes de código abierto que aseguran independencia y flexibilidad en sus proyectos editoriales.</w:t>
      </w:r>
    </w:p>
    <w:p>
      <w:pPr>
        <w:pStyle w:val="BodyText"/>
      </w:pPr>
      <w:r>
        <w:t xml:space="preserve">Además, los participantes habrán demostrado su capacidad para colaborar y resolver problemas en un entorno de control de versiones, produciendo contenido de alta calidad en varios formatos y participando activamente en discusiones técnicas y de contenido. Esta experiencia práctica les permitirá aplicar lo aprendido en sus futuros proyectos editoriales, asegurando que puedan adaptarse a diversas demandas del mercado con confianza y habilidad.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-scm.com/" TargetMode="External" /><Relationship Type="http://schemas.openxmlformats.org/officeDocument/2006/relationships/hyperlink" Id="rId32" Target="https://github.com/albertomoyano/gbtexpublisher" TargetMode="External" /><Relationship Type="http://schemas.openxmlformats.org/officeDocument/2006/relationships/hyperlink" Id="rId29" Target="https://github.com/dail8859/NotepadNext" TargetMode="External" /><Relationship Type="http://schemas.openxmlformats.org/officeDocument/2006/relationships/hyperlink" Id="rId25" Target="https://linuxmint.com/" TargetMode="External" /><Relationship Type="http://schemas.openxmlformats.org/officeDocument/2006/relationships/hyperlink" Id="rId27" Target="https://pandoc.org/" TargetMode="External" /><Relationship Type="http://schemas.openxmlformats.org/officeDocument/2006/relationships/hyperlink" Id="rId31" Target="https://www.jabref.org/" TargetMode="External" /><Relationship Type="http://schemas.openxmlformats.org/officeDocument/2006/relationships/hyperlink" Id="rId30" Target="https://www.texstudio.org/" TargetMode="External" /><Relationship Type="http://schemas.openxmlformats.org/officeDocument/2006/relationships/hyperlink" Id="rId28" Target="https://www.tug.org/texlive/" TargetMode="External" /><Relationship Type="http://schemas.openxmlformats.org/officeDocument/2006/relationships/hyperlink" Id="rId24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-scm.com/" TargetMode="External" /><Relationship Type="http://schemas.openxmlformats.org/officeDocument/2006/relationships/hyperlink" Id="rId32" Target="https://github.com/albertomoyano/gbtexpublisher" TargetMode="External" /><Relationship Type="http://schemas.openxmlformats.org/officeDocument/2006/relationships/hyperlink" Id="rId29" Target="https://github.com/dail8859/NotepadNext" TargetMode="External" /><Relationship Type="http://schemas.openxmlformats.org/officeDocument/2006/relationships/hyperlink" Id="rId25" Target="https://linuxmint.com/" TargetMode="External" /><Relationship Type="http://schemas.openxmlformats.org/officeDocument/2006/relationships/hyperlink" Id="rId27" Target="https://pandoc.org/" TargetMode="External" /><Relationship Type="http://schemas.openxmlformats.org/officeDocument/2006/relationships/hyperlink" Id="rId31" Target="https://www.jabref.org/" TargetMode="External" /><Relationship Type="http://schemas.openxmlformats.org/officeDocument/2006/relationships/hyperlink" Id="rId30" Target="https://www.texstudio.org/" TargetMode="External" /><Relationship Type="http://schemas.openxmlformats.org/officeDocument/2006/relationships/hyperlink" Id="rId28" Target="https://www.tug.org/texlive/" TargetMode="External" /><Relationship Type="http://schemas.openxmlformats.org/officeDocument/2006/relationships/hyperlink" Id="rId24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2025-02-27T22:55:41Z</dcterms:created>
  <dcterms:modified xsi:type="dcterms:W3CDTF">2025-02-27T22:55:41Z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