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0EF5" w:rsidRDefault="00850EF5" w:rsidP="00850EF5">
      <w:pPr>
        <w:jc w:val="both"/>
        <w:rPr>
          <w:rFonts w:eastAsia="Times New Roman"/>
        </w:rPr>
      </w:pPr>
      <w:r>
        <w:rPr>
          <w:rFonts w:ascii="Arial" w:eastAsia="Times New Roman" w:hAnsi="Arial" w:cs="Arial"/>
          <w:sz w:val="20"/>
          <w:szCs w:val="20"/>
        </w:rPr>
        <w:t>                                                                                                                         </w:t>
      </w:r>
      <w:r>
        <w:rPr>
          <w:rStyle w:val="Forte"/>
          <w:rFonts w:ascii="Arial" w:eastAsia="Times New Roman" w:hAnsi="Arial" w:cs="Arial"/>
          <w:sz w:val="27"/>
          <w:szCs w:val="27"/>
        </w:rPr>
        <w:t>PERNAMBUCO-TRT - 1º TURNO</w:t>
      </w:r>
      <w:r>
        <w:rPr>
          <w:rFonts w:eastAsia="Times New Roman"/>
        </w:rPr>
        <w:t> </w:t>
      </w:r>
    </w:p>
    <w:p w:rsidR="00850EF5" w:rsidRDefault="00850EF5" w:rsidP="00850EF5">
      <w:pPr>
        <w:jc w:val="both"/>
        <w:rPr>
          <w:rFonts w:eastAsia="Times New Roman"/>
        </w:rPr>
      </w:pPr>
      <w:r>
        <w:rPr>
          <w:rFonts w:eastAsia="Times New Roman"/>
        </w:rPr>
        <w:pict>
          <v:rect id="_x0000_i1025" style="width:425.2pt;height:1.5pt" o:hralign="center" o:hrstd="t" o:hr="t" fillcolor="#a0a0a0" stroked="f"/>
        </w:pict>
      </w:r>
    </w:p>
    <w:p w:rsidR="00850EF5" w:rsidRDefault="00850EF5" w:rsidP="00850EF5">
      <w:pPr>
        <w:jc w:val="both"/>
        <w:rPr>
          <w:rFonts w:eastAsia="Times New Roman"/>
        </w:rPr>
      </w:pPr>
      <w:r>
        <w:rPr>
          <w:rFonts w:ascii="Courier New" w:eastAsia="Times New Roman" w:hAnsi="Courier New" w:cs="Courier New"/>
          <w:sz w:val="20"/>
          <w:szCs w:val="20"/>
        </w:rPr>
        <w:t>CLIENTE: ANTONIO PLÁCIDO RODRIGUES MACIEL</w:t>
      </w:r>
    </w:p>
    <w:p w:rsidR="00850EF5" w:rsidRDefault="00850EF5" w:rsidP="00850EF5">
      <w:pPr>
        <w:jc w:val="both"/>
        <w:rPr>
          <w:rFonts w:ascii="Courier New" w:eastAsia="Times New Roman" w:hAnsi="Courier New" w:cs="Courier New"/>
          <w:sz w:val="20"/>
          <w:szCs w:val="20"/>
        </w:rPr>
      </w:pPr>
      <w:r>
        <w:rPr>
          <w:rFonts w:ascii="Courier New" w:eastAsia="Times New Roman" w:hAnsi="Courier New" w:cs="Courier New"/>
          <w:sz w:val="20"/>
          <w:szCs w:val="20"/>
        </w:rPr>
        <w:pict>
          <v:rect id="_x0000_i1026" style="width:425.2pt;height:1.5pt" o:hralign="center" o:hrstd="t" o:hr="t" fillcolor="#a0a0a0" stroked="f"/>
        </w:pict>
      </w:r>
    </w:p>
    <w:p w:rsidR="00850EF5" w:rsidRDefault="00850EF5" w:rsidP="00850EF5">
      <w:pPr>
        <w:jc w:val="both"/>
        <w:rPr>
          <w:rFonts w:eastAsia="Times New Roman"/>
        </w:rPr>
      </w:pPr>
      <w:r>
        <w:rPr>
          <w:rFonts w:ascii="Courier New" w:eastAsia="Times New Roman" w:hAnsi="Courier New" w:cs="Courier New"/>
          <w:sz w:val="20"/>
          <w:szCs w:val="20"/>
        </w:rPr>
        <w:t xml:space="preserve">DIÁRIO: 1161   DATA DA DIVULGAÇÃO: 06/02/2013    DATA DA CIRCULAÇÃO (PUBLICAÇÃO): 07/02/2013  INÍCIO DE PRAZO: 08/02/2013 </w:t>
      </w:r>
    </w:p>
    <w:p w:rsidR="00850EF5" w:rsidRDefault="00850EF5" w:rsidP="00850EF5">
      <w:pPr>
        <w:jc w:val="both"/>
        <w:rPr>
          <w:rFonts w:eastAsia="Times New Roman"/>
        </w:rPr>
      </w:pPr>
      <w:r>
        <w:rPr>
          <w:rFonts w:eastAsia="Times New Roman"/>
        </w:rPr>
        <w:pict>
          <v:rect id="_x0000_i1027" style="width:425.2pt;height:1.5pt" o:hralign="center" o:hrstd="t" o:hr="t" fillcolor="#a0a0a0" stroked="f"/>
        </w:pict>
      </w:r>
    </w:p>
    <w:p w:rsidR="00850EF5" w:rsidRDefault="00850EF5" w:rsidP="00850EF5">
      <w:pPr>
        <w:jc w:val="both"/>
        <w:rPr>
          <w:rFonts w:eastAsia="Times New Roman"/>
        </w:rPr>
      </w:pPr>
      <w:r>
        <w:rPr>
          <w:rFonts w:eastAsia="Times New Roman"/>
        </w:rPr>
        <w:t> </w:t>
      </w:r>
    </w:p>
    <w:p w:rsidR="00850EF5" w:rsidRDefault="00850EF5" w:rsidP="00850EF5">
      <w:pPr>
        <w:jc w:val="both"/>
        <w:rPr>
          <w:rFonts w:eastAsia="Times New Roman"/>
        </w:rPr>
      </w:pPr>
      <w:r>
        <w:rPr>
          <w:rStyle w:val="Forte"/>
          <w:rFonts w:ascii="Arial" w:eastAsia="Times New Roman" w:hAnsi="Arial" w:cs="Arial"/>
          <w:color w:val="0000FF"/>
          <w:sz w:val="20"/>
          <w:szCs w:val="20"/>
          <w:u w:val="single"/>
        </w:rPr>
        <w:t>.1ª PÁGINA</w:t>
      </w:r>
    </w:p>
    <w:p w:rsidR="00850EF5" w:rsidRDefault="00850EF5" w:rsidP="00850EF5">
      <w:pPr>
        <w:jc w:val="both"/>
        <w:rPr>
          <w:rFonts w:eastAsia="Times New Roman"/>
        </w:rPr>
      </w:pPr>
      <w:r>
        <w:rPr>
          <w:rFonts w:eastAsia="Times New Roman"/>
        </w:rPr>
        <w:t> </w:t>
      </w:r>
    </w:p>
    <w:p w:rsidR="00850EF5" w:rsidRDefault="00850EF5" w:rsidP="00850EF5">
      <w:pPr>
        <w:pStyle w:val="NormalWeb"/>
        <w:jc w:val="both"/>
      </w:pPr>
      <w:r>
        <w:rPr>
          <w:rFonts w:ascii="Arial" w:hAnsi="Arial" w:cs="Arial"/>
          <w:b/>
          <w:bCs/>
          <w:sz w:val="18"/>
          <w:szCs w:val="18"/>
          <w:u w:val="single"/>
        </w:rPr>
        <w:t>Tribunal Regional do Trabalho da 6ª REGIÃO</w:t>
      </w:r>
    </w:p>
    <w:p w:rsidR="00850EF5" w:rsidRDefault="00850EF5" w:rsidP="00850EF5">
      <w:pPr>
        <w:pStyle w:val="NormalWeb"/>
        <w:jc w:val="both"/>
      </w:pPr>
      <w:r>
        <w:rPr>
          <w:rFonts w:ascii="Verdana" w:hAnsi="Verdana"/>
          <w:sz w:val="18"/>
          <w:szCs w:val="18"/>
        </w:rPr>
        <w:t> </w:t>
      </w:r>
    </w:p>
    <w:p w:rsidR="00850EF5" w:rsidRDefault="00850EF5" w:rsidP="00850EF5">
      <w:pPr>
        <w:pStyle w:val="NormalWeb"/>
        <w:jc w:val="both"/>
      </w:pPr>
      <w:r>
        <w:rPr>
          <w:rFonts w:ascii="Arial" w:hAnsi="Arial" w:cs="Arial"/>
          <w:b/>
          <w:bCs/>
          <w:sz w:val="18"/>
          <w:szCs w:val="18"/>
          <w:u w:val="single"/>
        </w:rPr>
        <w:t xml:space="preserve">Secretaria da 3ª </w:t>
      </w:r>
      <w:proofErr w:type="spellStart"/>
      <w:proofErr w:type="gramStart"/>
      <w:r>
        <w:rPr>
          <w:rFonts w:ascii="Arial" w:hAnsi="Arial" w:cs="Arial"/>
          <w:b/>
          <w:bCs/>
          <w:sz w:val="18"/>
          <w:szCs w:val="18"/>
          <w:u w:val="single"/>
        </w:rPr>
        <w:t>TurmaAcórdão</w:t>
      </w:r>
      <w:proofErr w:type="spellEnd"/>
      <w:proofErr w:type="gramEnd"/>
      <w:r>
        <w:rPr>
          <w:rFonts w:ascii="Arial" w:hAnsi="Arial" w:cs="Arial"/>
          <w:b/>
          <w:bCs/>
          <w:sz w:val="18"/>
          <w:szCs w:val="18"/>
          <w:u w:val="single"/>
        </w:rPr>
        <w:t xml:space="preserve"> </w:t>
      </w:r>
    </w:p>
    <w:p w:rsidR="00850EF5" w:rsidRDefault="00850EF5" w:rsidP="00850EF5">
      <w:pPr>
        <w:pStyle w:val="NormalWeb"/>
        <w:jc w:val="both"/>
      </w:pPr>
      <w:r>
        <w:rPr>
          <w:rFonts w:ascii="Verdana" w:hAnsi="Verdana"/>
          <w:sz w:val="18"/>
          <w:szCs w:val="18"/>
        </w:rPr>
        <w:t> </w:t>
      </w:r>
    </w:p>
    <w:p w:rsidR="00850EF5" w:rsidRDefault="00850EF5" w:rsidP="00850EF5">
      <w:pPr>
        <w:pStyle w:val="NormalWeb"/>
        <w:jc w:val="both"/>
      </w:pPr>
      <w:r>
        <w:rPr>
          <w:rFonts w:ascii="Verdana" w:hAnsi="Verdana"/>
          <w:sz w:val="18"/>
          <w:szCs w:val="18"/>
        </w:rPr>
        <w:t> </w:t>
      </w:r>
    </w:p>
    <w:p w:rsidR="00850EF5" w:rsidRDefault="00850EF5" w:rsidP="00850EF5">
      <w:pPr>
        <w:pStyle w:val="NormalWeb"/>
        <w:jc w:val="both"/>
      </w:pPr>
      <w:r>
        <w:rPr>
          <w:rFonts w:ascii="Arial" w:hAnsi="Arial" w:cs="Arial"/>
          <w:sz w:val="18"/>
          <w:szCs w:val="18"/>
        </w:rPr>
        <w:t xml:space="preserve">PROC. Nº. TRT. RO - 0001718-15.2011.5.06.0144 Órgão </w:t>
      </w:r>
      <w:proofErr w:type="gramStart"/>
      <w:r>
        <w:rPr>
          <w:rFonts w:ascii="Arial" w:hAnsi="Arial" w:cs="Arial"/>
          <w:sz w:val="18"/>
          <w:szCs w:val="18"/>
        </w:rPr>
        <w:t>Julgador :</w:t>
      </w:r>
      <w:proofErr w:type="gramEnd"/>
      <w:r>
        <w:rPr>
          <w:rFonts w:ascii="Arial" w:hAnsi="Arial" w:cs="Arial"/>
          <w:sz w:val="18"/>
          <w:szCs w:val="18"/>
        </w:rPr>
        <w:t xml:space="preserve"> TERCEIRA TURMA Relatora : JUÍZA MARIA DAS GRAÇAS DE ARRUDA FRANÇA Recorrente : LOCALASER LOCADORA DE EQUIPAMENTOS MÉDICOS LTDA Recorrido : </w:t>
      </w:r>
      <w:bookmarkStart w:id="0" w:name="_GoBack"/>
      <w:r>
        <w:rPr>
          <w:rFonts w:ascii="Arial" w:hAnsi="Arial" w:cs="Arial"/>
          <w:sz w:val="18"/>
          <w:szCs w:val="18"/>
        </w:rPr>
        <w:t xml:space="preserve">JOSÉ CARLOS GUEDES PEREIRA </w:t>
      </w:r>
      <w:bookmarkEnd w:id="0"/>
      <w:r>
        <w:rPr>
          <w:rFonts w:ascii="Arial" w:hAnsi="Arial" w:cs="Arial"/>
          <w:sz w:val="18"/>
          <w:szCs w:val="18"/>
        </w:rPr>
        <w:t xml:space="preserve">Advogados : </w:t>
      </w:r>
      <w:r>
        <w:rPr>
          <w:rFonts w:ascii="Arial" w:hAnsi="Arial" w:cs="Arial"/>
          <w:b/>
          <w:bCs/>
          <w:sz w:val="18"/>
          <w:szCs w:val="18"/>
          <w:u w:val="single"/>
        </w:rPr>
        <w:t>GIANCARLO PACHECO DA SILVA</w:t>
      </w:r>
      <w:r>
        <w:rPr>
          <w:rFonts w:ascii="Arial" w:hAnsi="Arial" w:cs="Arial"/>
          <w:sz w:val="18"/>
          <w:szCs w:val="18"/>
        </w:rPr>
        <w:t xml:space="preserve"> E OUTROS; </w:t>
      </w:r>
      <w:r>
        <w:rPr>
          <w:rFonts w:ascii="Arial" w:hAnsi="Arial" w:cs="Arial"/>
          <w:b/>
          <w:bCs/>
          <w:sz w:val="18"/>
          <w:szCs w:val="18"/>
          <w:u w:val="single"/>
        </w:rPr>
        <w:t>GILDA MARIA MENDES CAMINHA</w:t>
      </w:r>
      <w:r>
        <w:rPr>
          <w:rFonts w:ascii="Arial" w:hAnsi="Arial" w:cs="Arial"/>
          <w:sz w:val="18"/>
          <w:szCs w:val="18"/>
        </w:rPr>
        <w:t xml:space="preserve"> E OUTROS PROCEDÊNCIA : 4ª Vara do Trabalho DE JABOATÃO DOS GUARARAPES - PE EMENTA: RECURSO ORDINÁRIO DA RECLAMADA. JUSTA CAUSA COMO MOTIVO DA RUPTURA DO VÍNCULO. NÃO COMPROVAÇÃO. A dispensa por justa causa, na qualidade de penalidade máxima, frente às consequências pessoais e sociais que acarreta ao empregado, maculando a sua vida profissional, deve ser robustamente comprovada, por meio de inequívocos elementos. A liberdade assegurada ao empregador de rescindir o pacto laboral sem qualquer justificativa </w:t>
      </w:r>
      <w:proofErr w:type="gramStart"/>
      <w:r>
        <w:rPr>
          <w:rFonts w:ascii="Arial" w:hAnsi="Arial" w:cs="Arial"/>
          <w:sz w:val="18"/>
          <w:szCs w:val="18"/>
        </w:rPr>
        <w:t>leva,</w:t>
      </w:r>
      <w:proofErr w:type="gramEnd"/>
      <w:r>
        <w:rPr>
          <w:rFonts w:ascii="Arial" w:hAnsi="Arial" w:cs="Arial"/>
          <w:sz w:val="18"/>
          <w:szCs w:val="18"/>
        </w:rPr>
        <w:t xml:space="preserve"> a contrario sensu, à exigência de prova robusta, clara e induvidosa para reconhecimento da justa causa. In </w:t>
      </w:r>
      <w:proofErr w:type="spellStart"/>
      <w:r>
        <w:rPr>
          <w:rFonts w:ascii="Arial" w:hAnsi="Arial" w:cs="Arial"/>
          <w:sz w:val="18"/>
          <w:szCs w:val="18"/>
        </w:rPr>
        <w:t>casu</w:t>
      </w:r>
      <w:proofErr w:type="spellEnd"/>
      <w:r>
        <w:rPr>
          <w:rFonts w:ascii="Arial" w:hAnsi="Arial" w:cs="Arial"/>
          <w:sz w:val="18"/>
          <w:szCs w:val="18"/>
        </w:rPr>
        <w:t xml:space="preserve">, não provadas </w:t>
      </w:r>
      <w:proofErr w:type="gramStart"/>
      <w:r>
        <w:rPr>
          <w:rFonts w:ascii="Arial" w:hAnsi="Arial" w:cs="Arial"/>
          <w:sz w:val="18"/>
          <w:szCs w:val="18"/>
        </w:rPr>
        <w:t>a</w:t>
      </w:r>
      <w:proofErr w:type="gramEnd"/>
      <w:r>
        <w:rPr>
          <w:rFonts w:ascii="Arial" w:hAnsi="Arial" w:cs="Arial"/>
          <w:sz w:val="18"/>
          <w:szCs w:val="18"/>
        </w:rPr>
        <w:t xml:space="preserve"> desídia e a insubordinação do autor no desempenho das respectivas funções, utilizadas pela empresa como justificativa à justa causa </w:t>
      </w:r>
      <w:proofErr w:type="spellStart"/>
      <w:r>
        <w:rPr>
          <w:rFonts w:ascii="Arial" w:hAnsi="Arial" w:cs="Arial"/>
          <w:sz w:val="18"/>
          <w:szCs w:val="18"/>
        </w:rPr>
        <w:t>resilitória</w:t>
      </w:r>
      <w:proofErr w:type="spellEnd"/>
      <w:r>
        <w:rPr>
          <w:rFonts w:ascii="Arial" w:hAnsi="Arial" w:cs="Arial"/>
          <w:sz w:val="18"/>
          <w:szCs w:val="18"/>
        </w:rPr>
        <w:t xml:space="preserve">, que não pode subsistir, como bem pontuou o julgador. Mantida a sentença que assim entendeu. Recurso a que se nega provimento. Vistos etc. Recurso ordinário interposto por LOCALASER LOCADORA DE EQUIPAMENTOS MÉDICOS LTDA contra decisão proferida pela MM. </w:t>
      </w:r>
    </w:p>
    <w:p w:rsidR="00850EF5" w:rsidRDefault="00850EF5" w:rsidP="00850EF5">
      <w:pPr>
        <w:pStyle w:val="NormalWeb"/>
        <w:jc w:val="both"/>
        <w:rPr>
          <w:rFonts w:ascii="Arial" w:hAnsi="Arial" w:cs="Arial"/>
          <w:sz w:val="18"/>
          <w:szCs w:val="18"/>
        </w:rPr>
      </w:pPr>
      <w:r>
        <w:rPr>
          <w:rFonts w:ascii="Arial" w:hAnsi="Arial" w:cs="Arial"/>
          <w:sz w:val="18"/>
          <w:szCs w:val="18"/>
        </w:rPr>
        <w:t>4ª Vara do Trabalho de Jaboatão dos Guararapes-PE, que, às fls. 185/182, julgou PROCEDENTES EM PARTE os pedidos formulados na ação trabalhista ajuizada por JOSÉ CARLOS GUEDES PEREIRA em face da ora recorrente. Embargos declaratórios opostos pela reclamada às fls. 192/</w:t>
      </w:r>
      <w:proofErr w:type="gramStart"/>
      <w:r>
        <w:rPr>
          <w:rFonts w:ascii="Arial" w:hAnsi="Arial" w:cs="Arial"/>
          <w:sz w:val="18"/>
          <w:szCs w:val="18"/>
        </w:rPr>
        <w:t>192v</w:t>
      </w:r>
      <w:proofErr w:type="gramEnd"/>
      <w:r>
        <w:rPr>
          <w:rFonts w:ascii="Arial" w:hAnsi="Arial" w:cs="Arial"/>
          <w:sz w:val="18"/>
          <w:szCs w:val="18"/>
        </w:rPr>
        <w:t xml:space="preserve">, rejeitados à fl. 194. Razões recursais às fls. 196/200. Insurge-se a reclamada contra o não reconhecimento da justa causa </w:t>
      </w:r>
      <w:proofErr w:type="spellStart"/>
      <w:r>
        <w:rPr>
          <w:rFonts w:ascii="Arial" w:hAnsi="Arial" w:cs="Arial"/>
          <w:sz w:val="18"/>
          <w:szCs w:val="18"/>
        </w:rPr>
        <w:t>resilitória</w:t>
      </w:r>
      <w:proofErr w:type="spellEnd"/>
      <w:r>
        <w:rPr>
          <w:rFonts w:ascii="Arial" w:hAnsi="Arial" w:cs="Arial"/>
          <w:sz w:val="18"/>
          <w:szCs w:val="18"/>
        </w:rPr>
        <w:t xml:space="preserve"> do autor, materializada nos atos de desídia imputados a ele, que, segundo a ré, causaram "grandes transtornos e prejuízos à Reclamada perante seus clientes". Informa que de nada adiantaram as advertências e medidas adotadas, com o fim de evitar a extrema penalidade. Na sequência, </w:t>
      </w:r>
      <w:proofErr w:type="spellStart"/>
      <w:r>
        <w:rPr>
          <w:rFonts w:ascii="Arial" w:hAnsi="Arial" w:cs="Arial"/>
          <w:sz w:val="18"/>
          <w:szCs w:val="18"/>
        </w:rPr>
        <w:t>irresigna-se</w:t>
      </w:r>
      <w:proofErr w:type="spellEnd"/>
      <w:r>
        <w:rPr>
          <w:rFonts w:ascii="Arial" w:hAnsi="Arial" w:cs="Arial"/>
          <w:sz w:val="18"/>
          <w:szCs w:val="18"/>
        </w:rPr>
        <w:t xml:space="preserve"> com a condenação no pagamento da indenização substitutiva do seguro-desemprego. Pugna, portanto, pelo indeferimento de aviso prévio indenizado, décimo 13º salário e férias proporcionais, estas acrescidas de 1/3, FGTS + 40% e indenização substitutiva do seguro-desemprego. Espera o provimento ao apelo. Contrarrazões apresentadas às fls. 207/</w:t>
      </w:r>
      <w:proofErr w:type="gramStart"/>
      <w:r>
        <w:rPr>
          <w:rFonts w:ascii="Arial" w:hAnsi="Arial" w:cs="Arial"/>
          <w:sz w:val="18"/>
          <w:szCs w:val="18"/>
        </w:rPr>
        <w:t>208v</w:t>
      </w:r>
      <w:proofErr w:type="gramEnd"/>
      <w:r>
        <w:rPr>
          <w:rFonts w:ascii="Arial" w:hAnsi="Arial" w:cs="Arial"/>
          <w:sz w:val="18"/>
          <w:szCs w:val="18"/>
        </w:rPr>
        <w:t xml:space="preserve">. Desnecessária a remessa dos presentes autos ao Ministério Público do Trabalho, face ao disposto no Art. 50 do Regimento Interno deste Regional. Ressalva-se, contudo, o direito de se pronunciar verbalmente ou pedir vista regimental, se necessário, por ocasião da sessão de julgamento, nos termos do art. 83, incisos II, XIII e VII, da Lei Complementar 75/93. É o relatório. </w:t>
      </w:r>
    </w:p>
    <w:p w:rsidR="00850EF5" w:rsidRDefault="00850EF5" w:rsidP="00850EF5">
      <w:pPr>
        <w:pStyle w:val="NormalWeb"/>
        <w:jc w:val="both"/>
        <w:rPr>
          <w:rFonts w:ascii="Arial" w:hAnsi="Arial" w:cs="Arial"/>
          <w:sz w:val="18"/>
          <w:szCs w:val="18"/>
        </w:rPr>
      </w:pPr>
      <w:r>
        <w:rPr>
          <w:rFonts w:ascii="Arial" w:hAnsi="Arial" w:cs="Arial"/>
          <w:sz w:val="18"/>
          <w:szCs w:val="18"/>
        </w:rPr>
        <w:t xml:space="preserve">VOTO: Dos pressupostos </w:t>
      </w:r>
      <w:proofErr w:type="gramStart"/>
      <w:r>
        <w:rPr>
          <w:rFonts w:ascii="Arial" w:hAnsi="Arial" w:cs="Arial"/>
          <w:sz w:val="18"/>
          <w:szCs w:val="18"/>
        </w:rPr>
        <w:t>extrínsecos de admissibilidade Recurso tempestivo</w:t>
      </w:r>
      <w:proofErr w:type="gramEnd"/>
      <w:r>
        <w:rPr>
          <w:rFonts w:ascii="Arial" w:hAnsi="Arial" w:cs="Arial"/>
          <w:sz w:val="18"/>
          <w:szCs w:val="18"/>
        </w:rPr>
        <w:t>. Representação e preparo regulares. Satisfeitos os requisitos de admissibilidade, conheço-o.</w:t>
      </w:r>
    </w:p>
    <w:p w:rsidR="00850EF5" w:rsidRDefault="00850EF5" w:rsidP="00850EF5">
      <w:pPr>
        <w:pStyle w:val="NormalWeb"/>
        <w:jc w:val="both"/>
        <w:rPr>
          <w:rFonts w:ascii="Arial" w:hAnsi="Arial" w:cs="Arial"/>
          <w:sz w:val="18"/>
          <w:szCs w:val="18"/>
        </w:rPr>
      </w:pPr>
      <w:r>
        <w:rPr>
          <w:rFonts w:ascii="Arial" w:hAnsi="Arial" w:cs="Arial"/>
          <w:sz w:val="18"/>
          <w:szCs w:val="18"/>
        </w:rPr>
        <w:t xml:space="preserve"> Mérito Da justa causa Em sua inicial, a reclamante aduziu que fora dispensado sob a falaciosa alegação de justa causa. Por conta disto, postulou as verbas rescisórias que entendia fazer jus. A empresa, à sua vez, disse que o autor foi dispensado por justa causa, em virtude do cometimento de ato de indisciplina ou </w:t>
      </w:r>
      <w:r>
        <w:rPr>
          <w:rFonts w:ascii="Arial" w:hAnsi="Arial" w:cs="Arial"/>
          <w:sz w:val="18"/>
          <w:szCs w:val="18"/>
        </w:rPr>
        <w:lastRenderedPageBreak/>
        <w:t>insubordinação, conforme capitulado na alínea "h". Como ato de insubordinação, disse que, o reclamante, "repetidas vezes, negou-se a atender as ordens da Reclamada". Explicou que, em 21.07.2011, advertiu o autor, que reincidiu "nos atos de má conduta profissional recusando-se a executar tarefas ordenadas caracterizando ato de indisciplina e insubordinação sendo na data 25/07/2011 suspenso de suas atividades laborais pelo período de 03 dias, conforme carta de advertência e suspensão anexas". Declarou que no dia 28.07.2011 saiu antes do expediente terminar, o que ensejou o desligamento por justa causa.</w:t>
      </w:r>
    </w:p>
    <w:p w:rsidR="00850EF5" w:rsidRDefault="00850EF5" w:rsidP="00850EF5">
      <w:pPr>
        <w:pStyle w:val="NormalWeb"/>
        <w:jc w:val="both"/>
        <w:rPr>
          <w:rFonts w:ascii="Arial" w:hAnsi="Arial" w:cs="Arial"/>
          <w:sz w:val="18"/>
          <w:szCs w:val="18"/>
        </w:rPr>
      </w:pPr>
      <w:r>
        <w:rPr>
          <w:rFonts w:ascii="Arial" w:hAnsi="Arial" w:cs="Arial"/>
          <w:sz w:val="18"/>
          <w:szCs w:val="18"/>
        </w:rPr>
        <w:t xml:space="preserve">Vejamos. O que primeiro observo é que a reclamada muda a sua versão dos fatos, na medida em que, no recurso, aponta a existência de "atos de desídia", supostamente praticados pelo autor, enquanto que o mote da contestação foi </w:t>
      </w:r>
      <w:proofErr w:type="gramStart"/>
      <w:r>
        <w:rPr>
          <w:rFonts w:ascii="Arial" w:hAnsi="Arial" w:cs="Arial"/>
          <w:sz w:val="18"/>
          <w:szCs w:val="18"/>
        </w:rPr>
        <w:t>a</w:t>
      </w:r>
      <w:proofErr w:type="gramEnd"/>
      <w:r>
        <w:rPr>
          <w:rFonts w:ascii="Arial" w:hAnsi="Arial" w:cs="Arial"/>
          <w:sz w:val="18"/>
          <w:szCs w:val="18"/>
        </w:rPr>
        <w:t xml:space="preserve"> insubordinação e indisciplina. Não é demais dizer que estas são coisas diferentes e catalogadas em alíneas diversas do art. 482 da CLT - "</w:t>
      </w:r>
      <w:proofErr w:type="gramStart"/>
      <w:r>
        <w:rPr>
          <w:rFonts w:ascii="Arial" w:hAnsi="Arial" w:cs="Arial"/>
          <w:sz w:val="18"/>
          <w:szCs w:val="18"/>
        </w:rPr>
        <w:t>e)</w:t>
      </w:r>
      <w:proofErr w:type="gramEnd"/>
      <w:r>
        <w:rPr>
          <w:rFonts w:ascii="Arial" w:hAnsi="Arial" w:cs="Arial"/>
          <w:sz w:val="18"/>
          <w:szCs w:val="18"/>
        </w:rPr>
        <w:t xml:space="preserve"> desídia no desempenho das respectivas funções" e "h) ato de indisciplina ou de insubordinação". Como cediço, a desídia, na interpretação do jurista Maurício Godinho Delgado, "trata-se de tipo jurídico que remete à ideia de trabalhador negligente, relapso, culposamente improdutivo. A desídia é a desatenção reiterada, o desinteresse contínuo, o desleixo contumaz com as obrigações contratuais. Para autorizar a resolução culposa do contrato, exige, assim, regra geral, a evidenciação de um comportamento repetido e habitual do trabalhador, uma vez que as manifestações da negligência tendem a não ser tão graves, caso isoladamente consideradas. Neste quadro, a conduta desidiosa deve merecer exercício pedagógico do poder disciplinar pelo empregador com gradação de penalidades, em busca da adequada ressocialização do obreiro. Mostrando-se ineficaz essa tentativa de recuperação, a última falta implicará na resolução culposa do contrato de trabalho" (Curso de Direito do Trabalho, São Paulo, </w:t>
      </w:r>
      <w:proofErr w:type="spellStart"/>
      <w:proofErr w:type="gramStart"/>
      <w:r>
        <w:rPr>
          <w:rFonts w:ascii="Arial" w:hAnsi="Arial" w:cs="Arial"/>
          <w:sz w:val="18"/>
          <w:szCs w:val="18"/>
        </w:rPr>
        <w:t>LTr</w:t>
      </w:r>
      <w:proofErr w:type="spellEnd"/>
      <w:proofErr w:type="gramEnd"/>
      <w:r>
        <w:rPr>
          <w:rFonts w:ascii="Arial" w:hAnsi="Arial" w:cs="Arial"/>
          <w:sz w:val="18"/>
          <w:szCs w:val="18"/>
        </w:rPr>
        <w:t xml:space="preserve">, 2007, páginas 1196/1197). </w:t>
      </w:r>
    </w:p>
    <w:p w:rsidR="00850EF5" w:rsidRDefault="00850EF5" w:rsidP="00850EF5">
      <w:pPr>
        <w:pStyle w:val="NormalWeb"/>
        <w:jc w:val="both"/>
        <w:rPr>
          <w:rFonts w:ascii="Arial" w:hAnsi="Arial" w:cs="Arial"/>
          <w:sz w:val="18"/>
          <w:szCs w:val="18"/>
        </w:rPr>
      </w:pPr>
      <w:r>
        <w:rPr>
          <w:rFonts w:ascii="Arial" w:hAnsi="Arial" w:cs="Arial"/>
          <w:sz w:val="18"/>
          <w:szCs w:val="18"/>
        </w:rPr>
        <w:t xml:space="preserve">Já a insubordinação, no entender desse mesmo jurista, "é o descumprimento de ordens específicas recebidas pelo empregado ou grupo delimitado de empregados. É o desatendimento pelo obreiro a ordem direta por ele recebida do empregador ou dos prepostos e chefias deste." (in Curso de direito do trabalho. 8ª ed., São Paulo: </w:t>
      </w:r>
      <w:proofErr w:type="spellStart"/>
      <w:proofErr w:type="gramStart"/>
      <w:r>
        <w:rPr>
          <w:rFonts w:ascii="Arial" w:hAnsi="Arial" w:cs="Arial"/>
          <w:sz w:val="18"/>
          <w:szCs w:val="18"/>
        </w:rPr>
        <w:t>LTr</w:t>
      </w:r>
      <w:proofErr w:type="spellEnd"/>
      <w:proofErr w:type="gramEnd"/>
      <w:r>
        <w:rPr>
          <w:rFonts w:ascii="Arial" w:hAnsi="Arial" w:cs="Arial"/>
          <w:sz w:val="18"/>
          <w:szCs w:val="18"/>
        </w:rPr>
        <w:t xml:space="preserve">, 2009, p. 1102). </w:t>
      </w:r>
    </w:p>
    <w:p w:rsidR="00850EF5" w:rsidRDefault="00850EF5" w:rsidP="00850EF5">
      <w:pPr>
        <w:pStyle w:val="NormalWeb"/>
        <w:jc w:val="both"/>
        <w:rPr>
          <w:rFonts w:ascii="Arial" w:hAnsi="Arial" w:cs="Arial"/>
          <w:sz w:val="18"/>
          <w:szCs w:val="18"/>
        </w:rPr>
      </w:pPr>
      <w:r>
        <w:rPr>
          <w:rFonts w:ascii="Arial" w:hAnsi="Arial" w:cs="Arial"/>
          <w:sz w:val="18"/>
          <w:szCs w:val="18"/>
        </w:rPr>
        <w:t xml:space="preserve">Então, de pronto, é de se perquirir: o autor foi desidioso ou insubordinado? Observe-se que na defesa nem no apelo a empresa aponta quais ordens teriam sido descumpridas, nem em que consistiam os atos de desídia especificamente. Pois bem. Primeiro se diga que a reclamante recebeu uma advertência no dia 21.07.2011 (fl. 50), por um suposto ato de indisciplina e insubordinação, não discriminado em tal documento. O mesmo se deu em relação à suspensão dada nos dias 25, 26 e 27.07.2011, onde também não houve discriminação do ato faltoso, não tendo havido, ademais, qualquer desconto de salário relativo </w:t>
      </w:r>
      <w:proofErr w:type="gramStart"/>
      <w:r>
        <w:rPr>
          <w:rFonts w:ascii="Arial" w:hAnsi="Arial" w:cs="Arial"/>
          <w:sz w:val="18"/>
          <w:szCs w:val="18"/>
        </w:rPr>
        <w:t>a</w:t>
      </w:r>
      <w:proofErr w:type="gramEnd"/>
      <w:r>
        <w:rPr>
          <w:rFonts w:ascii="Arial" w:hAnsi="Arial" w:cs="Arial"/>
          <w:sz w:val="18"/>
          <w:szCs w:val="18"/>
        </w:rPr>
        <w:t xml:space="preserve"> tais dias. Evidentemente, o desconto catalogado como "falta", que se encontra no TRCT de fl. 54, não guarda relação com os três dias de suspensão, porque o valor referente a tal lapso, considerando o salário rescisório de R$ 715,66, deveria ser de R$ 71,55, mas o foi no importe de R$ 32,76 (muito provavelmente, este desconto é referente à falta ocorrida no dia 20.07.2011 - vide fl. </w:t>
      </w:r>
      <w:proofErr w:type="gramStart"/>
      <w:r>
        <w:rPr>
          <w:rFonts w:ascii="Arial" w:hAnsi="Arial" w:cs="Arial"/>
          <w:sz w:val="18"/>
          <w:szCs w:val="18"/>
        </w:rPr>
        <w:t>144v</w:t>
      </w:r>
      <w:proofErr w:type="gramEnd"/>
      <w:r>
        <w:rPr>
          <w:rFonts w:ascii="Arial" w:hAnsi="Arial" w:cs="Arial"/>
          <w:sz w:val="18"/>
          <w:szCs w:val="18"/>
        </w:rPr>
        <w:t xml:space="preserve">, que não traz relação com os fatos ensejadores da justa causa). Operou-se, portanto, em relação aos motivos da suspensão, o "perdão tácito". Ora, de pronto, percebo que a quantidade de advertências válidas (uma) não é suficiente para entender que tenha havido o "desleixo contumaz com as obrigações contratuais", a que se refere o jurista citado. Não é demais repisar que a suspensão dada em seguida à referida advertência foi perdoada, tendo sido o empregado, na realidade, "brindado" com uns dias em casa, sem que tivesse sofrido qualquer desconto. </w:t>
      </w:r>
    </w:p>
    <w:p w:rsidR="00850EF5" w:rsidRDefault="00850EF5" w:rsidP="00850EF5">
      <w:pPr>
        <w:pStyle w:val="NormalWeb"/>
        <w:jc w:val="both"/>
        <w:rPr>
          <w:rFonts w:ascii="Arial" w:hAnsi="Arial" w:cs="Arial"/>
          <w:sz w:val="18"/>
          <w:szCs w:val="18"/>
        </w:rPr>
      </w:pPr>
      <w:r>
        <w:rPr>
          <w:rFonts w:ascii="Arial" w:hAnsi="Arial" w:cs="Arial"/>
          <w:sz w:val="18"/>
          <w:szCs w:val="18"/>
        </w:rPr>
        <w:t xml:space="preserve">No que tange à suposta falta, contida na carta de demissão de fl. 52, que culminou com a despedida do reclamante, a única testemunha ouvida por iniciativa da empresa, que, bom dizer, era quem detinha o ônus da prova, disse apenas: </w:t>
      </w:r>
      <w:proofErr w:type="gramStart"/>
      <w:r>
        <w:rPr>
          <w:rFonts w:ascii="Arial" w:hAnsi="Arial" w:cs="Arial"/>
          <w:sz w:val="18"/>
          <w:szCs w:val="18"/>
        </w:rPr>
        <w:t>"...</w:t>
      </w:r>
      <w:proofErr w:type="gramEnd"/>
      <w:r>
        <w:rPr>
          <w:rFonts w:ascii="Arial" w:hAnsi="Arial" w:cs="Arial"/>
          <w:sz w:val="18"/>
          <w:szCs w:val="18"/>
        </w:rPr>
        <w:t xml:space="preserve">a suspensão aplicada ao reclamante foi por conta de ter se negado a executar as atividades de instalador e quando retornou da suspensão se ausentou do trabalho durante o expediente e por isso foi dispensado. Que o reclamante não tinha autorização para sair durante o expediente..." (fl. 182) Ora, pelo que vejo do controle de ponto do dia 28.07.2011, de fato, o reclamante se saiu do trabalho às 15h01, depois de trabalhar 5 horas e 55 minutos naquele dia. Ocorre que, nos dias 21 e 22.07.2011, ele também largou por volta desses horários (fl. </w:t>
      </w:r>
      <w:proofErr w:type="gramStart"/>
      <w:r>
        <w:rPr>
          <w:rFonts w:ascii="Arial" w:hAnsi="Arial" w:cs="Arial"/>
          <w:sz w:val="18"/>
          <w:szCs w:val="18"/>
        </w:rPr>
        <w:t>144v</w:t>
      </w:r>
      <w:proofErr w:type="gramEnd"/>
      <w:r>
        <w:rPr>
          <w:rFonts w:ascii="Arial" w:hAnsi="Arial" w:cs="Arial"/>
          <w:sz w:val="18"/>
          <w:szCs w:val="18"/>
        </w:rPr>
        <w:t xml:space="preserve">), sem que tivesse sofrido qualquer represália por este motivo! O que se passa é que, na verdade, nos 08 últimos dias do contrato, mais especificamente a partir do dia 21.07.2011, a relação entre as partes passou a sofrer </w:t>
      </w:r>
      <w:proofErr w:type="gramStart"/>
      <w:r>
        <w:rPr>
          <w:rFonts w:ascii="Arial" w:hAnsi="Arial" w:cs="Arial"/>
          <w:sz w:val="18"/>
          <w:szCs w:val="18"/>
        </w:rPr>
        <w:t>um certo</w:t>
      </w:r>
      <w:proofErr w:type="gramEnd"/>
      <w:r>
        <w:rPr>
          <w:rFonts w:ascii="Arial" w:hAnsi="Arial" w:cs="Arial"/>
          <w:sz w:val="18"/>
          <w:szCs w:val="18"/>
        </w:rPr>
        <w:t xml:space="preserve"> desgaste, não sendo absolutamente verdadeiro que tenha havido "repetitivos atos de desídias nos últimos meses de seu contrato de trabalho", como dito à fl. 197 do recurso. </w:t>
      </w:r>
    </w:p>
    <w:p w:rsidR="00850EF5" w:rsidRDefault="00850EF5" w:rsidP="00850EF5">
      <w:pPr>
        <w:pStyle w:val="NormalWeb"/>
        <w:jc w:val="both"/>
        <w:rPr>
          <w:rFonts w:ascii="Arial" w:hAnsi="Arial" w:cs="Arial"/>
          <w:sz w:val="18"/>
          <w:szCs w:val="18"/>
        </w:rPr>
      </w:pPr>
      <w:r>
        <w:rPr>
          <w:rFonts w:ascii="Arial" w:hAnsi="Arial" w:cs="Arial"/>
          <w:sz w:val="18"/>
          <w:szCs w:val="18"/>
        </w:rPr>
        <w:t xml:space="preserve">Fosse assim, as advertências teriam sido anteriores. É o esperado! Assim, quer seja porque os atos de indisciplina não foram catalogados pela ré, como também não o foram </w:t>
      </w:r>
      <w:proofErr w:type="gramStart"/>
      <w:r>
        <w:rPr>
          <w:rFonts w:ascii="Arial" w:hAnsi="Arial" w:cs="Arial"/>
          <w:sz w:val="18"/>
          <w:szCs w:val="18"/>
        </w:rPr>
        <w:t>os atos de desídia, quer</w:t>
      </w:r>
      <w:proofErr w:type="gramEnd"/>
      <w:r>
        <w:rPr>
          <w:rFonts w:ascii="Arial" w:hAnsi="Arial" w:cs="Arial"/>
          <w:sz w:val="18"/>
          <w:szCs w:val="18"/>
        </w:rPr>
        <w:t xml:space="preserve"> seja porque a suspensão levada a efeito foi anulada pela ausência do desconto dos dias não trabalhados, entendo desproporcional a penalidade aplicada, em virtude da saída mais cedo sem autorização, no dia 28.07.2011.</w:t>
      </w:r>
    </w:p>
    <w:p w:rsidR="00850EF5" w:rsidRDefault="00850EF5" w:rsidP="00850EF5">
      <w:pPr>
        <w:pStyle w:val="NormalWeb"/>
        <w:jc w:val="both"/>
        <w:rPr>
          <w:rFonts w:ascii="Arial" w:hAnsi="Arial" w:cs="Arial"/>
          <w:sz w:val="18"/>
          <w:szCs w:val="18"/>
        </w:rPr>
      </w:pPr>
      <w:r>
        <w:rPr>
          <w:rFonts w:ascii="Arial" w:hAnsi="Arial" w:cs="Arial"/>
          <w:sz w:val="18"/>
          <w:szCs w:val="18"/>
        </w:rPr>
        <w:lastRenderedPageBreak/>
        <w:t xml:space="preserve"> Deste modo, mesmo reconhecendo que a falta catalogada no documento de fl. 52 realmente ocorreu, tenho que esta não é dotada de gravidade suficiente a ensejar a dispensa por justo motivo. Importante registrar que no recurso a empresa aponta que o autor "deixou de executar atividades básicas de sua função, as quais causaram grandes transtornos e prejuízos à Reclamada perante seus clientes", sem indicar quais teriam sido os prejuízos. </w:t>
      </w:r>
    </w:p>
    <w:p w:rsidR="00850EF5" w:rsidRDefault="00850EF5" w:rsidP="00850EF5">
      <w:pPr>
        <w:pStyle w:val="NormalWeb"/>
        <w:jc w:val="both"/>
        <w:rPr>
          <w:rFonts w:ascii="Arial" w:hAnsi="Arial" w:cs="Arial"/>
          <w:sz w:val="18"/>
          <w:szCs w:val="18"/>
        </w:rPr>
      </w:pPr>
      <w:r>
        <w:rPr>
          <w:rFonts w:ascii="Arial" w:hAnsi="Arial" w:cs="Arial"/>
          <w:sz w:val="18"/>
          <w:szCs w:val="18"/>
        </w:rPr>
        <w:t xml:space="preserve">Observe-se </w:t>
      </w:r>
      <w:proofErr w:type="gramStart"/>
      <w:r>
        <w:rPr>
          <w:rFonts w:ascii="Arial" w:hAnsi="Arial" w:cs="Arial"/>
          <w:sz w:val="18"/>
          <w:szCs w:val="18"/>
        </w:rPr>
        <w:t>que a recorrente diz no apelo que mesmo depois de advertido, o autor continuou a lhe causar prejuízos, considerando que qualquer alteração nos aparelhos que</w:t>
      </w:r>
      <w:proofErr w:type="gramEnd"/>
      <w:r>
        <w:rPr>
          <w:rFonts w:ascii="Arial" w:hAnsi="Arial" w:cs="Arial"/>
          <w:sz w:val="18"/>
          <w:szCs w:val="18"/>
        </w:rPr>
        <w:t xml:space="preserve"> ele manuseava poderia "causar queimaduras gravíssimas nos pacientes". Ora, como isso pode ter sido detectado a tempo de configurar a justa causa, se a primeira advertência foi dada a apenas 08 dias da dispensa? Efetivamente, algum paciente foi vitimado pela conduta do autor? Esses importantes dados não vieram ao processo. </w:t>
      </w:r>
    </w:p>
    <w:p w:rsidR="00850EF5" w:rsidRDefault="00850EF5" w:rsidP="00850EF5">
      <w:pPr>
        <w:pStyle w:val="NormalWeb"/>
        <w:jc w:val="both"/>
        <w:rPr>
          <w:rFonts w:ascii="Arial" w:hAnsi="Arial" w:cs="Arial"/>
          <w:sz w:val="18"/>
          <w:szCs w:val="18"/>
        </w:rPr>
      </w:pPr>
      <w:r>
        <w:rPr>
          <w:rFonts w:ascii="Arial" w:hAnsi="Arial" w:cs="Arial"/>
          <w:sz w:val="18"/>
          <w:szCs w:val="18"/>
        </w:rPr>
        <w:t xml:space="preserve">E, assim, se a empresa entendia que seu empregado passou a trabalhar nos últimos dias sem compromisso, tinha ela a prerrogativa dispensá-lo, contudo, sem justo motivo, porque os elementos que detinha não eram fortes o suficiente para proceder de forma diversa. Afinal, a justa causa, na qualidade de penalidade máxima, frente às consequências pessoais e sociais que acarreta ao empregado, deve ser robustamente comprovada, por meio de inequívocos elementos. </w:t>
      </w:r>
    </w:p>
    <w:p w:rsidR="00850EF5" w:rsidRDefault="00850EF5" w:rsidP="00850EF5">
      <w:pPr>
        <w:pStyle w:val="NormalWeb"/>
        <w:jc w:val="both"/>
        <w:rPr>
          <w:rFonts w:ascii="Arial" w:hAnsi="Arial" w:cs="Arial"/>
          <w:sz w:val="18"/>
          <w:szCs w:val="18"/>
        </w:rPr>
      </w:pPr>
      <w:r>
        <w:rPr>
          <w:rFonts w:ascii="Arial" w:hAnsi="Arial" w:cs="Arial"/>
          <w:sz w:val="18"/>
          <w:szCs w:val="18"/>
        </w:rPr>
        <w:t xml:space="preserve">A liberdade assegurada ao empregador de rescindir o pacto laboral sem qualquer justificativa </w:t>
      </w:r>
      <w:proofErr w:type="gramStart"/>
      <w:r>
        <w:rPr>
          <w:rFonts w:ascii="Arial" w:hAnsi="Arial" w:cs="Arial"/>
          <w:sz w:val="18"/>
          <w:szCs w:val="18"/>
        </w:rPr>
        <w:t>leva,</w:t>
      </w:r>
      <w:proofErr w:type="gramEnd"/>
      <w:r>
        <w:rPr>
          <w:rFonts w:ascii="Arial" w:hAnsi="Arial" w:cs="Arial"/>
          <w:sz w:val="18"/>
          <w:szCs w:val="18"/>
        </w:rPr>
        <w:t xml:space="preserve"> a contrario sensu, à exigência de prova robusta, clara e induvidosa para reconhecimento da justa causa, o que não ocorreu na espécie. Por fim, oportuno consignar que os processos </w:t>
      </w:r>
      <w:proofErr w:type="spellStart"/>
      <w:r>
        <w:rPr>
          <w:rFonts w:ascii="Arial" w:hAnsi="Arial" w:cs="Arial"/>
          <w:sz w:val="18"/>
          <w:szCs w:val="18"/>
        </w:rPr>
        <w:t>nºs</w:t>
      </w:r>
      <w:proofErr w:type="spellEnd"/>
      <w:r>
        <w:rPr>
          <w:rFonts w:ascii="Arial" w:hAnsi="Arial" w:cs="Arial"/>
          <w:sz w:val="18"/>
          <w:szCs w:val="18"/>
        </w:rPr>
        <w:t xml:space="preserve"> 0001959- 92.2011.5.06.0142 e 0001915-67.2011.5.06.0144, este último julgado à unanimidade por esta E. Turma</w:t>
      </w:r>
      <w:proofErr w:type="gramStart"/>
      <w:r>
        <w:rPr>
          <w:rFonts w:ascii="Arial" w:hAnsi="Arial" w:cs="Arial"/>
          <w:sz w:val="18"/>
          <w:szCs w:val="18"/>
        </w:rPr>
        <w:t>, revelam</w:t>
      </w:r>
      <w:proofErr w:type="gramEnd"/>
      <w:r>
        <w:rPr>
          <w:rFonts w:ascii="Arial" w:hAnsi="Arial" w:cs="Arial"/>
          <w:sz w:val="18"/>
          <w:szCs w:val="18"/>
        </w:rPr>
        <w:t xml:space="preserve"> a prática empresarial de dispensar seus empregados por justa causa (fato que ocorreu, aliás, igualmente, com a testemunha </w:t>
      </w:r>
      <w:proofErr w:type="spellStart"/>
      <w:r>
        <w:rPr>
          <w:rFonts w:ascii="Arial" w:hAnsi="Arial" w:cs="Arial"/>
          <w:sz w:val="18"/>
          <w:szCs w:val="18"/>
        </w:rPr>
        <w:t>Jamerson</w:t>
      </w:r>
      <w:proofErr w:type="spellEnd"/>
      <w:r>
        <w:rPr>
          <w:rFonts w:ascii="Arial" w:hAnsi="Arial" w:cs="Arial"/>
          <w:sz w:val="18"/>
          <w:szCs w:val="18"/>
        </w:rPr>
        <w:t xml:space="preserve"> Silva, ouvida neste feito), procedimento que não pode ser convalidado por esta Justiça Especializada. </w:t>
      </w:r>
    </w:p>
    <w:p w:rsidR="00850EF5" w:rsidRDefault="00850EF5" w:rsidP="00850EF5">
      <w:pPr>
        <w:pStyle w:val="NormalWeb"/>
        <w:jc w:val="both"/>
        <w:rPr>
          <w:rFonts w:ascii="Arial" w:hAnsi="Arial" w:cs="Arial"/>
          <w:sz w:val="18"/>
          <w:szCs w:val="18"/>
        </w:rPr>
      </w:pPr>
      <w:r>
        <w:rPr>
          <w:rFonts w:ascii="Arial" w:hAnsi="Arial" w:cs="Arial"/>
          <w:sz w:val="18"/>
          <w:szCs w:val="18"/>
        </w:rPr>
        <w:t xml:space="preserve">Deste modo, por todo o analisado, tenho por não provadas </w:t>
      </w:r>
      <w:proofErr w:type="gramStart"/>
      <w:r>
        <w:rPr>
          <w:rFonts w:ascii="Arial" w:hAnsi="Arial" w:cs="Arial"/>
          <w:sz w:val="18"/>
          <w:szCs w:val="18"/>
        </w:rPr>
        <w:t>a</w:t>
      </w:r>
      <w:proofErr w:type="gramEnd"/>
      <w:r>
        <w:rPr>
          <w:rFonts w:ascii="Arial" w:hAnsi="Arial" w:cs="Arial"/>
          <w:sz w:val="18"/>
          <w:szCs w:val="18"/>
        </w:rPr>
        <w:t xml:space="preserve"> desídia e a insubordinação do autor no desempenho das respectivas funções, utilizadas pela empresa como justificativa à justa causa </w:t>
      </w:r>
      <w:proofErr w:type="spellStart"/>
      <w:r>
        <w:rPr>
          <w:rFonts w:ascii="Arial" w:hAnsi="Arial" w:cs="Arial"/>
          <w:sz w:val="18"/>
          <w:szCs w:val="18"/>
        </w:rPr>
        <w:t>resilitória</w:t>
      </w:r>
      <w:proofErr w:type="spellEnd"/>
      <w:r>
        <w:rPr>
          <w:rFonts w:ascii="Arial" w:hAnsi="Arial" w:cs="Arial"/>
          <w:sz w:val="18"/>
          <w:szCs w:val="18"/>
        </w:rPr>
        <w:t xml:space="preserve">, que não pode subsistir, como bem pontuou o julgador. Mantida a sentença que assim entendeu. Nada a modificar. </w:t>
      </w:r>
    </w:p>
    <w:p w:rsidR="00850EF5" w:rsidRDefault="00850EF5" w:rsidP="00850EF5">
      <w:pPr>
        <w:pStyle w:val="NormalWeb"/>
        <w:jc w:val="both"/>
        <w:rPr>
          <w:rFonts w:ascii="Arial" w:hAnsi="Arial" w:cs="Arial"/>
          <w:sz w:val="18"/>
          <w:szCs w:val="18"/>
        </w:rPr>
      </w:pPr>
      <w:r>
        <w:rPr>
          <w:rFonts w:ascii="Arial" w:hAnsi="Arial" w:cs="Arial"/>
          <w:sz w:val="18"/>
          <w:szCs w:val="18"/>
        </w:rPr>
        <w:t xml:space="preserve">Do seguro desemprego Aduz a recorrente que não pode ser condenada a pagar a indenização substitutiva do seguro desemprego, tendo em vista que disponibilizou a documentação respectiva, "desde quando </w:t>
      </w:r>
      <w:proofErr w:type="gramStart"/>
      <w:r>
        <w:rPr>
          <w:rFonts w:ascii="Arial" w:hAnsi="Arial" w:cs="Arial"/>
          <w:sz w:val="18"/>
          <w:szCs w:val="18"/>
        </w:rPr>
        <w:t>tornou-se</w:t>
      </w:r>
      <w:proofErr w:type="gramEnd"/>
      <w:r>
        <w:rPr>
          <w:rFonts w:ascii="Arial" w:hAnsi="Arial" w:cs="Arial"/>
          <w:sz w:val="18"/>
          <w:szCs w:val="18"/>
        </w:rPr>
        <w:t xml:space="preserve"> questionável a natureza de sua demissão", ou seja, quando ainda faltavam 24 dias para o término do prazo de 120 dias para a habilitação, como, aliás, posto nos embargos declaratórios por ela opostos. Não tem razão, considerando que de nada adiantou para o empregado a apresentação das guias do seguro desemprego, dentro do prazo legal, se o motivo da extinção do contrato estampado no TRCT constitui-se óbice intransponível ao recebimento da verba. Evidentemente, somente após definido a motivo ensejador da dispensa é que faria jus o reclamante ao seguro desemprego, fato ocorrido somente </w:t>
      </w:r>
      <w:proofErr w:type="gramStart"/>
      <w:r>
        <w:rPr>
          <w:rFonts w:ascii="Arial" w:hAnsi="Arial" w:cs="Arial"/>
          <w:sz w:val="18"/>
          <w:szCs w:val="18"/>
        </w:rPr>
        <w:t>após</w:t>
      </w:r>
      <w:proofErr w:type="gramEnd"/>
      <w:r>
        <w:rPr>
          <w:rFonts w:ascii="Arial" w:hAnsi="Arial" w:cs="Arial"/>
          <w:sz w:val="18"/>
          <w:szCs w:val="18"/>
        </w:rPr>
        <w:t xml:space="preserve"> extrapolado o prazo. </w:t>
      </w:r>
      <w:proofErr w:type="gramStart"/>
      <w:r>
        <w:rPr>
          <w:rFonts w:ascii="Arial" w:hAnsi="Arial" w:cs="Arial"/>
          <w:sz w:val="18"/>
          <w:szCs w:val="18"/>
        </w:rPr>
        <w:t>E, assim, "configurado o prejuízo do empregado em relação ao Seguro, por responsabilidade da empresa, como é o caso dos autos, converte-se a obrigação de fazer em obrigação de pagar indenização equivalente, no valor de quatro prestações a serem calculadas de acordo com a resolução do CODEFAT, considerando-se o tempo de serviço e o salário do reclamante.</w:t>
      </w:r>
      <w:proofErr w:type="gramEnd"/>
      <w:r>
        <w:rPr>
          <w:rFonts w:ascii="Arial" w:hAnsi="Arial" w:cs="Arial"/>
          <w:sz w:val="18"/>
          <w:szCs w:val="18"/>
        </w:rPr>
        <w:t xml:space="preserve"> Súmula 389 do TST", como muito bem dito na decisão. Recurso negado. </w:t>
      </w:r>
    </w:p>
    <w:p w:rsidR="00850EF5" w:rsidRDefault="00850EF5" w:rsidP="00850EF5">
      <w:pPr>
        <w:pStyle w:val="NormalWeb"/>
        <w:jc w:val="both"/>
        <w:rPr>
          <w:rFonts w:ascii="Arial" w:hAnsi="Arial" w:cs="Arial"/>
          <w:sz w:val="18"/>
          <w:szCs w:val="18"/>
        </w:rPr>
      </w:pPr>
      <w:r>
        <w:rPr>
          <w:rFonts w:ascii="Arial" w:hAnsi="Arial" w:cs="Arial"/>
          <w:sz w:val="18"/>
          <w:szCs w:val="18"/>
        </w:rPr>
        <w:t xml:space="preserve">Do prequestionamento Acrescento, enfim, que os motivos expostos na fundamentação do presente julgado não violam nenhum dos dispositivos da Constituição Federal, tampouco preceitos legais, sendo desnecessária a menção expressa, a cada um deles, a teor do disposto na OJ nº 118, da SDI-1, do C. TST. Conclusão Diante do exposto, nego provimento ao recurso. </w:t>
      </w:r>
    </w:p>
    <w:p w:rsidR="00850EF5" w:rsidRDefault="00850EF5" w:rsidP="00850EF5">
      <w:pPr>
        <w:pStyle w:val="NormalWeb"/>
        <w:jc w:val="both"/>
      </w:pPr>
      <w:r>
        <w:rPr>
          <w:rFonts w:ascii="Arial" w:hAnsi="Arial" w:cs="Arial"/>
          <w:sz w:val="18"/>
          <w:szCs w:val="18"/>
        </w:rPr>
        <w:t xml:space="preserve">ACORDAM os integrantes da Terceira Turma do Tribunal Regional do Trabalho da 6ª Região, por unanimidade, negar provimento ao recurso. Recife, 28 de janeiro de 2013. Assinado digitalmente Lei nº 11.419/2006 MARIA DAS GRAÇAS DE ARRUDA FRANÇA Juíza (Convocada) Relatora Rs. </w:t>
      </w:r>
    </w:p>
    <w:sectPr w:rsidR="00850EF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0EF5"/>
    <w:rsid w:val="002705B1"/>
    <w:rsid w:val="00720715"/>
    <w:rsid w:val="00850EF5"/>
    <w:rsid w:val="00933A7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0EF5"/>
    <w:pPr>
      <w:spacing w:after="0" w:line="240" w:lineRule="auto"/>
    </w:pPr>
    <w:rPr>
      <w:rFonts w:ascii="Times New Roman" w:hAnsi="Times New Roman" w:cs="Times New Roman"/>
      <w:color w:val="000000"/>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850EF5"/>
    <w:pPr>
      <w:spacing w:before="100" w:beforeAutospacing="1" w:after="100" w:afterAutospacing="1"/>
    </w:pPr>
  </w:style>
  <w:style w:type="character" w:styleId="Forte">
    <w:name w:val="Strong"/>
    <w:basedOn w:val="Fontepargpadro"/>
    <w:uiPriority w:val="22"/>
    <w:qFormat/>
    <w:rsid w:val="00850EF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0EF5"/>
    <w:pPr>
      <w:spacing w:after="0" w:line="240" w:lineRule="auto"/>
    </w:pPr>
    <w:rPr>
      <w:rFonts w:ascii="Times New Roman" w:hAnsi="Times New Roman" w:cs="Times New Roman"/>
      <w:color w:val="000000"/>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850EF5"/>
    <w:pPr>
      <w:spacing w:before="100" w:beforeAutospacing="1" w:after="100" w:afterAutospacing="1"/>
    </w:pPr>
  </w:style>
  <w:style w:type="character" w:styleId="Forte">
    <w:name w:val="Strong"/>
    <w:basedOn w:val="Fontepargpadro"/>
    <w:uiPriority w:val="22"/>
    <w:qFormat/>
    <w:rsid w:val="00850E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4590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2089</Words>
  <Characters>11285</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dc:creator>
  <cp:lastModifiedBy>Antonio</cp:lastModifiedBy>
  <cp:revision>1</cp:revision>
  <dcterms:created xsi:type="dcterms:W3CDTF">2013-02-07T15:01:00Z</dcterms:created>
  <dcterms:modified xsi:type="dcterms:W3CDTF">2013-02-07T15:12:00Z</dcterms:modified>
</cp:coreProperties>
</file>