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7B31" w:rsidRDefault="00F57B31" w:rsidP="00F57B31">
      <w:pPr>
        <w:pStyle w:val="TextosemFormatao"/>
      </w:pPr>
    </w:p>
    <w:p w:rsidR="00F57B31" w:rsidRDefault="00F57B31" w:rsidP="00F57B31">
      <w:pPr>
        <w:pStyle w:val="TextosemFormatao"/>
      </w:pPr>
      <w:r>
        <w:t>TRIBUNAL REGIONAL DO TRABALHO</w:t>
      </w:r>
    </w:p>
    <w:p w:rsidR="00F57B31" w:rsidRDefault="00F57B31" w:rsidP="00F57B31">
      <w:pPr>
        <w:pStyle w:val="TextosemFormatao"/>
      </w:pPr>
    </w:p>
    <w:p w:rsidR="00F57B31" w:rsidRDefault="00F57B31" w:rsidP="00F57B31">
      <w:pPr>
        <w:pStyle w:val="TextosemFormatao"/>
      </w:pPr>
      <w:r>
        <w:t xml:space="preserve">Secretaria da 2ª </w:t>
      </w:r>
      <w:proofErr w:type="spellStart"/>
      <w:proofErr w:type="gramStart"/>
      <w:r>
        <w:t>TurmaAcórdão</w:t>
      </w:r>
      <w:proofErr w:type="spellEnd"/>
      <w:proofErr w:type="gramEnd"/>
      <w:r>
        <w:t xml:space="preserve"> </w:t>
      </w:r>
    </w:p>
    <w:p w:rsidR="00F57B31" w:rsidRDefault="00F57B31" w:rsidP="00F57B31">
      <w:pPr>
        <w:pStyle w:val="TextosemFormatao"/>
      </w:pPr>
    </w:p>
    <w:p w:rsidR="00F57B31" w:rsidRDefault="00F57B31" w:rsidP="00F57B31">
      <w:pPr>
        <w:pStyle w:val="TextosemFormatao"/>
      </w:pPr>
      <w:r>
        <w:t xml:space="preserve"> </w:t>
      </w:r>
    </w:p>
    <w:p w:rsidR="00F57B31" w:rsidRDefault="00F57B31" w:rsidP="00F57B31">
      <w:pPr>
        <w:pStyle w:val="TextosemFormatao"/>
      </w:pPr>
    </w:p>
    <w:p w:rsidR="00F57B31" w:rsidRDefault="00F57B31" w:rsidP="00F57B31">
      <w:pPr>
        <w:pStyle w:val="TextosemFormatao"/>
      </w:pPr>
      <w:r>
        <w:t xml:space="preserve">PROC. Nº TRT - 0000594-08.2011.5.06.0011 Órgão </w:t>
      </w:r>
      <w:proofErr w:type="gramStart"/>
      <w:r>
        <w:t>Julgador :</w:t>
      </w:r>
      <w:proofErr w:type="gramEnd"/>
      <w:r>
        <w:t xml:space="preserve"> Segunda Turma Relator : Desembargador Ivanildo da Cunha Andrade Embargante : COMPANHIA INDUSTRIAL DE VIDROS - CIV. </w:t>
      </w:r>
      <w:proofErr w:type="gramStart"/>
      <w:r>
        <w:t>Embargado :</w:t>
      </w:r>
      <w:proofErr w:type="gramEnd"/>
      <w:r>
        <w:t xml:space="preserve"> CHARLES WILSON DO NASCIMENTO VALENÇA Advogados : Jairo Cavalcanti de Aquino e Gilda Maria Mendes Caminha PROCEDÊNCIA : 11ª Vara do Trabalho do Recife - PE EMENTA: Embargos declaratórios acolhidos para, conferindo-lhes efeito modificativo, determinar a exclusão dos reflexos do adicional de insalubridade sobre o repouso semanal remunerado. Vistos etc. Embargos declaratórios opostos por COMPANHIA INDUSTRIAL DE VIDROS - CIV. </w:t>
      </w:r>
      <w:proofErr w:type="gramStart"/>
      <w:r>
        <w:t>ao</w:t>
      </w:r>
      <w:proofErr w:type="gramEnd"/>
      <w:r>
        <w:t xml:space="preserve"> acórdão proferido pela 2ª Turma deste Tribunal, fls. 256/259, nos autos da reclamação contra ele promovida por CHARLES WILSON DO NASCIMENTO VALENÇA. Nas razões de fls. 260/268, a embargante afirma omisso o acórdão, no tocante aos reflexos do adicional de insalubridade no repouso semanal remunerado, ao valor arbitrado a título de honorários periciais e à incidência da contribuição previdenciária sobre as horas extras. Em seguida, insurge-se contra o julgado, insistindo na tese de que teve cerceado o seu direito de defesa, na medida em que o Juízo de origem indeferiu a oitiva das partes, bem como o pedido de esclarecimentos do laudo pericial. O reclamante não se manifestou sobre os embargos, embora devidamente notificado por edital em 15.02.2013 (fl. 270). É o relatório. VOTO: Após analisar as alegações formuladas pela embargante, conclui-se que o acórdão realmente padece de defeito a autorizar o seu manejo (artigos 897-A da CLT e 535 do CPC), em relação a alguns pontos ora suscitados. Inicialmente, observa-se que, de fato, não houve pronunciamento quanto ao pedido de exclusão dos reflexos do adicional de insalubridade sobre o repouso semanal remunerado. E, nesse ponto, procede a insurgência apresentada pela reclamada em seu recurso. Tratando-se de empregado que recebe salário mensal, o pagamento do adicional de insalubridade já repercute nos dias de repouso. Nesse sentido, transcreve-se a Orientação Jurisprudencial n.º 103 da SDI-1 do TST: ADICIONAL DE INSALUBRIDADE. REPOUSO SEMANAL E FERIADOS (nova redação) - DJ 20.04.2005. O adicional de insalubridade já remunera os dias de repouso semanal e feriados. Nesse quadro, hão de </w:t>
      </w:r>
      <w:proofErr w:type="gramStart"/>
      <w:r>
        <w:t>ser</w:t>
      </w:r>
      <w:proofErr w:type="gramEnd"/>
      <w:r>
        <w:t xml:space="preserve"> providos os embargos para, </w:t>
      </w:r>
      <w:proofErr w:type="spellStart"/>
      <w:r>
        <w:t>conferindolhes</w:t>
      </w:r>
      <w:proofErr w:type="spellEnd"/>
      <w:r>
        <w:t xml:space="preserve"> efeito modificativo, determinar a exclusão dos reflexos do adicional de insalubridade sobre o repouso semanal remunerado. No que tange ao valor arbitrado a título de honorários periciais, embora omisso o julgado, entendo que há de ser mantida a quantia arbitrada pelo Julgador de origem. Como é sabido, para a fixação dos honorários, deve-se ter em conta o grau de complexidade e a extensão do trabalho realizado pelo expert para a elaboração do respectivo laudo, além de se observar se a parcela foi arbitrada em consonância com os parâmetros habitualmente praticados. Na situação examinada, a meu ver, não restam dúvidas de que o Juízo de origem esteve atento a esses fatores, tanto é que fixou valor abaixo do pleiteado pelo perito à fl. 184. Descabida, portanto, a redução pretendida. Com esses esclarecimentos, esta instância revisora supre a omissão apontada, no particular. Quanto à incidência da contribuição previdenciária sobre as horas extras e reflexos no repouso remunerado - determinada na sentença à fl. 225 -, trata-se de mero erro material, uma vez que os pedidos relacionados ao labor em </w:t>
      </w:r>
      <w:proofErr w:type="spellStart"/>
      <w:r>
        <w:t>sobrejornada</w:t>
      </w:r>
      <w:proofErr w:type="spellEnd"/>
      <w:r>
        <w:t xml:space="preserve"> foram indeferidos. Portanto, descabe a incidência mencionada, o que deverá ser observado pela contadoria do Juízo de origem. Relativamente às demais </w:t>
      </w:r>
      <w:proofErr w:type="gramStart"/>
      <w:r>
        <w:t>insurgências da embargante, verifico</w:t>
      </w:r>
      <w:proofErr w:type="gramEnd"/>
      <w:r>
        <w:t xml:space="preserve"> que não se tratam de matéria capaz de autorizar o manejo de embargos declaratórios. Como se vê do acórdão impugnado, as questões relativas à ouvida das partes e aos esclarecimentos ao laudo pericial foram amplamente discutidas e fundamentadas à fl. 258, chegando-se à ilação que não havia qualquer nulidade a ser declarada. Após essas considerações, esta </w:t>
      </w:r>
      <w:r>
        <w:lastRenderedPageBreak/>
        <w:t xml:space="preserve">instância revisora supre as omissões apontadas acrescentando fundamentos ao acórdão, e conferindo-lhes efeito modificativo, ainda que parcialmente, cumprindo integralmente a prestação jurisdicional. ACORDAM os Desembargadores que </w:t>
      </w:r>
      <w:proofErr w:type="gramStart"/>
      <w:r>
        <w:t>integram</w:t>
      </w:r>
      <w:proofErr w:type="gramEnd"/>
      <w:r>
        <w:t xml:space="preserve"> a 2ª Turma do Tribunal Regional do Trabalho da 6ª Região, por unanimidade, dar parcial provimento aos embargos para acrescer fundamentos ao acórdão, sanando a omissão relativa aos honorários periciais e à incidência das contribuições previdenciárias sobre as horas extras e, conferindo efeito modificativo ao julgado, determinar a exclusão dos reflexos do adicional de insalubridade sobre o repouso semanal remunerado. Ao decréscimo da condenação arbitra-se o valor de R$ 200,00 (duzentos reais). Recife, 20 de março de 2013. IVANILDO DA CUNHA ANDRADE Desembargador Relator </w:t>
      </w:r>
      <w:proofErr w:type="spellStart"/>
      <w:r>
        <w:t>dss</w:t>
      </w:r>
      <w:proofErr w:type="spellEnd"/>
      <w:r>
        <w:t>/</w:t>
      </w:r>
      <w:proofErr w:type="spellStart"/>
      <w:proofErr w:type="gramStart"/>
      <w:r>
        <w:t>jcj</w:t>
      </w:r>
      <w:proofErr w:type="spellEnd"/>
      <w:proofErr w:type="gramEnd"/>
      <w:r>
        <w:t xml:space="preserve"> </w:t>
      </w:r>
    </w:p>
    <w:p w:rsidR="00F57B31" w:rsidRDefault="00F57B31" w:rsidP="00F57B31">
      <w:pPr>
        <w:pStyle w:val="TextosemFormatao"/>
      </w:pPr>
    </w:p>
    <w:p w:rsidR="00F57B31" w:rsidRDefault="00F57B31" w:rsidP="00F57B31">
      <w:pPr>
        <w:pStyle w:val="TextosemFormatao"/>
      </w:pPr>
      <w:r>
        <w:t xml:space="preserve"> </w:t>
      </w:r>
    </w:p>
    <w:p w:rsidR="00F57B31" w:rsidRDefault="00F57B31" w:rsidP="00F57B31">
      <w:pPr>
        <w:pStyle w:val="TextosemFormatao"/>
      </w:pPr>
    </w:p>
    <w:p w:rsidR="00F57B31" w:rsidRDefault="00F57B31" w:rsidP="00F57B31">
      <w:pPr>
        <w:pStyle w:val="TextosemFormatao"/>
      </w:pPr>
      <w:r>
        <w:t xml:space="preserve"> </w:t>
      </w:r>
    </w:p>
    <w:p w:rsidR="00F57B31" w:rsidRDefault="00F57B31" w:rsidP="00F57B31">
      <w:pPr>
        <w:pStyle w:val="TextosemFormatao"/>
      </w:pPr>
      <w:r>
        <w:t>.2ª PÁGINA</w:t>
      </w:r>
    </w:p>
    <w:p w:rsidR="00F57B31" w:rsidRDefault="00F57B31" w:rsidP="00F57B31">
      <w:pPr>
        <w:pStyle w:val="TextosemFormatao"/>
      </w:pPr>
      <w:r>
        <w:t xml:space="preserve"> </w:t>
      </w:r>
    </w:p>
    <w:p w:rsidR="00F57B31" w:rsidRDefault="00F57B31" w:rsidP="00F57B31">
      <w:pPr>
        <w:pStyle w:val="TextosemFormatao"/>
      </w:pPr>
    </w:p>
    <w:p w:rsidR="00F57B31" w:rsidRDefault="00F57B31" w:rsidP="00F57B31">
      <w:pPr>
        <w:pStyle w:val="TextosemFormatao"/>
      </w:pPr>
      <w:r>
        <w:t>TRIBUNAL REGIONAL DO TRABALHO</w:t>
      </w:r>
    </w:p>
    <w:p w:rsidR="00F57B31" w:rsidRDefault="00F57B31" w:rsidP="00F57B31">
      <w:pPr>
        <w:pStyle w:val="TextosemFormatao"/>
      </w:pPr>
    </w:p>
    <w:p w:rsidR="00F57B31" w:rsidRDefault="00F57B31" w:rsidP="00F57B31">
      <w:pPr>
        <w:pStyle w:val="TextosemFormatao"/>
      </w:pPr>
      <w:r>
        <w:t xml:space="preserve">Secretaria da 2ª </w:t>
      </w:r>
      <w:proofErr w:type="spellStart"/>
      <w:proofErr w:type="gramStart"/>
      <w:r>
        <w:t>TurmaAcórdão</w:t>
      </w:r>
      <w:proofErr w:type="spellEnd"/>
      <w:proofErr w:type="gramEnd"/>
      <w:r>
        <w:t xml:space="preserve"> </w:t>
      </w:r>
    </w:p>
    <w:p w:rsidR="00F57B31" w:rsidRDefault="00F57B31" w:rsidP="00F57B31">
      <w:pPr>
        <w:pStyle w:val="TextosemFormatao"/>
      </w:pPr>
    </w:p>
    <w:p w:rsidR="00F57B31" w:rsidRDefault="00F57B31" w:rsidP="00F57B31">
      <w:pPr>
        <w:pStyle w:val="TextosemFormatao"/>
      </w:pPr>
      <w:r>
        <w:t xml:space="preserve"> </w:t>
      </w:r>
    </w:p>
    <w:p w:rsidR="00F57B31" w:rsidRDefault="00F57B31" w:rsidP="00F57B31">
      <w:pPr>
        <w:pStyle w:val="TextosemFormatao"/>
      </w:pPr>
    </w:p>
    <w:p w:rsidR="00F57B31" w:rsidRDefault="00F57B31" w:rsidP="00F57B31">
      <w:pPr>
        <w:pStyle w:val="TextosemFormatao"/>
      </w:pPr>
      <w:r>
        <w:t xml:space="preserve">PROC. Nº TRT - 0001340-34.2011.5.06.0023 Órgão </w:t>
      </w:r>
      <w:proofErr w:type="gramStart"/>
      <w:r>
        <w:t>Julgador :</w:t>
      </w:r>
      <w:proofErr w:type="gramEnd"/>
      <w:r>
        <w:t xml:space="preserve"> Segunda Turma Relator : Desembargador Ivanildo da Cunha Andrade Recorrente : EMERSON PIERRI LUBIANA Recorrido : LORENZETTI S.A. INDÚSTRIAS BRASILEIRAS ELETROMETALÚRGICAS Advogados : Gilda Maria Mendes Caminha e Odila Alonso PROCEDÊNCIA : 23ª Vara do Trabalho do Recife - PE EMENTA: HORAS EXTRAS. VENDEDOR. TRABALHO EXTERNO. Realizando serviços externos, sem controle da jornada laboral, resulta indevido o pedido de horas extras por excesso de jornada, por se enquadrar o empregado na exceção prevista no artigo 62, Inciso I da CLT. Recurso a que se nega provimento. Vistos etc. Trata-se de recurso ordinário interposto por EMERSON PIERRI LUBIANA contra sentença proferida pelo MM. Juízo da 23ª Vara do Trabalho do Recife - PE, fls. 146/151, que julgou procedentes em parte os pleitos formulados na reclamação trabalhista ajuizada contra LORENZETTI S.A. INDÚSTRIAS BRASILEIRAS ELETROMETALÚRGICAS. Nas razões de fls. 153/161, o recorrente sustenta que não deve prosperar a tese adotada pelo MM. Juízo de primeiro grau, porque, em verdade, sempre houve controle da sua jornada de trabalho por parte da empresa demandada. Diz que restou comprovado pela testemunha que cumpria roteiro </w:t>
      </w:r>
      <w:proofErr w:type="spellStart"/>
      <w:r>
        <w:t>prédeterminado</w:t>
      </w:r>
      <w:proofErr w:type="spellEnd"/>
      <w:r>
        <w:t xml:space="preserve">, havendo controle diário pelo gerente e pelo </w:t>
      </w:r>
      <w:proofErr w:type="spellStart"/>
      <w:r>
        <w:t>call</w:t>
      </w:r>
      <w:proofErr w:type="spellEnd"/>
      <w:r>
        <w:t xml:space="preserve"> </w:t>
      </w:r>
      <w:proofErr w:type="gramStart"/>
      <w:r>
        <w:t>center</w:t>
      </w:r>
      <w:proofErr w:type="gramEnd"/>
      <w:r>
        <w:t xml:space="preserve">. Cita jurisprudência. Ressalta que foram juntados aos autos relatórios que comprovam trabalho extraordinário além da jornada descrita na contestação. Assevera que a demandada atraiu para si o ônus da prova, do qual não se desincumbiu na medida em que apresentou testemunha que trabalhou no Estado da Paraíba, praça distinta daquela por ele frequentada. Requer a reforma da sentença para ver deferidas horas extras acima da 8ª diária e 44ª semanal, com acréscimo de 50% e reflexos. Entende equivocado o deferimento do percentual de 10% a título de diferença salarial decorrente do acúmulo de função. Insiste em afirmar que o percentual </w:t>
      </w:r>
      <w:proofErr w:type="spellStart"/>
      <w:r>
        <w:t>retromencionado</w:t>
      </w:r>
      <w:proofErr w:type="spellEnd"/>
      <w:r>
        <w:t xml:space="preserve"> deve ser majorado ao patamar de 70%, pois a ré mantinha reduzido quadro de empregados, o que o obrigava a efetuar tarefas não pactuadas. Por fim, afirma devida a indenização por ter sido vítima de assédio moral, argumentando que a testemunha ouvida em Juízo confirmou os fatos indicados na exordial. Pede provimento ao recurso. Contrarrazões às fls. 167/171. É o relatório. VOTO: 1. Das horas extras e repercussões: Não se conforma o recorrente com a decisão que julgou improcedentes os pedidos relativos à jornada de trabalho, sustentando que a reclamada realizava o controle de sua jornada laboral. </w:t>
      </w:r>
      <w:r>
        <w:lastRenderedPageBreak/>
        <w:t xml:space="preserve">Requer, portanto, que a sentença seja reformada, para que a empresa seja condenada ao pagamento das horas extras mais reflexos. Alegou-se na inicial que o reclamante, na função de vendedor, laborava da em rota pré-estabelecida pela demandada, havendo o monitoramento via </w:t>
      </w:r>
      <w:proofErr w:type="spellStart"/>
      <w:r>
        <w:t>call</w:t>
      </w:r>
      <w:proofErr w:type="spellEnd"/>
      <w:r>
        <w:t xml:space="preserve"> </w:t>
      </w:r>
      <w:proofErr w:type="gramStart"/>
      <w:r>
        <w:t>center</w:t>
      </w:r>
      <w:proofErr w:type="gramEnd"/>
      <w:r>
        <w:t xml:space="preserve"> e mediante contato telefônico com o Gerente Ricardo, de acordo com o seguinte: a) Nas primeiras 03 semanas do mês o horário era das 06h30min às 18h30min, com 01 hora de intervalo; b) Na última semana do mês a jornada era das 06h30min às 19h30min, com 01 hora de intervalo; c) No último dia do mês - fechamento proposta - o horário era das 06h30 às 22h00min, com 01 hora de intervalo. Afirmou-se, ainda, que o trabalho do demandante também era controlado mediante o uso de um notebook, onde era obrigado a lançar todos os dias os pedidos do dia e as confirmações de cumprimento de rotas. Rechaçando essas alegações, fls. 42/54, asseverou a reclamada que ele prestava serviços externos, incompatíveis com o controle de jornadas, enquadrando-se na excludente prevista no artigo 62, I, da CLT. Declarou a primeira testemunha do autor, na audiência a que se reporta a ata de fls. 139/143, que: "[...] o reclamante comparecia todos os dias à empresa para realizar a supervisão dos impulsionadores, mas isso não tinha horário certo para acontecer, pois ficava a critério do reclamante ou da necessidade da empresa;". (destaquei). Depreende-se, do conjunto probatório, que, em verdade, o autor não estava submetido ao controle de jornada. As declarações da supracitada testemunha revelam que todo o serviço era exercido externamente e que os vendedores apenas seguiam um roteiro determinado pela empresa de acordo com á área de atuação definida para cada um deles, participando de reuniões que ocorriam sem dia determinado. Note-se, inclusive, que não havia sequer a obrigatoriedade de comparecer à empresa no início ou mesmo no fim da jornada. Ora, em qualquer atividade, há um mínimo de fiscalização acerca dos serviços prestados pelo empregado, pois, como </w:t>
      </w:r>
      <w:proofErr w:type="gramStart"/>
      <w:r>
        <w:t>é</w:t>
      </w:r>
      <w:proofErr w:type="gramEnd"/>
      <w:r>
        <w:t xml:space="preserve"> sabido, os riscos da atividade econômica são suportados exclusivamente pelo empregador. Ou seja, trata-se de uma forma de manter a organização de seus serviços, com vista ao bom atendimento de seus clientes e à realização de novos negócios. Entendo que, em verdade, apenas existia controle da qualidade/produtividade do serviço, e não efetivamente das horas laboradas pelo reclamante, a ensejar o pagamento de horas extras, ainda que fosse utilizado o notebook, o qual, como se sabe, não tem como finalidade principal o controle de jornada. Nesse quadro, a decisão mostra-se incensurável ao acolher a tese da defesa, segundo a qual o demandante prestava serviços externos, sem controle de sua jornada, donde resultam indevidos os pedidos de horas extras por excesso de jornada. Desprovejo o recurso, portanto. 2. Das diferenças salariais: Pleiteou o reclamante o pagamento de diferenças salariais decorrentes do acúmulo de funções pelo fato de estar obrigado a exercer o ofício de vendedor, bem como de acompanhar outros serviços referentes ao pós-venda, e à assistência técnica e troca de mostruários. Entendeu o Juízo de origem que o reclamante se desincumbiu parcialmente do ônus probatório que lhe incumbia, o que acarretou a fixação de acréscimo no percentual de 10% sobre a remuneração constante dos contracheques. </w:t>
      </w:r>
      <w:proofErr w:type="gramStart"/>
      <w:r>
        <w:t xml:space="preserve">De início, convém salientar que o fato de o empregado executar mais de uma tarefa durante a mesma jornada de trabalho, desde que compatível com a função para a qual foi contratado, por si só, não gera direito ao pagamento de </w:t>
      </w:r>
      <w:proofErr w:type="spellStart"/>
      <w:r>
        <w:t>plus</w:t>
      </w:r>
      <w:proofErr w:type="spellEnd"/>
      <w:r>
        <w:t xml:space="preserve"> salarial, salvo se o serviço exigido tiver regramento legal de salário diferenciado.</w:t>
      </w:r>
      <w:proofErr w:type="gramEnd"/>
      <w:r>
        <w:t xml:space="preserve"> Não há, no ordenamento jurídico pátrio, previsão para a contraprestação de várias funções realizadas, dentro da mesma jornada de trabalho, para um mesmo empregador. Esta é a inteligência do artigo 456, parágrafo único, da CLT, que traduz a intenção do legislador de ser o empregado remunerado por unidade de tempo e não por tarefa desenvolvida. No caso examinado, ficou comprovado que as tarefas do autor eram correlatas e exercidas ao longo da mesma jornada de trabalho, sendo, portanto, remuneradas as horas equivalentes. Justificando esse posicionamento, transcrevo o seguinte aresto: ACÚMULO DE FUNÇÕES - REMUNERAÇÃO ADICIONAL - Se as tarefas acumuladas eram exercidas no mesmo horário de trabalho, improcede o pedido de dupla remuneração, uma vez que o empregado já está sendo remunerado pelas horas de serviço, estando </w:t>
      </w:r>
      <w:proofErr w:type="gramStart"/>
      <w:r>
        <w:t>obrigado a prestar os serviços compatíveis com suas condições, consoante</w:t>
      </w:r>
      <w:proofErr w:type="gramEnd"/>
      <w:r>
        <w:t xml:space="preserve"> previsão contratual." (TRT 8ª R. - RO 5806/2002 - </w:t>
      </w:r>
      <w:r>
        <w:lastRenderedPageBreak/>
        <w:t xml:space="preserve">4ª T. - </w:t>
      </w:r>
      <w:proofErr w:type="spellStart"/>
      <w:r>
        <w:t>Relª</w:t>
      </w:r>
      <w:proofErr w:type="spellEnd"/>
      <w:r>
        <w:t xml:space="preserve"> Desª Alda Maria de Pinho Couto - J. 07.02.2003) Nesse diapasão, após cotejar as razões expendidas pelas partes com todos os elementos que instruem o quadro probatório, </w:t>
      </w:r>
      <w:proofErr w:type="spellStart"/>
      <w:r>
        <w:t>concluise</w:t>
      </w:r>
      <w:proofErr w:type="spellEnd"/>
      <w:r>
        <w:t xml:space="preserve"> que a sentença não merece reforma quanto à pretensão ora analisada. Em que pese entender indevida a diferença salarial pleiteada, considerando a vedação da reformatio in pejus, há de ser mantida a sentença </w:t>
      </w:r>
      <w:proofErr w:type="spellStart"/>
      <w:r>
        <w:t>revisanda</w:t>
      </w:r>
      <w:proofErr w:type="spellEnd"/>
      <w:r>
        <w:t xml:space="preserve">. 3. Do assédio moral: Insurge-se o autor contra o indeferimento do pleito de indenização, já que foi vítima de assédio moral, desde o seu ingresso na empresa, do gerente Ricardo Ribeiro. O dano moral, como é sabido, verifica-se nas hipóteses em que alguém é ilicitamente submetido a constrangimentos, e tem ferido direito personalíssimo, tais como a honra, a boa fama, a imagem. Sobre a matéria, transcreve-se a seguinte ementa: DANO MORAL - REQUISITOS - Para que o responsável pelo ato danoso possa ser responsabilizado pelo evento, é imprescindível a comprovação de alguns requisitos, a saber: a) que seja antijurídico o ato praticado ou o fato acontecido; b) que este possa ser imputado a alguém; c) que dele tenham resultado danos; d) que tais danos possam ser juridicamente considerados como causados pelo ato ou fato praticado. Comprovados esses requisitos, deferir a indenização por danos morais é medida que se impõe. (TRT 12ª R. - RO-V 00441-2005-008-12-00-0 - (13134/2005) - Florianópolis - 1ª T. - Rel. Juiz Edson Mendes de Oliveira - J. 17.10.2005). Leciona Maria Helena Diniz - Curso de Direito Civil Brasileiro, 7º vol., Responsabilidade Civil, Editora Saraiva, São Paulo, 1999, p. 60/61, que "[...] além da diminuição ou destruição de um bem jurídico moral ou patrimonial, são requisitos da indenização do dano: a efetividade ou certeza do dano (que não poderá ser hipotético ou conjetural), a causalidade (relação entre a falta e o prejuízo causado), a subsistência do dano no momento da reclamação do lesado (se já reparado, o prejuízo é insubsistente), a legitimidade e a ausência de causas excludentes da responsabilidade". A partir da análise do conjunto probatório, chega-se à ilação de que o reclamante não se desincumbiu do ônus de provar a ocorrência de conduta ilícita a ensejar constrangimentos ou violação da sua honra. É cediço que a prática empresarial de expor o empregado a situações vexatórias e constrangimentos, constitui ilícito causador de prejuízo à esfera individual do trabalhador, configurando conduta que viola direitos de personalidade e o princípio da dignidade humana. E a sua exposição sistemática e frequente a qualquer situação que lhe cause violência psicológica, acarretando a sua marginalização no ambiente de trabalho, de forma a comprometer a sua estabilidade emocional, é passível de indenização reparatória. Todavia, na hipótese em estudo, limitaram-se as testemunhas, simplesmente, a dizer que o demandante era perseguido em razão dos serviços prestados, mas não forneceram maiores detalhes desse suposto assédio. Essas informações eram extremamente necessárias ao deslinde da controvérsia, pois, o que alguns entendem por perseguição pode ser caracterizado, por outros, como mera cobrança e fiscalização na prestação dos serviços. Em outras palavras, se faz imperiosa a necessidade de se demonstrar, de forma mais robusta, quais eram, de fato, as atitudes praticadas pelo supervisor gerente em relação à pessoa do demandante. Declarações vagas e genéricas não bastam à comprovação dos fatos narrados na peça inicial. Assim, embora reprovável o comportamento do gerente da empresa, como salientado no decisum, não houve direcionamento específico ao autor, mas um tratamento dispensado a outros empregados, sem o intuito de assediá-los moralmente. Nesse passo, não se pode acolher a tese de que o autor trabalhava submetido a assédio moral, a ensejar a pretendida indenização. Recurso improvido. ACORDAM os Desembargadores que integram a Segunda Turma do Tribunal Regional do Trabalho da Sexta Região, por unanimidade, negar provimento ao recurso. Recife, 11 de março de 2013. IVANILDO DA CUNHA ANDRADE Desembargador Relator </w:t>
      </w:r>
      <w:proofErr w:type="spellStart"/>
      <w:r>
        <w:t>favmp</w:t>
      </w:r>
      <w:proofErr w:type="spellEnd"/>
      <w:r>
        <w:t>/</w:t>
      </w:r>
      <w:proofErr w:type="spellStart"/>
      <w:proofErr w:type="gramStart"/>
      <w:r>
        <w:t>jcj</w:t>
      </w:r>
      <w:proofErr w:type="spellEnd"/>
      <w:proofErr w:type="gramEnd"/>
      <w:r>
        <w:t xml:space="preserve"> </w:t>
      </w:r>
    </w:p>
    <w:p w:rsidR="00F57B31" w:rsidRDefault="00F57B31" w:rsidP="00F57B31">
      <w:pPr>
        <w:pStyle w:val="TextosemFormatao"/>
      </w:pPr>
    </w:p>
    <w:p w:rsidR="00F57B31" w:rsidRDefault="00F57B31" w:rsidP="00F57B31">
      <w:pPr>
        <w:pStyle w:val="TextosemFormatao"/>
      </w:pPr>
      <w:r>
        <w:t xml:space="preserve"> </w:t>
      </w:r>
    </w:p>
    <w:p w:rsidR="00AE131C" w:rsidRDefault="00F57B31">
      <w:bookmarkStart w:id="0" w:name="_GoBack"/>
      <w:bookmarkEnd w:id="0"/>
    </w:p>
    <w:sectPr w:rsidR="00AE13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7B31"/>
    <w:rsid w:val="002705B1"/>
    <w:rsid w:val="00720715"/>
    <w:rsid w:val="00933A7B"/>
    <w:rsid w:val="00F57B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link w:val="TextosemFormataoChar"/>
    <w:uiPriority w:val="99"/>
    <w:semiHidden/>
    <w:unhideWhenUsed/>
    <w:rsid w:val="00F57B31"/>
    <w:pPr>
      <w:spacing w:after="0" w:line="240" w:lineRule="auto"/>
    </w:pPr>
    <w:rPr>
      <w:rFonts w:ascii="Calibri" w:hAnsi="Calibri" w:cs="Consolas"/>
      <w:noProof w:val="0"/>
      <w:szCs w:val="21"/>
    </w:rPr>
  </w:style>
  <w:style w:type="character" w:customStyle="1" w:styleId="TextosemFormataoChar">
    <w:name w:val="Texto sem Formatação Char"/>
    <w:basedOn w:val="Fontepargpadro"/>
    <w:link w:val="TextosemFormatao"/>
    <w:uiPriority w:val="99"/>
    <w:semiHidden/>
    <w:rsid w:val="00F57B31"/>
    <w:rPr>
      <w:rFonts w:ascii="Calibri" w:hAnsi="Calibri" w:cs="Consolas"/>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link w:val="TextosemFormataoChar"/>
    <w:uiPriority w:val="99"/>
    <w:semiHidden/>
    <w:unhideWhenUsed/>
    <w:rsid w:val="00F57B31"/>
    <w:pPr>
      <w:spacing w:after="0" w:line="240" w:lineRule="auto"/>
    </w:pPr>
    <w:rPr>
      <w:rFonts w:ascii="Calibri" w:hAnsi="Calibri" w:cs="Consolas"/>
      <w:noProof w:val="0"/>
      <w:szCs w:val="21"/>
    </w:rPr>
  </w:style>
  <w:style w:type="character" w:customStyle="1" w:styleId="TextosemFormataoChar">
    <w:name w:val="Texto sem Formatação Char"/>
    <w:basedOn w:val="Fontepargpadro"/>
    <w:link w:val="TextosemFormatao"/>
    <w:uiPriority w:val="99"/>
    <w:semiHidden/>
    <w:rsid w:val="00F57B31"/>
    <w:rPr>
      <w:rFonts w:ascii="Calibri" w:hAnsi="Calibri" w:cs="Consola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5949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2535</Words>
  <Characters>13694</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dc:creator>
  <cp:lastModifiedBy>Antonio</cp:lastModifiedBy>
  <cp:revision>1</cp:revision>
  <dcterms:created xsi:type="dcterms:W3CDTF">2013-04-02T15:44:00Z</dcterms:created>
  <dcterms:modified xsi:type="dcterms:W3CDTF">2013-04-02T15:45:00Z</dcterms:modified>
</cp:coreProperties>
</file>