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21D0" w14:textId="3D006038" w:rsidR="00B66FEE" w:rsidRDefault="001E38F8">
      <w:r>
        <w:t>Atue como um redator da igreja católica, utilizando-se dos registros dos sites católicos brasileiros, e crie uma breve descrição sobre a Pastoral do Dízimo</w:t>
      </w:r>
    </w:p>
    <w:sectPr w:rsidR="00B66FEE" w:rsidSect="001E38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F8"/>
    <w:rsid w:val="001E38F8"/>
    <w:rsid w:val="002B1ABA"/>
    <w:rsid w:val="007E7768"/>
    <w:rsid w:val="00B6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BA4C1"/>
  <w15:chartTrackingRefBased/>
  <w15:docId w15:val="{975829A8-C5E2-4DDC-A73E-ED1C9879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8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8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2026-03-29T00:46:00Z</dcterms:created>
  <dcterms:modified xsi:type="dcterms:W3CDTF">2026-03-29T00:47:00Z</dcterms:modified>
</cp:coreProperties>
</file>