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2292A" w14:textId="77777777" w:rsidR="008541B2" w:rsidRDefault="00000000">
      <w:pPr>
        <w:spacing w:after="80"/>
      </w:pPr>
      <w:r>
        <w:rPr>
          <w:b/>
          <w:bCs/>
          <w:color w:val="FF6A00"/>
          <w:sz w:val="20"/>
          <w:szCs w:val="20"/>
        </w:rPr>
        <w:t>EFFICAX SOLUTIONS S.A.</w:t>
      </w:r>
    </w:p>
    <w:p w14:paraId="68E21E1A" w14:textId="77777777" w:rsidR="008541B2" w:rsidRDefault="00000000">
      <w:pPr>
        <w:pStyle w:val="Ttulo"/>
        <w:spacing w:after="100"/>
      </w:pPr>
      <w:r>
        <w:rPr>
          <w:b/>
          <w:bCs/>
          <w:color w:val="1C1C1C"/>
          <w:sz w:val="40"/>
          <w:szCs w:val="40"/>
        </w:rPr>
        <w:t>Contrato de Prestación de Servicios</w:t>
      </w:r>
    </w:p>
    <w:p w14:paraId="45A9B039" w14:textId="77777777" w:rsidR="008541B2" w:rsidRDefault="00000000">
      <w:pPr>
        <w:spacing w:after="260"/>
      </w:pPr>
      <w:proofErr w:type="spellStart"/>
      <w:r>
        <w:rPr>
          <w:i/>
          <w:iCs/>
          <w:color w:val="555555"/>
          <w:sz w:val="22"/>
          <w:szCs w:val="22"/>
        </w:rPr>
        <w:t>Booster</w:t>
      </w:r>
      <w:proofErr w:type="spellEnd"/>
      <w:r>
        <w:rPr>
          <w:i/>
          <w:iCs/>
          <w:color w:val="555555"/>
          <w:sz w:val="22"/>
          <w:szCs w:val="22"/>
        </w:rPr>
        <w:t xml:space="preserve"> · Mentor · Agentes de Inteligencia Artificial — Versión Perú (borrador base)</w:t>
      </w:r>
    </w:p>
    <w:p w14:paraId="19DA6050" w14:textId="77777777" w:rsidR="008541B2" w:rsidRDefault="00000000">
      <w:pPr>
        <w:pBdr>
          <w:top w:val="single" w:sz="8" w:space="0" w:color="FF6A00"/>
          <w:left w:val="single" w:sz="8" w:space="0" w:color="FF6A00"/>
          <w:bottom w:val="single" w:sz="8" w:space="0" w:color="FF6A00"/>
          <w:right w:val="single" w:sz="8" w:space="0" w:color="FF6A00"/>
        </w:pBdr>
        <w:shd w:val="clear" w:color="auto" w:fill="FFF1E8"/>
        <w:spacing w:before="200" w:after="300"/>
      </w:pPr>
      <w:r>
        <w:rPr>
          <w:b/>
          <w:bCs/>
          <w:sz w:val="20"/>
          <w:szCs w:val="20"/>
        </w:rPr>
        <w:t>BORRADOR — NO TIENE VALIDEZ LEGAL POR SÍ SOLO.</w:t>
      </w:r>
      <w:r>
        <w:rPr>
          <w:sz w:val="20"/>
          <w:szCs w:val="20"/>
        </w:rPr>
        <w:br/>
        <w:t xml:space="preserve">Este documento es un punto de partida para que un abogado peruano lo revise, ajuste y valide antes de usarse con un cliente real. Los textos resaltados en amarillo son marcadores que </w:t>
      </w:r>
      <w:proofErr w:type="spellStart"/>
      <w:r>
        <w:rPr>
          <w:sz w:val="20"/>
          <w:szCs w:val="20"/>
        </w:rPr>
        <w:t>Efficax</w:t>
      </w:r>
      <w:proofErr w:type="spellEnd"/>
      <w:r>
        <w:rPr>
          <w:sz w:val="20"/>
          <w:szCs w:val="20"/>
        </w:rPr>
        <w:t xml:space="preserve"> debe completar (plazos, montos, vigencia) — no son cláusulas definitivas. Mismo criterio ya aplicado en </w:t>
      </w:r>
      <w:proofErr w:type="spellStart"/>
      <w:r>
        <w:rPr>
          <w:sz w:val="20"/>
          <w:szCs w:val="20"/>
        </w:rPr>
        <w:t>legal_contratos</w:t>
      </w:r>
      <w:proofErr w:type="spellEnd"/>
      <w:r>
        <w:rPr>
          <w:sz w:val="20"/>
          <w:szCs w:val="20"/>
        </w:rPr>
        <w:t xml:space="preserve">/generar_contrato_base.py: plantilla, no asesoría legal, </w:t>
      </w:r>
      <w:proofErr w:type="spellStart"/>
      <w:r>
        <w:rPr>
          <w:sz w:val="20"/>
          <w:szCs w:val="20"/>
        </w:rPr>
        <w:t>disclaimer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ineliminable</w:t>
      </w:r>
      <w:proofErr w:type="spellEnd"/>
      <w:r>
        <w:rPr>
          <w:sz w:val="20"/>
          <w:szCs w:val="20"/>
        </w:rPr>
        <w:t>.</w:t>
      </w:r>
    </w:p>
    <w:p w14:paraId="69AD9C3A" w14:textId="77777777" w:rsidR="008541B2" w:rsidRDefault="00000000">
      <w:pPr>
        <w:pStyle w:val="Ttulo1"/>
        <w:pBdr>
          <w:bottom w:val="single" w:sz="6" w:space="0" w:color="FF6A00"/>
        </w:pBdr>
        <w:spacing w:before="400" w:after="200"/>
      </w:pPr>
      <w:r>
        <w:rPr>
          <w:b/>
          <w:bCs/>
          <w:color w:val="FF6A00"/>
          <w:sz w:val="28"/>
          <w:szCs w:val="28"/>
        </w:rPr>
        <w:t>Comparecencia</w:t>
      </w:r>
    </w:p>
    <w:p w14:paraId="444F3BA1" w14:textId="77777777" w:rsidR="008541B2" w:rsidRDefault="00000000">
      <w:pPr>
        <w:spacing w:after="160" w:line="300" w:lineRule="auto"/>
      </w:pPr>
      <w:r>
        <w:rPr>
          <w:b/>
          <w:bCs/>
        </w:rPr>
        <w:t>EFFICAX SOLUTIONS S.A.</w:t>
      </w:r>
      <w:r>
        <w:t xml:space="preserve">, con RUC </w:t>
      </w:r>
      <w:r>
        <w:rPr>
          <w:b/>
          <w:bCs/>
          <w:color w:val="B42318"/>
          <w:highlight w:val="yellow"/>
        </w:rPr>
        <w:t>[RUC]</w:t>
      </w:r>
      <w:r>
        <w:t xml:space="preserve">, con domicilio en </w:t>
      </w:r>
      <w:r>
        <w:rPr>
          <w:b/>
          <w:bCs/>
          <w:color w:val="B42318"/>
          <w:highlight w:val="yellow"/>
        </w:rPr>
        <w:t>[dirección]</w:t>
      </w:r>
      <w:r>
        <w:t xml:space="preserve">, Perú, debidamente representada por </w:t>
      </w:r>
      <w:r>
        <w:rPr>
          <w:b/>
          <w:bCs/>
          <w:color w:val="B42318"/>
          <w:highlight w:val="yellow"/>
        </w:rPr>
        <w:t>[representante legal]</w:t>
      </w:r>
      <w:r>
        <w:t xml:space="preserve"> (en adelante, </w:t>
      </w:r>
      <w:r>
        <w:rPr>
          <w:b/>
          <w:bCs/>
        </w:rPr>
        <w:t>"EFFICAX"</w:t>
      </w:r>
      <w:r>
        <w:t>); y</w:t>
      </w:r>
    </w:p>
    <w:p w14:paraId="2EAF722C" w14:textId="77777777" w:rsidR="008541B2" w:rsidRDefault="00000000">
      <w:pPr>
        <w:spacing w:after="160" w:line="300" w:lineRule="auto"/>
      </w:pPr>
      <w:r>
        <w:rPr>
          <w:b/>
          <w:bCs/>
          <w:color w:val="B42318"/>
          <w:highlight w:val="yellow"/>
        </w:rPr>
        <w:t>[Razón social del cliente]</w:t>
      </w:r>
      <w:r>
        <w:t xml:space="preserve">, con RUC </w:t>
      </w:r>
      <w:r>
        <w:rPr>
          <w:b/>
          <w:bCs/>
          <w:color w:val="B42318"/>
          <w:highlight w:val="yellow"/>
        </w:rPr>
        <w:t>[RUC del cliente]</w:t>
      </w:r>
      <w:r>
        <w:t xml:space="preserve">, con domicilio en </w:t>
      </w:r>
      <w:r>
        <w:rPr>
          <w:b/>
          <w:bCs/>
          <w:color w:val="B42318"/>
          <w:highlight w:val="yellow"/>
        </w:rPr>
        <w:t>[dirección]</w:t>
      </w:r>
      <w:r>
        <w:t xml:space="preserve">, debidamente representada por </w:t>
      </w:r>
      <w:r>
        <w:rPr>
          <w:b/>
          <w:bCs/>
          <w:color w:val="B42318"/>
          <w:highlight w:val="yellow"/>
        </w:rPr>
        <w:t>[representante legal]</w:t>
      </w:r>
      <w:r>
        <w:t xml:space="preserve"> (en adelante, el </w:t>
      </w:r>
      <w:r>
        <w:rPr>
          <w:b/>
          <w:bCs/>
        </w:rPr>
        <w:t>"CLIENTE"</w:t>
      </w:r>
      <w:r>
        <w:t>);</w:t>
      </w:r>
    </w:p>
    <w:p w14:paraId="1BBBBDEE" w14:textId="77777777" w:rsidR="008541B2" w:rsidRDefault="00000000">
      <w:pPr>
        <w:spacing w:after="160" w:line="300" w:lineRule="auto"/>
      </w:pPr>
      <w:r>
        <w:t>acuerdan celebrar el presente Contrato de Prestación de Servicios (en adelante, el "Contrato"), conforme a las siguientes cláusulas:</w:t>
      </w:r>
    </w:p>
    <w:p w14:paraId="0C7212EE" w14:textId="77777777" w:rsidR="008541B2" w:rsidRDefault="00000000">
      <w:pPr>
        <w:pStyle w:val="Ttulo1"/>
        <w:pBdr>
          <w:bottom w:val="single" w:sz="6" w:space="0" w:color="FF6A00"/>
        </w:pBdr>
        <w:spacing w:before="400" w:after="200"/>
      </w:pPr>
      <w:r>
        <w:rPr>
          <w:b/>
          <w:bCs/>
          <w:color w:val="FF6A00"/>
          <w:sz w:val="28"/>
          <w:szCs w:val="28"/>
        </w:rPr>
        <w:t>1. Objeto del contrato</w:t>
      </w:r>
    </w:p>
    <w:p w14:paraId="0F4CE22C" w14:textId="77777777" w:rsidR="008541B2" w:rsidRDefault="00000000">
      <w:pPr>
        <w:spacing w:after="140" w:line="300" w:lineRule="auto"/>
      </w:pPr>
      <w:r>
        <w:rPr>
          <w:b/>
          <w:bCs/>
        </w:rPr>
        <w:t xml:space="preserve">1.1. </w:t>
      </w:r>
      <w:r>
        <w:t xml:space="preserve">EFFICAX presta al CLIENTE acceso a </w:t>
      </w:r>
      <w:proofErr w:type="spellStart"/>
      <w:r>
        <w:rPr>
          <w:b/>
          <w:bCs/>
        </w:rPr>
        <w:t>Booster</w:t>
      </w:r>
      <w:proofErr w:type="spellEnd"/>
      <w:r>
        <w:t xml:space="preserve">, su plataforma de agentes de inteligencia artificial, incluyendo </w:t>
      </w:r>
      <w:r>
        <w:rPr>
          <w:b/>
          <w:bCs/>
        </w:rPr>
        <w:t>Mentor</w:t>
      </w:r>
      <w:r>
        <w:t xml:space="preserve"> (el copiloto que centraliza la interacción) y los agentes especializados que lo componen, para la automatización de procesos del negocio del CLIENTE (atención a clientes, ventas, recursos humanos, finanzas, inventarios, gestión legal-contractual y demás módulos contratados), conforme al plan de servicios detallado en el Anexo A.</w:t>
      </w:r>
    </w:p>
    <w:p w14:paraId="138D5DD2" w14:textId="77777777" w:rsidR="008541B2" w:rsidRDefault="00000000">
      <w:pPr>
        <w:spacing w:after="140" w:line="300" w:lineRule="auto"/>
      </w:pPr>
      <w:r>
        <w:rPr>
          <w:b/>
          <w:bCs/>
        </w:rPr>
        <w:t xml:space="preserve">1.2. </w:t>
      </w:r>
      <w:r>
        <w:t xml:space="preserve">El alcance específico de los servicios, los módulos habilitados, la contraprestación económica y los niveles de servicio (SLA) se detallan en el </w:t>
      </w:r>
      <w:r>
        <w:rPr>
          <w:b/>
          <w:bCs/>
          <w:color w:val="B42318"/>
          <w:highlight w:val="yellow"/>
        </w:rPr>
        <w:t>Anexo A (pendiente de completar por EFFICAX según el plan comercial vigente)</w:t>
      </w:r>
      <w:r>
        <w:t>.</w:t>
      </w:r>
    </w:p>
    <w:p w14:paraId="3154FEBB" w14:textId="77777777" w:rsidR="008541B2" w:rsidRDefault="00000000">
      <w:pPr>
        <w:pStyle w:val="Ttulo1"/>
        <w:pBdr>
          <w:bottom w:val="single" w:sz="6" w:space="0" w:color="FF6A00"/>
        </w:pBdr>
        <w:spacing w:before="400" w:after="200"/>
      </w:pPr>
      <w:r>
        <w:rPr>
          <w:b/>
          <w:bCs/>
          <w:color w:val="FF6A00"/>
          <w:sz w:val="28"/>
          <w:szCs w:val="28"/>
        </w:rPr>
        <w:t>2. Declaración sobre el uso de inteligencia artificial</w:t>
      </w:r>
    </w:p>
    <w:p w14:paraId="24BD23AD" w14:textId="77777777" w:rsidR="008541B2" w:rsidRDefault="00000000">
      <w:pPr>
        <w:spacing w:after="140" w:line="300" w:lineRule="auto"/>
      </w:pPr>
      <w:r>
        <w:rPr>
          <w:b/>
          <w:bCs/>
        </w:rPr>
        <w:t xml:space="preserve">2.1. </w:t>
      </w:r>
      <w:r>
        <w:t xml:space="preserve">El CLIENTE reconoce y acepta que el Servicio opera mediante </w:t>
      </w:r>
      <w:r>
        <w:rPr>
          <w:b/>
          <w:bCs/>
        </w:rPr>
        <w:t>Mentor</w:t>
      </w:r>
      <w:r>
        <w:t xml:space="preserve">, el copiloto de inteligencia artificial de </w:t>
      </w:r>
      <w:proofErr w:type="spellStart"/>
      <w:r>
        <w:t>Booster</w:t>
      </w:r>
      <w:proofErr w:type="spellEnd"/>
      <w:r>
        <w:t xml:space="preserve"> desarrollado por EFFICAX, así como los agentes de inteligencia artificial que lo componen. Toda interacción con el Servicio es, salvo indicación expresa en contrario, con Mentor -- no con una persona natural.</w:t>
      </w:r>
    </w:p>
    <w:p w14:paraId="070E723A" w14:textId="77777777" w:rsidR="008541B2" w:rsidRDefault="00000000">
      <w:pPr>
        <w:spacing w:after="140" w:line="300" w:lineRule="auto"/>
      </w:pPr>
      <w:r>
        <w:rPr>
          <w:b/>
          <w:bCs/>
        </w:rPr>
        <w:t xml:space="preserve">2.2. </w:t>
      </w:r>
      <w:r>
        <w:t xml:space="preserve">Las respuestas generadas por el Servicio pueden contener errores y </w:t>
      </w:r>
      <w:r>
        <w:rPr>
          <w:b/>
          <w:bCs/>
        </w:rPr>
        <w:t>no constituyen asesoría profesional</w:t>
      </w:r>
      <w:r>
        <w:t xml:space="preserve"> (legal, contable, financiera, laboral u otra), salvo que se indique expresamente lo contrario en la respuesta misma.</w:t>
      </w:r>
    </w:p>
    <w:p w14:paraId="5040CE65" w14:textId="77777777" w:rsidR="008541B2" w:rsidRDefault="00000000">
      <w:pPr>
        <w:spacing w:after="140" w:line="300" w:lineRule="auto"/>
      </w:pPr>
      <w:r>
        <w:rPr>
          <w:b/>
          <w:bCs/>
        </w:rPr>
        <w:t xml:space="preserve">2.3. </w:t>
      </w:r>
      <w:r>
        <w:t>El CLIENTE es responsable de validar con criterio propio, o con el profesional que corresponda, cualquier decisión relevante tomada a partir de una respuesta generada por el Servicio.</w:t>
      </w:r>
    </w:p>
    <w:p w14:paraId="26592F02" w14:textId="77777777" w:rsidR="00010A18" w:rsidRDefault="00010A18">
      <w:pPr>
        <w:spacing w:after="140" w:line="300" w:lineRule="auto"/>
      </w:pPr>
    </w:p>
    <w:p w14:paraId="613AE2CA" w14:textId="77777777" w:rsidR="008541B2" w:rsidRDefault="00000000">
      <w:pPr>
        <w:pStyle w:val="Ttulo1"/>
        <w:pBdr>
          <w:bottom w:val="single" w:sz="6" w:space="0" w:color="FF6A00"/>
        </w:pBdr>
        <w:spacing w:before="400" w:after="200"/>
      </w:pPr>
      <w:r>
        <w:rPr>
          <w:b/>
          <w:bCs/>
          <w:color w:val="FF6A00"/>
          <w:sz w:val="28"/>
          <w:szCs w:val="28"/>
        </w:rPr>
        <w:lastRenderedPageBreak/>
        <w:t>3. Derivación a atención humana</w:t>
      </w:r>
    </w:p>
    <w:p w14:paraId="2B1B4104" w14:textId="77777777" w:rsidR="008541B2" w:rsidRDefault="00000000">
      <w:pPr>
        <w:spacing w:after="140" w:line="300" w:lineRule="auto"/>
      </w:pPr>
      <w:r>
        <w:rPr>
          <w:b/>
          <w:bCs/>
        </w:rPr>
        <w:t xml:space="preserve">3.1. </w:t>
      </w:r>
      <w:r>
        <w:t xml:space="preserve">El CLIENTE podrá solicitar en cualquier momento ser atendido por una persona de EFFICAX, enviando su solicitud a </w:t>
      </w:r>
      <w:r>
        <w:rPr>
          <w:b/>
          <w:bCs/>
          <w:color w:val="B42318"/>
          <w:highlight w:val="yellow"/>
        </w:rPr>
        <w:t>[correo de soporte -- ej. soporte@efficaxba.com]</w:t>
      </w:r>
      <w:r>
        <w:t>.</w:t>
      </w:r>
    </w:p>
    <w:p w14:paraId="4F9A03EE" w14:textId="77777777" w:rsidR="008541B2" w:rsidRDefault="00000000">
      <w:pPr>
        <w:spacing w:after="140" w:line="300" w:lineRule="auto"/>
      </w:pPr>
      <w:r>
        <w:rPr>
          <w:b/>
          <w:bCs/>
        </w:rPr>
        <w:t xml:space="preserve">3.2. </w:t>
      </w:r>
      <w:r>
        <w:t xml:space="preserve">EFFICAX se compromete a responder dicha solicitud dentro de un plazo de </w:t>
      </w:r>
      <w:r>
        <w:rPr>
          <w:b/>
          <w:bCs/>
          <w:color w:val="B42318"/>
          <w:highlight w:val="yellow"/>
        </w:rPr>
        <w:t>[X días hábiles -- a definir por EFFICAX, sugerido 2 días hábiles]</w:t>
      </w:r>
      <w:r>
        <w:t xml:space="preserve">, salvo caso fortuito o fuerza mayor. Esta atención </w:t>
      </w:r>
      <w:r>
        <w:rPr>
          <w:b/>
          <w:bCs/>
        </w:rPr>
        <w:t>no se garantiza en tiempo real</w:t>
      </w:r>
      <w:r>
        <w:t>, y el CLIENTE lo acepta como condición del Servicio.</w:t>
      </w:r>
    </w:p>
    <w:p w14:paraId="62959441" w14:textId="77777777" w:rsidR="008541B2" w:rsidRDefault="00000000">
      <w:pPr>
        <w:pStyle w:val="Ttulo1"/>
        <w:pBdr>
          <w:bottom w:val="single" w:sz="6" w:space="0" w:color="FF6A00"/>
        </w:pBdr>
        <w:spacing w:before="400" w:after="200"/>
      </w:pPr>
      <w:r>
        <w:rPr>
          <w:b/>
          <w:bCs/>
          <w:color w:val="FF6A00"/>
          <w:sz w:val="28"/>
          <w:szCs w:val="28"/>
        </w:rPr>
        <w:t>4. Propiedad intelectual</w:t>
      </w:r>
    </w:p>
    <w:p w14:paraId="1F6576CE" w14:textId="77777777" w:rsidR="008541B2" w:rsidRDefault="00000000">
      <w:pPr>
        <w:spacing w:after="140" w:line="300" w:lineRule="auto"/>
      </w:pPr>
      <w:r>
        <w:rPr>
          <w:b/>
          <w:bCs/>
        </w:rPr>
        <w:t xml:space="preserve">4.1. </w:t>
      </w:r>
      <w:r>
        <w:t xml:space="preserve">EFFICAX es y seguirá siendo titular exclusiva de todos los derechos de propiedad intelectual sobre </w:t>
      </w:r>
      <w:proofErr w:type="spellStart"/>
      <w:r>
        <w:t>Booster</w:t>
      </w:r>
      <w:proofErr w:type="spellEnd"/>
      <w:r>
        <w:t>, Mentor, los agentes de inteligencia artificial, su código, metodología y cualquier mejora derivada de su uso, incluyendo las realizadas a partir de la retroalimentación del CLIENTE.</w:t>
      </w:r>
    </w:p>
    <w:p w14:paraId="53856DA4" w14:textId="1F9003E8" w:rsidR="00010A18" w:rsidRPr="00010A18" w:rsidRDefault="00000000" w:rsidP="00010A18">
      <w:pPr>
        <w:spacing w:after="140" w:line="300" w:lineRule="auto"/>
        <w:rPr>
          <w:color w:val="FF0000"/>
        </w:rPr>
      </w:pPr>
      <w:r>
        <w:rPr>
          <w:b/>
          <w:bCs/>
        </w:rPr>
        <w:t xml:space="preserve">4.2. </w:t>
      </w:r>
      <w:r>
        <w:t>El CLIENTE conserva la titularidad de sus propios datos, documentos y contenido cargados en la plataforma ("Datos del Cliente"). EFFICAX no adquiere ningún derecho sobre los Datos del Cliente más allá de lo necesario para prestar el Servicio.</w:t>
      </w:r>
      <w:r w:rsidR="00010A18">
        <w:t xml:space="preserve"> </w:t>
      </w:r>
      <w:r w:rsidR="00010A18" w:rsidRPr="00010A18">
        <w:rPr>
          <w:color w:val="FF0000"/>
        </w:rPr>
        <w:t xml:space="preserve">¿Mas allá de lo necesario? Yo diría </w:t>
      </w:r>
      <w:proofErr w:type="gramStart"/>
      <w:r w:rsidR="00010A18" w:rsidRPr="00010A18">
        <w:rPr>
          <w:color w:val="FF0000"/>
        </w:rPr>
        <w:t>que :</w:t>
      </w:r>
      <w:proofErr w:type="gramEnd"/>
      <w:r w:rsidR="00010A18" w:rsidRPr="00010A18">
        <w:rPr>
          <w:color w:val="FF0000"/>
        </w:rPr>
        <w:t xml:space="preserve"> Tomando esa fuente para prestar el servicio solicitado, pero en </w:t>
      </w:r>
      <w:r w:rsidR="00010A18" w:rsidRPr="00010A18">
        <w:rPr>
          <w:color w:val="FF0000"/>
        </w:rPr>
        <w:t>ningún</w:t>
      </w:r>
      <w:r w:rsidR="00010A18" w:rsidRPr="00010A18">
        <w:rPr>
          <w:color w:val="FF0000"/>
        </w:rPr>
        <w:t xml:space="preserve"> momento tomando propiedad de los mismos.</w:t>
      </w:r>
    </w:p>
    <w:p w14:paraId="0ADEF90C" w14:textId="77777777" w:rsidR="008541B2" w:rsidRDefault="00000000">
      <w:pPr>
        <w:pStyle w:val="Ttulo1"/>
        <w:pBdr>
          <w:bottom w:val="single" w:sz="6" w:space="0" w:color="FF6A00"/>
        </w:pBdr>
        <w:spacing w:before="400" w:after="200"/>
      </w:pPr>
      <w:r>
        <w:rPr>
          <w:b/>
          <w:bCs/>
          <w:color w:val="FF6A00"/>
          <w:sz w:val="28"/>
          <w:szCs w:val="28"/>
        </w:rPr>
        <w:t>5. Datos personales y privacidad</w:t>
      </w:r>
    </w:p>
    <w:p w14:paraId="2704FEE1" w14:textId="77777777" w:rsidR="008541B2" w:rsidRDefault="00000000">
      <w:pPr>
        <w:spacing w:after="140" w:line="300" w:lineRule="auto"/>
      </w:pPr>
      <w:r>
        <w:rPr>
          <w:b/>
          <w:bCs/>
        </w:rPr>
        <w:t xml:space="preserve">5.1. </w:t>
      </w:r>
      <w:r>
        <w:t xml:space="preserve">El tratamiento de datos personales por parte de EFFICAX se rige por su Política de Privacidad vigente (disponible en </w:t>
      </w:r>
      <w:r>
        <w:rPr>
          <w:b/>
          <w:bCs/>
          <w:color w:val="B42318"/>
          <w:highlight w:val="yellow"/>
        </w:rPr>
        <w:t>[URL de la Política de Privacidad]</w:t>
      </w:r>
      <w:r>
        <w:t xml:space="preserve">), la cual forma parte integrante de este Contrato por referencia, y por la Ley </w:t>
      </w:r>
      <w:proofErr w:type="spellStart"/>
      <w:r>
        <w:t>N.°</w:t>
      </w:r>
      <w:proofErr w:type="spellEnd"/>
      <w:r>
        <w:t xml:space="preserve"> 29733, Ley de Protección de Datos Personales, y su reglamento.</w:t>
      </w:r>
    </w:p>
    <w:p w14:paraId="05B2B617" w14:textId="77777777" w:rsidR="008541B2" w:rsidRDefault="00000000">
      <w:pPr>
        <w:spacing w:after="140" w:line="300" w:lineRule="auto"/>
      </w:pPr>
      <w:r>
        <w:rPr>
          <w:b/>
          <w:bCs/>
        </w:rPr>
        <w:t xml:space="preserve">5.2. </w:t>
      </w:r>
      <w:r>
        <w:t>El CLIENTE autoriza expresamente que determinados datos puedan compartirse con plataformas de terceros (incluyendo Meta y otras redes sociales) únicamente en la medida necesaria para ejecutar las automatizaciones expresamente habilitadas por el CLIENTE, conforme se detalla en la Política de Privacidad.</w:t>
      </w:r>
    </w:p>
    <w:p w14:paraId="42AFA28D" w14:textId="619CB5D7" w:rsidR="00010A18" w:rsidRDefault="00010A18">
      <w:pPr>
        <w:spacing w:after="140" w:line="300" w:lineRule="auto"/>
        <w:rPr>
          <w:color w:val="FF0000"/>
        </w:rPr>
      </w:pPr>
      <w:r w:rsidRPr="00010A18">
        <w:rPr>
          <w:color w:val="FF0000"/>
        </w:rPr>
        <w:t xml:space="preserve">Yo diría: </w:t>
      </w:r>
      <w:r w:rsidRPr="00010A18">
        <w:rPr>
          <w:b/>
          <w:bCs/>
          <w:color w:val="FF0000"/>
        </w:rPr>
        <w:t>5.2.</w:t>
      </w:r>
      <w:r w:rsidRPr="00010A18">
        <w:rPr>
          <w:color w:val="FF0000"/>
        </w:rPr>
        <w:t xml:space="preserve"> El CLIENTE </w:t>
      </w:r>
      <w:r w:rsidRPr="00010A18">
        <w:rPr>
          <w:color w:val="FF0000"/>
        </w:rPr>
        <w:t>es dueño de la información</w:t>
      </w:r>
      <w:r>
        <w:rPr>
          <w:color w:val="FF0000"/>
        </w:rPr>
        <w:t xml:space="preserve"> y</w:t>
      </w:r>
      <w:r w:rsidRPr="00010A18">
        <w:rPr>
          <w:color w:val="FF0000"/>
        </w:rPr>
        <w:t xml:space="preserve"> </w:t>
      </w:r>
      <w:r w:rsidRPr="00010A18">
        <w:rPr>
          <w:color w:val="FF0000"/>
        </w:rPr>
        <w:t>autoriza expresamente el tratamiento y la comunicación de determinados datos a plataformas y servicios de terceros, incluyendo Meta y otras redes sociales, únicamente cuando ello resulte estrictamente necesario para ejecutar las automatizaciones expresamente habilitadas por el CLIENTE. Dichos datos serán utilizados exclusivamente para las finalidades informadas y bajo las condiciones establecidas en la Política de Privacidad.</w:t>
      </w:r>
    </w:p>
    <w:p w14:paraId="3400343F" w14:textId="77777777" w:rsidR="008541B2" w:rsidRDefault="00000000">
      <w:pPr>
        <w:pStyle w:val="Ttulo1"/>
        <w:pBdr>
          <w:bottom w:val="single" w:sz="6" w:space="0" w:color="FF6A00"/>
        </w:pBdr>
        <w:spacing w:before="400" w:after="200"/>
      </w:pPr>
      <w:r>
        <w:rPr>
          <w:b/>
          <w:bCs/>
          <w:color w:val="FF6A00"/>
          <w:sz w:val="28"/>
          <w:szCs w:val="28"/>
        </w:rPr>
        <w:t>6. Responsabilidad por contenido del usuario</w:t>
      </w:r>
    </w:p>
    <w:p w14:paraId="06E12EF4" w14:textId="77777777" w:rsidR="008541B2" w:rsidRDefault="00000000">
      <w:pPr>
        <w:spacing w:after="140" w:line="300" w:lineRule="auto"/>
      </w:pPr>
      <w:r>
        <w:rPr>
          <w:b/>
          <w:bCs/>
        </w:rPr>
        <w:t xml:space="preserve">6.1. </w:t>
      </w:r>
      <w:r>
        <w:t>El CLIENTE declara ser titular de los derechos, o contar con la licencia necesaria, sobre todo contenido (imágenes, texto, video, audio, documentos) que suba, publique o autorice publicar a través del Servicio, incluyendo publicaciones automatizadas hacia redes sociales de terceros.</w:t>
      </w:r>
    </w:p>
    <w:p w14:paraId="07D306DC" w14:textId="77777777" w:rsidR="008541B2" w:rsidRDefault="00000000">
      <w:pPr>
        <w:spacing w:after="140" w:line="300" w:lineRule="auto"/>
      </w:pPr>
      <w:r>
        <w:rPr>
          <w:b/>
          <w:bCs/>
        </w:rPr>
        <w:t xml:space="preserve">6.2. </w:t>
      </w:r>
      <w:r>
        <w:t>El CLIENTE es el único responsable frente a reclamos de terceros derivados de dicho contenido, y mantendrá indemne a EFFICAX frente a cualquier reclamo, sanción o gasto razonable derivado del incumplimiento de esta declaración.</w:t>
      </w:r>
    </w:p>
    <w:p w14:paraId="45BACC96" w14:textId="35DCEA2E" w:rsidR="008541B2" w:rsidRPr="00010A18" w:rsidRDefault="00000000">
      <w:pPr>
        <w:spacing w:after="140" w:line="300" w:lineRule="auto"/>
        <w:rPr>
          <w:color w:val="FF0000"/>
        </w:rPr>
      </w:pPr>
      <w:r>
        <w:rPr>
          <w:b/>
          <w:bCs/>
        </w:rPr>
        <w:lastRenderedPageBreak/>
        <w:t xml:space="preserve">6.3. </w:t>
      </w:r>
      <w:r>
        <w:t>EFFICAX podrá retirar contenido reportado como infractor de derechos de terceros sin necesidad de previo aviso, notificando al CLIENTE tan pronto como sea razonablemente posible.</w:t>
      </w:r>
      <w:r w:rsidR="00010A18">
        <w:t xml:space="preserve"> </w:t>
      </w:r>
      <w:proofErr w:type="gramStart"/>
      <w:r w:rsidR="00010A18" w:rsidRPr="00010A18">
        <w:rPr>
          <w:color w:val="FF0000"/>
        </w:rPr>
        <w:t>Esto lo tiene que hacer un agente, vamos a construir ese agente?</w:t>
      </w:r>
      <w:proofErr w:type="gramEnd"/>
    </w:p>
    <w:p w14:paraId="2A4765D8" w14:textId="77777777" w:rsidR="008541B2" w:rsidRDefault="00000000">
      <w:pPr>
        <w:pStyle w:val="Ttulo1"/>
        <w:pBdr>
          <w:bottom w:val="single" w:sz="6" w:space="0" w:color="FF6A00"/>
        </w:pBdr>
        <w:spacing w:before="400" w:after="200"/>
      </w:pPr>
      <w:r>
        <w:rPr>
          <w:b/>
          <w:bCs/>
          <w:color w:val="FF6A00"/>
          <w:sz w:val="28"/>
          <w:szCs w:val="28"/>
        </w:rPr>
        <w:t>7. Limitación de responsabilidad</w:t>
      </w:r>
    </w:p>
    <w:p w14:paraId="101AD0A9" w14:textId="08C00957" w:rsidR="008541B2" w:rsidRPr="00010A18" w:rsidRDefault="00000000">
      <w:pPr>
        <w:spacing w:after="140" w:line="300" w:lineRule="auto"/>
        <w:rPr>
          <w:color w:val="FF0000"/>
        </w:rPr>
      </w:pPr>
      <w:r>
        <w:rPr>
          <w:b/>
          <w:bCs/>
        </w:rPr>
        <w:t xml:space="preserve">7.1. </w:t>
      </w:r>
      <w:r>
        <w:t>EFFICAX no será responsable por decisiones de negocio tomadas por el CLIENTE exclusivamente con base en respuestas generadas por el Servicio, sin la validación a la que se refiere la cláusula 2.3.</w:t>
      </w:r>
      <w:r w:rsidR="00010A18">
        <w:t xml:space="preserve"> </w:t>
      </w:r>
      <w:r w:rsidR="00010A18" w:rsidRPr="00010A18">
        <w:rPr>
          <w:color w:val="FF0000"/>
        </w:rPr>
        <w:t>Acá tenemos un conflicto, ya desde que le llamamos Mentor al Copiloto, debemos hilar fino sino nos quedamos sin argumento de ventas</w:t>
      </w:r>
      <w:r w:rsidR="00010A18">
        <w:rPr>
          <w:color w:val="FF0000"/>
        </w:rPr>
        <w:t xml:space="preserve">. Podríamos decir que la IA tiene un % de error propio, y que esta subyace en la plataforma </w:t>
      </w:r>
      <w:proofErr w:type="spellStart"/>
      <w:r w:rsidR="00010A18">
        <w:rPr>
          <w:color w:val="FF0000"/>
        </w:rPr>
        <w:t>Odoo</w:t>
      </w:r>
      <w:proofErr w:type="spellEnd"/>
      <w:r w:rsidR="00010A18">
        <w:rPr>
          <w:color w:val="FF0000"/>
        </w:rPr>
        <w:t>, la misma que explotamos y por lo cual no nos hacemos civilmente responsables.</w:t>
      </w:r>
    </w:p>
    <w:p w14:paraId="6FC397EB" w14:textId="6E276675" w:rsidR="008541B2" w:rsidRPr="00010A18" w:rsidRDefault="00000000">
      <w:pPr>
        <w:spacing w:after="140" w:line="300" w:lineRule="auto"/>
        <w:rPr>
          <w:color w:val="FF0000"/>
        </w:rPr>
      </w:pPr>
      <w:r>
        <w:rPr>
          <w:b/>
          <w:bCs/>
        </w:rPr>
        <w:t xml:space="preserve">7.2. </w:t>
      </w:r>
      <w:r>
        <w:t xml:space="preserve">La responsabilidad total de EFFICAX frente al CLIENTE bajo este Contrato, por cualquier causa, no excederá </w:t>
      </w:r>
      <w:r>
        <w:rPr>
          <w:b/>
          <w:bCs/>
          <w:color w:val="B42318"/>
          <w:highlight w:val="yellow"/>
        </w:rPr>
        <w:t>[monto o fórmula a definir -- ej. lo pagado por el CLIENTE en los últimos 3 meses]</w:t>
      </w:r>
      <w:r>
        <w:t>.</w:t>
      </w:r>
      <w:r w:rsidR="00010A18">
        <w:t xml:space="preserve"> </w:t>
      </w:r>
      <w:r w:rsidR="00010A18" w:rsidRPr="00010A18">
        <w:rPr>
          <w:color w:val="FF0000"/>
        </w:rPr>
        <w:t>NO ENTIENDO ESTA CLAUSULA, SE MAS ESPECIFICO</w:t>
      </w:r>
    </w:p>
    <w:p w14:paraId="3DA7F8E0" w14:textId="462D88B2" w:rsidR="008541B2" w:rsidRPr="00873226" w:rsidRDefault="00000000">
      <w:pPr>
        <w:spacing w:after="140" w:line="300" w:lineRule="auto"/>
        <w:rPr>
          <w:color w:val="FF0000"/>
        </w:rPr>
      </w:pPr>
      <w:r>
        <w:rPr>
          <w:b/>
          <w:bCs/>
        </w:rPr>
        <w:t xml:space="preserve">7.3. </w:t>
      </w:r>
      <w:r>
        <w:t>Ninguna de las partes será responsable por daños indirectos, lucro cesante o daños consecuenciales.</w:t>
      </w:r>
      <w:r w:rsidR="00873226">
        <w:t xml:space="preserve"> </w:t>
      </w:r>
      <w:proofErr w:type="gramStart"/>
      <w:r w:rsidR="00873226" w:rsidRPr="00873226">
        <w:rPr>
          <w:color w:val="FF0000"/>
        </w:rPr>
        <w:t>SE MAS ESPECIFICO, EN QUE CASO, Y SOBRE QUE?</w:t>
      </w:r>
      <w:proofErr w:type="gramEnd"/>
    </w:p>
    <w:p w14:paraId="70036F6E" w14:textId="77777777" w:rsidR="008541B2" w:rsidRDefault="00000000">
      <w:pPr>
        <w:pStyle w:val="Ttulo1"/>
        <w:pBdr>
          <w:bottom w:val="single" w:sz="6" w:space="0" w:color="FF6A00"/>
        </w:pBdr>
        <w:spacing w:before="400" w:after="200"/>
      </w:pPr>
      <w:r>
        <w:rPr>
          <w:b/>
          <w:bCs/>
          <w:color w:val="FF6A00"/>
          <w:sz w:val="28"/>
          <w:szCs w:val="28"/>
        </w:rPr>
        <w:t>8. Vigencia y terminación</w:t>
      </w:r>
    </w:p>
    <w:p w14:paraId="4ED6C8CB" w14:textId="7A7E4CC1" w:rsidR="008541B2" w:rsidRPr="00873226" w:rsidRDefault="00000000">
      <w:pPr>
        <w:spacing w:after="140" w:line="300" w:lineRule="auto"/>
        <w:rPr>
          <w:color w:val="FF0000"/>
        </w:rPr>
      </w:pPr>
      <w:r>
        <w:rPr>
          <w:b/>
          <w:bCs/>
        </w:rPr>
        <w:t xml:space="preserve">8.1. </w:t>
      </w:r>
      <w:r>
        <w:t xml:space="preserve">El presente Contrato entra en vigencia en la fecha de su suscripción y tiene una duración de </w:t>
      </w:r>
      <w:r>
        <w:rPr>
          <w:b/>
          <w:bCs/>
          <w:color w:val="B42318"/>
          <w:highlight w:val="yellow"/>
        </w:rPr>
        <w:t>[plazo -- ej. 12 meses, con renovación automática]</w:t>
      </w:r>
      <w:r>
        <w:t>.</w:t>
      </w:r>
      <w:r w:rsidR="00873226">
        <w:t xml:space="preserve"> </w:t>
      </w:r>
      <w:proofErr w:type="gramStart"/>
      <w:r w:rsidR="00873226" w:rsidRPr="00873226">
        <w:rPr>
          <w:color w:val="FF0000"/>
        </w:rPr>
        <w:t>QUE PASA SI PAGA MES A MES, CUANDO VENCE?</w:t>
      </w:r>
      <w:proofErr w:type="gramEnd"/>
      <w:r w:rsidR="00873226">
        <w:rPr>
          <w:color w:val="FF0000"/>
        </w:rPr>
        <w:t xml:space="preserve"> MEJOR LA VIGENCIA DEJALA A ABIERTA HASTA CUANDO PAGUE.</w:t>
      </w:r>
    </w:p>
    <w:p w14:paraId="20E1FB13" w14:textId="77777777" w:rsidR="008541B2" w:rsidRDefault="00000000">
      <w:pPr>
        <w:spacing w:after="140" w:line="300" w:lineRule="auto"/>
      </w:pPr>
      <w:r>
        <w:rPr>
          <w:b/>
          <w:bCs/>
        </w:rPr>
        <w:t xml:space="preserve">8.2. </w:t>
      </w:r>
      <w:r>
        <w:t xml:space="preserve">Cualquiera de las partes podrá resolver el Contrato por incumplimiento de la otra, previa comunicación escrita y un plazo de subsanación de </w:t>
      </w:r>
      <w:r>
        <w:rPr>
          <w:b/>
          <w:bCs/>
          <w:color w:val="B42318"/>
          <w:highlight w:val="yellow"/>
        </w:rPr>
        <w:t>[X días]</w:t>
      </w:r>
      <w:r>
        <w:t xml:space="preserve"> sin que se corrija el incumplimiento.</w:t>
      </w:r>
    </w:p>
    <w:p w14:paraId="1869CDE3" w14:textId="33FA0B0B" w:rsidR="008541B2" w:rsidRPr="00873226" w:rsidRDefault="00000000">
      <w:pPr>
        <w:spacing w:after="140" w:line="300" w:lineRule="auto"/>
        <w:rPr>
          <w:color w:val="FF0000"/>
        </w:rPr>
      </w:pPr>
      <w:r>
        <w:rPr>
          <w:b/>
          <w:bCs/>
        </w:rPr>
        <w:t xml:space="preserve">8.3. </w:t>
      </w:r>
      <w:r>
        <w:t xml:space="preserve">A la terminación del Contrato, el CLIENTE podrá solicitar la exportación de sus Datos del Cliente dentro de un plazo de </w:t>
      </w:r>
      <w:r>
        <w:rPr>
          <w:b/>
          <w:bCs/>
          <w:color w:val="B42318"/>
          <w:highlight w:val="yellow"/>
        </w:rPr>
        <w:t>[X días]</w:t>
      </w:r>
      <w:r>
        <w:t>, vencido el cual EFFICAX podrá eliminarlos conforme a su Política de Privacidad</w:t>
      </w:r>
      <w:r w:rsidRPr="00873226">
        <w:rPr>
          <w:color w:val="FF0000"/>
        </w:rPr>
        <w:t>.</w:t>
      </w:r>
      <w:r w:rsidR="00873226" w:rsidRPr="00873226">
        <w:rPr>
          <w:color w:val="FF0000"/>
        </w:rPr>
        <w:t xml:space="preserve"> PERO EN NINGUN CASOS LAS FUNCIONALIDADES Y AUTOMATIZACIONES GENERADAS POR BOOSTER…MEJORA LA REDACCIÓN.</w:t>
      </w:r>
    </w:p>
    <w:p w14:paraId="2E0C49F8" w14:textId="77777777" w:rsidR="008541B2" w:rsidRDefault="00000000">
      <w:pPr>
        <w:pStyle w:val="Ttulo1"/>
        <w:pBdr>
          <w:bottom w:val="single" w:sz="6" w:space="0" w:color="FF6A00"/>
        </w:pBdr>
        <w:spacing w:before="400" w:after="200"/>
      </w:pPr>
      <w:r>
        <w:rPr>
          <w:b/>
          <w:bCs/>
          <w:color w:val="FF6A00"/>
          <w:sz w:val="28"/>
          <w:szCs w:val="28"/>
        </w:rPr>
        <w:t>9. Confidencialidad</w:t>
      </w:r>
    </w:p>
    <w:p w14:paraId="287E7408" w14:textId="77777777" w:rsidR="008541B2" w:rsidRDefault="00000000">
      <w:pPr>
        <w:spacing w:after="140" w:line="300" w:lineRule="auto"/>
      </w:pPr>
      <w:r>
        <w:rPr>
          <w:b/>
          <w:bCs/>
        </w:rPr>
        <w:t xml:space="preserve">9.1. </w:t>
      </w:r>
      <w:r>
        <w:t>Ambas partes se obligan a mantener confidencial la información no pública de la otra parte a la que tengan acceso con ocasión del Contrato, y a no utilizarla para fines distintos a su ejecución.</w:t>
      </w:r>
    </w:p>
    <w:p w14:paraId="16360E95" w14:textId="77777777" w:rsidR="008541B2" w:rsidRDefault="00000000">
      <w:pPr>
        <w:pStyle w:val="Ttulo1"/>
        <w:pBdr>
          <w:bottom w:val="single" w:sz="6" w:space="0" w:color="FF6A00"/>
        </w:pBdr>
        <w:spacing w:before="400" w:after="200"/>
      </w:pPr>
      <w:r>
        <w:rPr>
          <w:b/>
          <w:bCs/>
          <w:color w:val="FF6A00"/>
          <w:sz w:val="28"/>
          <w:szCs w:val="28"/>
        </w:rPr>
        <w:t>10. Resolución de disputas y ley aplicable — Perú</w:t>
      </w:r>
    </w:p>
    <w:p w14:paraId="32DA1C08" w14:textId="77777777" w:rsidR="008541B2" w:rsidRDefault="00000000">
      <w:pPr>
        <w:spacing w:after="140" w:line="300" w:lineRule="auto"/>
      </w:pPr>
      <w:r>
        <w:rPr>
          <w:b/>
          <w:bCs/>
        </w:rPr>
        <w:t xml:space="preserve">10.1. </w:t>
      </w:r>
      <w:r>
        <w:t>Este Contrato se rige por las leyes de la República del Perú.</w:t>
      </w:r>
    </w:p>
    <w:p w14:paraId="747237B2" w14:textId="77777777" w:rsidR="008541B2" w:rsidRDefault="00000000">
      <w:pPr>
        <w:spacing w:after="140" w:line="300" w:lineRule="auto"/>
      </w:pPr>
      <w:r>
        <w:rPr>
          <w:b/>
          <w:bCs/>
        </w:rPr>
        <w:t xml:space="preserve">10.2. </w:t>
      </w:r>
      <w:r>
        <w:t xml:space="preserve">Toda controversia derivada del presente Contrato, incluyendo su existencia, validez o terminación, se resolverá mediante arbitraje de derecho administrado por el </w:t>
      </w:r>
      <w:r>
        <w:rPr>
          <w:b/>
          <w:bCs/>
        </w:rPr>
        <w:t>Centro de Arbitraje de la Cámara de Comercio de Lima</w:t>
      </w:r>
      <w:r>
        <w:t>, conforme a su reglamento vigente. El arbitraje será en idioma español, con sede en Lima, Perú, y a cargo de un árbitro único.</w:t>
      </w:r>
    </w:p>
    <w:p w14:paraId="5CCF8ADE" w14:textId="77777777" w:rsidR="008541B2" w:rsidRDefault="00000000">
      <w:pPr>
        <w:spacing w:after="140" w:line="300" w:lineRule="auto"/>
      </w:pPr>
      <w:r>
        <w:rPr>
          <w:b/>
          <w:bCs/>
        </w:rPr>
        <w:lastRenderedPageBreak/>
        <w:t xml:space="preserve">10.3. </w:t>
      </w:r>
      <w:r>
        <w:t>Las partes renuncian expresamente a iniciar o participar en acciones colectivas o consolidadas relacionadas con este Contrato.</w:t>
      </w:r>
    </w:p>
    <w:p w14:paraId="210F535F" w14:textId="77777777" w:rsidR="008541B2" w:rsidRDefault="00000000">
      <w:pPr>
        <w:pStyle w:val="Ttulo1"/>
        <w:pBdr>
          <w:bottom w:val="single" w:sz="6" w:space="0" w:color="FF6A00"/>
        </w:pBdr>
        <w:spacing w:before="400" w:after="200"/>
      </w:pPr>
      <w:r>
        <w:rPr>
          <w:b/>
          <w:bCs/>
          <w:color w:val="FF6A00"/>
          <w:sz w:val="28"/>
          <w:szCs w:val="28"/>
        </w:rPr>
        <w:t>11. Disposiciones generales</w:t>
      </w:r>
    </w:p>
    <w:p w14:paraId="63FE2C7D" w14:textId="77777777" w:rsidR="008541B2" w:rsidRDefault="00000000">
      <w:pPr>
        <w:spacing w:after="140" w:line="300" w:lineRule="auto"/>
      </w:pPr>
      <w:r>
        <w:rPr>
          <w:b/>
          <w:bCs/>
        </w:rPr>
        <w:t xml:space="preserve">11.1. </w:t>
      </w:r>
      <w:r>
        <w:t>Notificaciones: toda comunicación bajo este Contrato se dirigirá a los domicilios o correos electrónicos señalados en la comparecencia, o a los que las partes comuniquen por escrito posteriormente.</w:t>
      </w:r>
    </w:p>
    <w:p w14:paraId="28FDB478" w14:textId="77777777" w:rsidR="008541B2" w:rsidRDefault="00000000">
      <w:pPr>
        <w:spacing w:after="140" w:line="300" w:lineRule="auto"/>
      </w:pPr>
      <w:r>
        <w:rPr>
          <w:b/>
          <w:bCs/>
        </w:rPr>
        <w:t xml:space="preserve">11.2. </w:t>
      </w:r>
      <w:r>
        <w:t>Cesión: ninguna parte podrá ceder este Contrato sin el consentimiento previo y escrito de la otra, salvo cesión a una afiliada o en el marco de una reorganización societaria.</w:t>
      </w:r>
    </w:p>
    <w:p w14:paraId="28011924" w14:textId="77777777" w:rsidR="008541B2" w:rsidRDefault="00000000">
      <w:pPr>
        <w:spacing w:after="140" w:line="300" w:lineRule="auto"/>
      </w:pPr>
      <w:r>
        <w:rPr>
          <w:b/>
          <w:bCs/>
        </w:rPr>
        <w:t xml:space="preserve">11.3. </w:t>
      </w:r>
      <w:r>
        <w:t>Integridad del acuerdo: este Contrato, junto con sus Anexos y la Política de Privacidad incorporada por referencia, constituye el acuerdo íntegro entre las partes respecto de su objeto.</w:t>
      </w:r>
    </w:p>
    <w:p w14:paraId="4D2E40BC" w14:textId="77777777" w:rsidR="008541B2" w:rsidRDefault="00000000">
      <w:pPr>
        <w:spacing w:after="140" w:line="300" w:lineRule="auto"/>
      </w:pPr>
      <w:r>
        <w:rPr>
          <w:b/>
          <w:bCs/>
        </w:rPr>
        <w:t xml:space="preserve">11.4. </w:t>
      </w:r>
      <w:r>
        <w:t xml:space="preserve">Modificaciones: cualquier modificación a este Contrato debe constar por escrito y ser suscrita por ambas partes, salvo las actualizaciones a la Política de Privacidad, que EFFICAX podrá modificar notificando al CLIENTE con </w:t>
      </w:r>
      <w:r>
        <w:rPr>
          <w:b/>
          <w:bCs/>
          <w:color w:val="B42318"/>
          <w:highlight w:val="yellow"/>
        </w:rPr>
        <w:t>[X días]</w:t>
      </w:r>
      <w:r>
        <w:t xml:space="preserve"> de anticipación.</w:t>
      </w:r>
    </w:p>
    <w:p w14:paraId="02765128" w14:textId="77777777" w:rsidR="008541B2" w:rsidRDefault="00000000">
      <w:pPr>
        <w:spacing w:after="140" w:line="300" w:lineRule="auto"/>
      </w:pPr>
      <w:r>
        <w:rPr>
          <w:b/>
          <w:bCs/>
        </w:rPr>
        <w:t xml:space="preserve">11.5. </w:t>
      </w:r>
      <w:r>
        <w:t>Divisibilidad: si alguna cláusula de este Contrato fuera declarada inválida, las demás mantendrán su plena vigencia.</w:t>
      </w:r>
    </w:p>
    <w:p w14:paraId="10140B61" w14:textId="77777777" w:rsidR="008541B2" w:rsidRDefault="00000000">
      <w:pPr>
        <w:spacing w:before="300" w:after="100"/>
      </w:pPr>
      <w:r>
        <w:rPr>
          <w:b/>
          <w:bCs/>
        </w:rPr>
        <w:t xml:space="preserve">Suscrito en </w:t>
      </w:r>
      <w:r>
        <w:rPr>
          <w:b/>
          <w:bCs/>
          <w:color w:val="B42318"/>
          <w:highlight w:val="yellow"/>
        </w:rPr>
        <w:t>[ciudad]</w:t>
      </w:r>
      <w:r>
        <w:t xml:space="preserve">, a los </w:t>
      </w:r>
      <w:r>
        <w:rPr>
          <w:b/>
          <w:bCs/>
          <w:color w:val="B42318"/>
          <w:highlight w:val="yellow"/>
        </w:rPr>
        <w:t>[fecha]</w:t>
      </w:r>
      <w:r>
        <w:t>.</w:t>
      </w:r>
    </w:p>
    <w:p w14:paraId="6C054348" w14:textId="77777777" w:rsidR="008541B2" w:rsidRDefault="00000000">
      <w:r>
        <w:br w:type="page"/>
      </w:r>
    </w:p>
    <w:p w14:paraId="20F31718" w14:textId="77777777" w:rsidR="008541B2" w:rsidRDefault="00000000">
      <w:pPr>
        <w:pStyle w:val="Ttulo1"/>
        <w:pBdr>
          <w:bottom w:val="single" w:sz="6" w:space="0" w:color="FF6A00"/>
        </w:pBdr>
        <w:spacing w:before="400" w:after="200"/>
      </w:pPr>
      <w:r>
        <w:rPr>
          <w:b/>
          <w:bCs/>
          <w:color w:val="FF6A00"/>
          <w:sz w:val="28"/>
          <w:szCs w:val="28"/>
        </w:rPr>
        <w:lastRenderedPageBreak/>
        <w:t>Anexo — Expansión a otros países</w:t>
      </w:r>
    </w:p>
    <w:p w14:paraId="28C9C9F7" w14:textId="77777777" w:rsidR="008541B2" w:rsidRDefault="00000000">
      <w:pPr>
        <w:spacing w:after="160" w:line="300" w:lineRule="auto"/>
      </w:pPr>
      <w:r>
        <w:t>Diseño acordado (18-ago-2026): el grueso de este Contrato NO cambia entre países -- lo único que varía por jurisdicción es la Cláusula 10 (Resolución de disputas y ley aplicable). El resto (objeto, IA, propiedad intelectual, datos, contenido de usuario, responsabilidad, confidencialidad) se mantiene igual salvo que la ley local exija lo contrario.</w:t>
      </w:r>
    </w:p>
    <w:p w14:paraId="6055BED4" w14:textId="77777777" w:rsidR="008541B2" w:rsidRDefault="00000000">
      <w:pPr>
        <w:pStyle w:val="Ttulo2"/>
        <w:spacing w:before="300" w:after="120"/>
      </w:pPr>
      <w:r>
        <w:rPr>
          <w:b/>
          <w:bCs/>
          <w:color w:val="1C1C1C"/>
          <w:sz w:val="24"/>
          <w:szCs w:val="24"/>
        </w:rPr>
        <w:t>Regla para agregar un país nuevo</w:t>
      </w:r>
    </w:p>
    <w:p w14:paraId="5486AA66" w14:textId="77777777" w:rsidR="008541B2" w:rsidRDefault="00000000">
      <w:pPr>
        <w:pStyle w:val="Prrafodelista"/>
        <w:numPr>
          <w:ilvl w:val="0"/>
          <w:numId w:val="1"/>
        </w:numPr>
        <w:spacing w:after="100" w:line="300" w:lineRule="auto"/>
      </w:pPr>
      <w:r>
        <w:t xml:space="preserve">Nunca reemplazar la Cláusula 10 sin una versión validada por un abogado local -- mismo criterio que CLAUSULAS_JURISDICCION en </w:t>
      </w:r>
      <w:proofErr w:type="spellStart"/>
      <w:r>
        <w:t>servidor_control</w:t>
      </w:r>
      <w:proofErr w:type="spellEnd"/>
      <w:r>
        <w:t>/app/</w:t>
      </w:r>
      <w:proofErr w:type="spellStart"/>
      <w:r>
        <w:t>legal_contratos</w:t>
      </w:r>
      <w:proofErr w:type="spellEnd"/>
      <w:r>
        <w:t>/generar_contrato_base.py: si no hay cláusula validada para un país, no se sirve un contrato para ese país.</w:t>
      </w:r>
    </w:p>
    <w:p w14:paraId="4D43EDA9" w14:textId="77777777" w:rsidR="008541B2" w:rsidRDefault="00000000">
      <w:pPr>
        <w:pStyle w:val="Prrafodelista"/>
        <w:numPr>
          <w:ilvl w:val="0"/>
          <w:numId w:val="1"/>
        </w:numPr>
        <w:spacing w:after="100" w:line="300" w:lineRule="auto"/>
      </w:pPr>
      <w:r>
        <w:t>Revisar también la Cláusula 5 (datos personales) contra la ley de protección de datos local -- Ley 29733 es específica de Perú, otros países tienen su propio marco (ej. LGPD en Brasil, Ley 1581 en Colombia).</w:t>
      </w:r>
    </w:p>
    <w:p w14:paraId="420147BB" w14:textId="77777777" w:rsidR="008541B2" w:rsidRDefault="00000000">
      <w:pPr>
        <w:pStyle w:val="Prrafodelista"/>
        <w:numPr>
          <w:ilvl w:val="0"/>
          <w:numId w:val="1"/>
        </w:numPr>
        <w:spacing w:after="100" w:line="300" w:lineRule="auto"/>
      </w:pPr>
      <w:r>
        <w:t xml:space="preserve">Revisar la Cláusula 2 (declaración de IA) contra cualquier ley local de divulgación de IA -- varía más rápido que el resto del contrato (ver ejemplo de Utah AI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Act</w:t>
      </w:r>
      <w:proofErr w:type="spellEnd"/>
      <w:r>
        <w:t xml:space="preserve"> citado en el </w:t>
      </w:r>
      <w:proofErr w:type="spellStart"/>
      <w:r>
        <w:t>checklist</w:t>
      </w:r>
      <w:proofErr w:type="spellEnd"/>
      <w:r>
        <w:t xml:space="preserve"> de cumplimiento).</w:t>
      </w:r>
    </w:p>
    <w:p w14:paraId="4629BAE2" w14:textId="77777777" w:rsidR="008541B2" w:rsidRDefault="00000000">
      <w:pPr>
        <w:pStyle w:val="Ttulo2"/>
        <w:spacing w:before="300" w:after="120"/>
      </w:pPr>
      <w:r>
        <w:rPr>
          <w:b/>
          <w:bCs/>
          <w:color w:val="1C1C1C"/>
          <w:sz w:val="24"/>
          <w:szCs w:val="24"/>
        </w:rPr>
        <w:t>Estado actual</w:t>
      </w:r>
    </w:p>
    <w:p w14:paraId="49F343CC" w14:textId="77777777" w:rsidR="008541B2" w:rsidRDefault="00000000">
      <w:pPr>
        <w:spacing w:after="160" w:line="300" w:lineRule="auto"/>
      </w:pPr>
      <w:r>
        <w:rPr>
          <w:b/>
          <w:bCs/>
        </w:rPr>
        <w:t xml:space="preserve">Perú: </w:t>
      </w:r>
      <w:r>
        <w:t>cláusula de resolución de disputas redactada arriba (Cláusula 10), pendiente de validación por abogado.</w:t>
      </w:r>
    </w:p>
    <w:p w14:paraId="147CBED5" w14:textId="77777777" w:rsidR="008541B2" w:rsidRDefault="00000000">
      <w:pPr>
        <w:spacing w:after="160" w:line="300" w:lineRule="auto"/>
      </w:pPr>
      <w:r>
        <w:rPr>
          <w:b/>
          <w:bCs/>
        </w:rPr>
        <w:t xml:space="preserve">Otros países: </w:t>
      </w:r>
      <w:r>
        <w:t>sin cláusula de jurisdicción validada todavía -- no usar este Contrato fuera de Perú hasta que exista una, país por país.</w:t>
      </w:r>
    </w:p>
    <w:sectPr w:rsidR="008541B2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0A5803"/>
    <w:multiLevelType w:val="hybridMultilevel"/>
    <w:tmpl w:val="479CBF10"/>
    <w:lvl w:ilvl="0" w:tplc="6CAC9B10">
      <w:start w:val="1"/>
      <w:numFmt w:val="bullet"/>
      <w:lvlText w:val="●"/>
      <w:lvlJc w:val="left"/>
      <w:pPr>
        <w:ind w:left="720" w:hanging="360"/>
      </w:pPr>
    </w:lvl>
    <w:lvl w:ilvl="1" w:tplc="258CF818">
      <w:start w:val="1"/>
      <w:numFmt w:val="bullet"/>
      <w:lvlText w:val="○"/>
      <w:lvlJc w:val="left"/>
      <w:pPr>
        <w:ind w:left="1440" w:hanging="360"/>
      </w:pPr>
    </w:lvl>
    <w:lvl w:ilvl="2" w:tplc="69A45410">
      <w:start w:val="1"/>
      <w:numFmt w:val="bullet"/>
      <w:lvlText w:val="■"/>
      <w:lvlJc w:val="left"/>
      <w:pPr>
        <w:ind w:left="2160" w:hanging="360"/>
      </w:pPr>
    </w:lvl>
    <w:lvl w:ilvl="3" w:tplc="662658FE">
      <w:start w:val="1"/>
      <w:numFmt w:val="bullet"/>
      <w:lvlText w:val="●"/>
      <w:lvlJc w:val="left"/>
      <w:pPr>
        <w:ind w:left="2880" w:hanging="360"/>
      </w:pPr>
    </w:lvl>
    <w:lvl w:ilvl="4" w:tplc="7C96EF96">
      <w:start w:val="1"/>
      <w:numFmt w:val="bullet"/>
      <w:lvlText w:val="○"/>
      <w:lvlJc w:val="left"/>
      <w:pPr>
        <w:ind w:left="3600" w:hanging="360"/>
      </w:pPr>
    </w:lvl>
    <w:lvl w:ilvl="5" w:tplc="E2B8281A">
      <w:start w:val="1"/>
      <w:numFmt w:val="bullet"/>
      <w:lvlText w:val="■"/>
      <w:lvlJc w:val="left"/>
      <w:pPr>
        <w:ind w:left="4320" w:hanging="360"/>
      </w:pPr>
    </w:lvl>
    <w:lvl w:ilvl="6" w:tplc="ED7ADF7E">
      <w:start w:val="1"/>
      <w:numFmt w:val="bullet"/>
      <w:lvlText w:val="●"/>
      <w:lvlJc w:val="left"/>
      <w:pPr>
        <w:ind w:left="5040" w:hanging="360"/>
      </w:pPr>
    </w:lvl>
    <w:lvl w:ilvl="7" w:tplc="5FC2E8E2">
      <w:start w:val="1"/>
      <w:numFmt w:val="bullet"/>
      <w:lvlText w:val="●"/>
      <w:lvlJc w:val="left"/>
      <w:pPr>
        <w:ind w:left="5760" w:hanging="360"/>
      </w:pPr>
    </w:lvl>
    <w:lvl w:ilvl="8" w:tplc="C40208DC">
      <w:start w:val="1"/>
      <w:numFmt w:val="bullet"/>
      <w:lvlText w:val="●"/>
      <w:lvlJc w:val="left"/>
      <w:pPr>
        <w:ind w:left="6480" w:hanging="360"/>
      </w:pPr>
    </w:lvl>
  </w:abstractNum>
  <w:num w:numId="1" w16cid:durableId="16664728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1B2"/>
    <w:rsid w:val="00010A18"/>
    <w:rsid w:val="008541B2"/>
    <w:rsid w:val="00873226"/>
    <w:rsid w:val="00B95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CEA732"/>
  <w15:docId w15:val="{8D663D2B-7B58-4FAF-A36C-01149CC8E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10A1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685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1634</Words>
  <Characters>8989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 ideaPad</cp:lastModifiedBy>
  <cp:revision>2</cp:revision>
  <dcterms:created xsi:type="dcterms:W3CDTF">2026-08-18T22:48:00Z</dcterms:created>
  <dcterms:modified xsi:type="dcterms:W3CDTF">2026-08-18T23:17:00Z</dcterms:modified>
</cp:coreProperties>
</file>