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Times New Roman" w:hAnsi="Times New Roman"/>
        </w:rPr>
        <w:t xml:space="preserve">[Date]</w:t>
      </w:r>
    </w:p>
    <w:p>
      <w:pPr>
        <w:spacing w:after="160" w:line="300"/>
        <w:jc w:val="left"/>
      </w:pPr>
      <w:r>
        <w:rPr>
          <w:rFonts w:ascii="Times New Roman" w:cs="Times New Roman" w:eastAsia="Times New Roman" w:hAnsi="Times New Roman"/>
        </w:rPr>
        <w:t xml:space="preserve">Editor-in-Chief, Journal of Pediatric Urology</w:t>
      </w:r>
    </w:p>
    <w:p>
      <w:pPr>
        <w:spacing w:after="160" w:line="300"/>
        <w:jc w:val="left"/>
      </w:pPr>
      <w:r>
        <w:rPr>
          <w:rFonts w:ascii="Times New Roman" w:cs="Times New Roman" w:eastAsia="Times New Roman" w:hAnsi="Times New Roman"/>
        </w:rPr>
        <w:t xml:space="preserve">Dear Editor,</w:t>
      </w:r>
    </w:p>
    <w:p>
      <w:pPr>
        <w:spacing w:after="160" w:line="300"/>
        <w:jc w:val="left"/>
      </w:pPr>
      <w:r>
        <w:rPr>
          <w:rFonts w:ascii="Times New Roman" w:cs="Times New Roman" w:eastAsia="Times New Roman" w:hAnsi="Times New Roman"/>
        </w:rPr>
        <w:t xml:space="preserve">We are pleased to submit our Original Article entitled "Structured Curation of Complex Medical Sources Improves Retrieval Accuracy and Guideline Alignment in a Retrieval-Augmented Generation System for Pediatric Vesicoureteral Reflux: A Two-Phase Methodological Study" for consideration in the Journal of Pediatric Urology.</w:t>
      </w:r>
    </w:p>
    <w:p>
      <w:pPr>
        <w:spacing w:after="160" w:line="300"/>
        <w:jc w:val="left"/>
      </w:pPr>
      <w:r>
        <w:rPr>
          <w:rFonts w:ascii="Times New Roman" w:cs="Times New Roman" w:eastAsia="Times New Roman" w:hAnsi="Times New Roman"/>
        </w:rPr>
        <w:t xml:space="preserve">Pediatric urologists increasingly consult generative AI tools, yet the same scenario can receive different answers depending on the system, and the sources behind an answer are rarely explicit. Our study addresses this in two phases. In a paired experiment in which model, prompt and questions were held constant, manually curated structured text outperformed raw PDFs of the same 12 VUR/UTI sources (94/100 vs 84/100; 88% vs 72% completely correct answers), and the result was reproduced by a blinded second rater. We then compared the curated evaluator with Open Evidence and with the majority answers of 30 experienced SIUP pediatric urologists on 11 controversial scenarios, showing that expert agreement, AI agreement and guideline alignment are not equivalent outcomes.</w:t>
      </w:r>
    </w:p>
    <w:p>
      <w:pPr>
        <w:spacing w:after="160" w:line="300"/>
        <w:jc w:val="left"/>
      </w:pPr>
      <w:r>
        <w:rPr>
          <w:rFonts w:ascii="Times New Roman" w:cs="Times New Roman" w:eastAsia="Times New Roman" w:hAnsi="Times New Roman"/>
        </w:rPr>
        <w:t xml:space="preserve">We believe these findings are of direct interest to your readership: they provide practical requirements for building and evaluating AI tools in pediatric urology, and they highlight clinically relevant distinctions, such as surveillance with prophylaxis versus disease-correcting treatment, that forced-choice evaluations of AI can obscure.</w:t>
      </w:r>
    </w:p>
    <w:p>
      <w:pPr>
        <w:spacing w:after="160" w:line="300"/>
        <w:jc w:val="left"/>
      </w:pPr>
      <w:r>
        <w:rPr>
          <w:rFonts w:ascii="Times New Roman" w:cs="Times New Roman" w:eastAsia="Times New Roman" w:hAnsi="Times New Roman"/>
        </w:rPr>
        <w:t xml:space="preserve">[CHOOSE ONE — delete the other] (a) A Spanish-language manuscript by the same authors describing the implementation of the web-based tool and a preliminary version of the phase 1 evaluation was submitted to Cirugía Pediátrica and has been withdrawn before this submission. / (b) A related Spanish-language manuscript describing the implementation of the web-based tool was submitted to Cirugía Pediátrica; it overlaps with phase 1 of the present work, and we have informed that journal of this submission. A copy is available on request.</w:t>
      </w:r>
    </w:p>
    <w:p>
      <w:pPr>
        <w:spacing w:after="160" w:line="300"/>
        <w:jc w:val="left"/>
      </w:pPr>
      <w:r>
        <w:rPr>
          <w:rFonts w:ascii="Times New Roman" w:cs="Times New Roman" w:eastAsia="Times New Roman" w:hAnsi="Times New Roman"/>
        </w:rPr>
        <w:t xml:space="preserve">This manuscript is not under consideration elsewhere [adjust per the option above], and all authors have approved the submission. The RAG evaluator was developed by two of the authors, as declared in the manuscript. The study was exempted from formal ethics review because it used only published literature and aggregated anonymous survey responses.</w:t>
      </w:r>
    </w:p>
    <w:p>
      <w:pPr>
        <w:spacing w:after="160" w:line="300"/>
        <w:jc w:val="left"/>
      </w:pPr>
      <w:r>
        <w:rPr>
          <w:rFonts w:ascii="Times New Roman" w:cs="Times New Roman" w:eastAsia="Times New Roman" w:hAnsi="Times New Roman"/>
        </w:rPr>
        <w:t xml:space="preserve">Thank you for considering our work.</w:t>
      </w:r>
    </w:p>
    <w:p>
      <w:pPr>
        <w:spacing w:after="160" w:line="300"/>
        <w:jc w:val="left"/>
      </w:pPr>
      <w:r>
        <w:rPr>
          <w:rFonts w:ascii="Times New Roman" w:cs="Times New Roman" w:eastAsia="Times New Roman" w:hAnsi="Times New Roman"/>
        </w:rPr>
        <w:t xml:space="preserve">Sincerely,</w:t>
      </w:r>
    </w:p>
    <w:p>
      <w:pPr>
        <w:spacing w:after="160" w:line="300"/>
        <w:jc w:val="left"/>
      </w:pPr>
      <w:r>
        <w:rPr>
          <w:rFonts w:ascii="Times New Roman" w:cs="Times New Roman" w:eastAsia="Times New Roman" w:hAnsi="Times New Roman"/>
        </w:rPr>
        <w:t xml:space="preserve">Gerardo A. Zambudio-Carmona, on behalf of all authors</w:t>
      </w:r>
    </w:p>
    <w:p>
      <w:pPr>
        <w:spacing w:after="160" w:line="300"/>
        <w:jc w:val="left"/>
      </w:pPr>
      <w:r>
        <w:rPr>
          <w:rFonts w:ascii="Times New Roman" w:cs="Times New Roman" w:eastAsia="Times New Roman" w:hAnsi="Times New Roman"/>
        </w:rPr>
        <w:t xml:space="preserve">Department of Pediatric Surgery, Section of Pediatric Urology, Virgen de la Arrixaca University Hospital, Murcia, Spain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2026-09-27T16:35:19.810Z</dcterms:created>
  <dcterms:modified xsi:type="dcterms:W3CDTF">2026-09-27T16:35:19.810Z</dcterms:modified>
</cp:coreProperties>
</file>

<file path=docProps/custom.xml><?xml version="1.0" encoding="utf-8"?>
<Properties xmlns="http://schemas.openxmlformats.org/officeDocument/2006/custom-properties" xmlns:vt="http://schemas.openxmlformats.org/officeDocument/2006/docPropsVTypes"/>
</file>