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Modelo de anexo de prórroga del alquiler (2026)</w:t>
      </w:r>
    </w:p>
    <w:p>
      <w:pPr>
        <w:jc w:val="center"/>
      </w:pPr>
      <w:r>
        <w:rPr>
          <w:b/>
          <w:sz w:val="24"/>
        </w:rPr>
        <w:t>Para documentar continuidad, no borrar derechos</w:t>
      </w:r>
    </w:p>
    <w:p>
      <w:pPr>
        <w:jc w:val="both"/>
      </w:pPr>
      <w:r>
        <w:t>Una prórroga mantiene vivo el contrato inicial. No debe presentarse como un alquiler nuevo que reinicia la antigüedad para eludir derechos. Bajo el régimen actual de vivienda habitual, la duración mínima es cinco años con arrendador persona física y siete con persona jurídica; después pueden operar prórrogas ordinarias y extraordinarias. Si la ley ya impone continuar, la firma de este anexo no es condición para ejercer ese derecho.</w:t>
      </w:r>
    </w:p>
    <w:p>
      <w:pPr>
        <w:jc w:val="both"/>
      </w:pPr>
      <w:r>
        <w:t>Esta plantilla documenta continuidad por acuerdo. Si se pretende una prórroga extraordinaria por vulnerabilidad o zona tensionada, hay que identificar fundamento, solicitud y condiciones legales; no basta con llamar «extraordinario» al anexo. Comprueba la fecha del contrato original y su régimen transitorio.</w:t>
      </w:r>
    </w:p>
    <w:p>
      <w:pPr>
        <w:jc w:val="center"/>
      </w:pPr>
      <w:r>
        <w:rPr>
          <w:b/>
          <w:sz w:val="24"/>
        </w:rPr>
        <w:t>Anexo al contrato</w:t>
      </w:r>
    </w:p>
    <w:p>
      <w:pPr>
        <w:jc w:val="both"/>
      </w:pPr>
      <w:r>
        <w:t>En [localidad], a [fecha].</w:t>
      </w:r>
    </w:p>
    <w:p>
      <w:pPr>
        <w:jc w:val="both"/>
      </w:pPr>
      <w:r>
        <w:rPr>
          <w:b/>
        </w:rPr>
        <w:t>Arrendador:</w:t>
      </w:r>
      <w:r>
        <w:t xml:space="preserve"> [nombre o razón social, documento y representante].</w:t>
      </w:r>
    </w:p>
    <w:p>
      <w:pPr>
        <w:jc w:val="both"/>
      </w:pPr>
      <w:r>
        <w:rPr>
          <w:b/>
        </w:rPr>
        <w:t>Arrendatario:</w:t>
      </w:r>
      <w:r>
        <w:t xml:space="preserve"> [nombre y documento].</w:t>
      </w:r>
    </w:p>
    <w:p>
      <w:pPr>
        <w:jc w:val="both"/>
      </w:pPr>
      <w:r>
        <w:rPr>
          <w:b/>
        </w:rPr>
        <w:t>Contrato al que se incorpora:</w:t>
      </w:r>
      <w:r>
        <w:t xml:space="preserve"> firmado el [fecha], vivienda [dirección y referencia], puesta a disposición el [fecha].</w:t>
      </w:r>
    </w:p>
    <w:p>
      <w:pPr>
        <w:jc w:val="both"/>
      </w:pPr>
      <w:r>
        <w:t>Ambas partes hacen constar que el arrendamiento continúa vigente y acuerdan:</w:t>
      </w:r>
    </w:p>
    <w:p>
      <w:pPr>
        <w:jc w:val="both"/>
      </w:pPr>
      <w:r>
        <w:rPr>
          <w:b/>
        </w:rPr>
        <w:t>1. Continuidad.</w:t>
      </w:r>
      <w:r>
        <w:t xml:space="preserve"> Se documenta su continuación desde [fecha] hasta [fecha], </w:t>
      </w:r>
      <w:r>
        <w:rPr>
          <w:b/>
        </w:rPr>
        <w:t>sin extinguir ni sustituir el contrato original</w:t>
      </w:r>
      <w:r>
        <w:t>, y sin reiniciar el cómputo de antigüedad. Este periodo se establece sin perjuicio de las prórrogas obligatorias, tácitas o extraordinarias que sean aplicables conforme a los artículos 9 y 10 LAU. La firma no implica renunciar a ellas.</w:t>
      </w:r>
    </w:p>
    <w:p>
      <w:pPr>
        <w:jc w:val="both"/>
      </w:pPr>
      <w:r>
        <w:rPr>
          <w:b/>
        </w:rPr>
        <w:t>2. Renta.</w:t>
      </w:r>
      <w:r>
        <w:t xml:space="preserve"> La renta actual es de [importe] € mensuales. </w:t>
      </w:r>
      <w:r>
        <w:rPr>
          <w:b/>
        </w:rPr>
        <w:t>[Elegir: se mantiene / se aplica únicamente la actualización prevista en la cláusula … del contrato, legalmente admisible, con índice …, fecha …, porcentaje … y nueva renta … €.]</w:t>
      </w:r>
      <w:r>
        <w:t xml:space="preserve"> Se adjuntan cálculo y notificación. La actualización será exigible conforme al artículo 18 LAU y sus límites vigentes; este anexo no introduce un aumento para eludirlos.</w:t>
      </w:r>
    </w:p>
    <w:p>
      <w:pPr>
        <w:jc w:val="both"/>
      </w:pPr>
      <w:r>
        <w:rPr>
          <w:b/>
        </w:rPr>
        <w:t>3. Fianza y garantía.</w:t>
      </w:r>
      <w:r>
        <w:t xml:space="preserve"> La fianza depositada es de [importe] € y la garantía adicional de [importe] €. </w:t>
      </w:r>
      <w:r>
        <w:rPr>
          <w:b/>
        </w:rPr>
        <w:t>[Se mantienen / se ajustan en la cuantía legalmente procedente, con fundamento y cálculo ….]</w:t>
      </w:r>
      <w:r>
        <w:t xml:space="preserve"> Durante los primeros cinco o siete años la fianza legal no está sujeta a actualización, conforme al artículo 36.2. Toda modificación de garantías respetará los límites aplicables y se documentará su cobro y depósito.</w:t>
      </w:r>
    </w:p>
    <w:p>
      <w:pPr>
        <w:jc w:val="both"/>
      </w:pPr>
      <w:r>
        <w:rPr>
          <w:b/>
        </w:rPr>
        <w:t>4. Otras condiciones.</w:t>
      </w:r>
      <w:r>
        <w:t xml:space="preserve"> Se mantienen destino, ocupantes autorizados, gastos, conservación, inventario y restantes cláusulas válidas del contrato. Modificaciones concretas acordadas: [ninguna / enumerar sin términos genéricos]. No se cobra por este anexo un gasto de formalización al inquilino contrario al artículo 20.1 LAU.</w:t>
      </w:r>
    </w:p>
    <w:p>
      <w:pPr>
        <w:jc w:val="both"/>
      </w:pPr>
      <w:r>
        <w:rPr>
          <w:b/>
        </w:rPr>
        <w:t>5. Notificaciones.</w:t>
      </w:r>
      <w:r>
        <w:t xml:space="preserve"> Domicilio del arrendador [datos]; del arrendatario [datos]. Contactos [datos]. Los preavisos de terminación serán los legalmente aplicables según el momento del contrato, sin reducir derechos imperativos.</w:t>
      </w:r>
    </w:p>
    <w:p>
      <w:pPr>
        <w:jc w:val="both"/>
      </w:pPr>
      <w:r>
        <w:rPr>
          <w:b/>
        </w:rPr>
        <w:t>6. Integración.</w:t>
      </w:r>
      <w:r>
        <w:t xml:space="preserve"> El anexo se incorpora al contrato inicial. En caso de contradicción con una norma imperativa, prevalecerá ésta. Se firma por duplicado, entregándose un ejemplar a cada parte.</w:t>
      </w:r>
    </w:p>
    <w:p>
      <w:pPr>
        <w:jc w:val="both"/>
      </w:pPr>
      <w:r>
        <w:rPr>
          <w:b/>
        </w:rPr>
        <w:t>Firmas:</w:t>
      </w:r>
      <w:r>
        <w:t xml:space="preserve"> [arrendador] y [arrendatario].</w:t>
      </w:r>
    </w:p>
    <w:p>
      <w:pPr>
        <w:jc w:val="both"/>
      </w:pPr>
      <w:r>
        <w:rPr>
          <w:b/>
        </w:rPr>
        <w:t>Anexos:</w:t>
      </w:r>
      <w:r>
        <w:t xml:space="preserve"> contrato original; actualización calculada y notificada si procede; inventario actualizado si ha habido cambios.</w:t>
      </w:r>
    </w:p>
    <w:p>
      <w:pPr>
        <w:jc w:val="center"/>
      </w:pPr>
      <w:r>
        <w:rPr>
          <w:b/>
          <w:sz w:val="24"/>
        </w:rPr>
        <w:t>Antes de firmar</w:t>
      </w:r>
    </w:p>
    <w:p>
      <w:pPr>
        <w:jc w:val="both"/>
      </w:pPr>
      <w:r>
        <w:t>No dejes una cláusula de renta en blanco y no firmes una renuncia general. Si hay un fiador, la continuidad de su garantía necesita revisar el documento y, cuando corresponda, su consentimiento; no se presume ampliada solo porque las otras partes prorroguen el alquiler.</w:t>
      </w:r>
    </w:p>
    <w:p>
      <w:pPr>
        <w:jc w:val="both"/>
      </w:pPr>
      <w:r>
        <w:rPr>
          <w:b/>
        </w:rPr>
        <w:t>Fuente:</w:t>
      </w:r>
      <w:r>
        <w:t xml:space="preserve"> LAU, artículos 6, 9, 10, 18, 20 y 36 (https://www.boe.es/buscar/act.php?id=BOE-A-1994-26003), consultada el 5 de octubre de 2026. No es asesoramiento jurídico. Si se decide terminar, consulta la no renovación (https://cirameva.com/modelos/burofax-no-renovacion-alquiler/).</w:t>
      </w:r>
    </w:p>
    <w:p>
      <w:r>
        <w:t>____________________________________________________________</w:t>
      </w:r>
    </w:p>
    <w:p>
      <w:pPr>
        <w:ind w:left="454"/>
      </w:pPr>
      <w:r>
        <w:rPr>
          <w:sz w:val="18"/>
        </w:rPr>
        <w:t>Modelo gratuito de CIRAMEVA (https://cirameva.com/modelos/anexo-prorroga-alquiler/), orientativo y no constitutivo de asesoramiento jurídico. Si prefieres que te lo preparemos a tu caso: https://cirameva.com/vivienda/contrato-alquiler/ (59 € IVA incluido, precio cerrado y devolución si no te sirve).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