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Modelo de contrato de alquiler de habitación (2026)</w:t>
      </w:r>
    </w:p>
    <w:p>
      <w:pPr>
        <w:jc w:val="center"/>
      </w:pPr>
      <w:r>
        <w:rPr>
          <w:b/>
          <w:sz w:val="24"/>
        </w:rPr>
        <w:t>Antes de firmar</w:t>
      </w:r>
    </w:p>
    <w:p>
      <w:pPr>
        <w:jc w:val="both"/>
      </w:pPr>
      <w:r>
        <w:t xml:space="preserve">El régimen de una habitación </w:t>
      </w:r>
      <w:r>
        <w:rPr>
          <w:b/>
        </w:rPr>
        <w:t>no se decide solo por el título del contrato</w:t>
      </w:r>
      <w:r>
        <w:t>: depende de objeto, finalidad, circunstancias y normativa aplicable. Hay criterios judiciales distintos sobre el encaje en la LAU. No uses una habitación o una duración corta para eludir derechos imperativos de vivienda habitual. Esta plantilla requiere adaptar duración, renta y garantías al régimen que resulte aplicable; comprueba también habitabilidad, ocupación máxima y normas autonómicas, especialmente en zonas tensionadas.</w:t>
      </w:r>
    </w:p>
    <w:p>
      <w:pPr>
        <w:jc w:val="both"/>
      </w:pPr>
      <w:r>
        <w:t>Está pensada para el propietario que alquila directamente una habitación. Si quien alquila es el inquilino principal, necesita consentimiento escrito para subarrendar conforme al artículo 8 LAU, y el subarriendo termina cuando lo hace el contrato principal. Adjunta esa autorización y adapta las partes si es tu caso.</w:t>
      </w:r>
    </w:p>
    <w:p>
      <w:pPr>
        <w:jc w:val="center"/>
      </w:pPr>
      <w:r>
        <w:rPr>
          <w:b/>
          <w:sz w:val="24"/>
        </w:rPr>
        <w:t>Contrato</w:t>
      </w:r>
    </w:p>
    <w:p>
      <w:pPr>
        <w:jc w:val="both"/>
      </w:pPr>
      <w:r>
        <w:t>En [localidad], a [fecha].</w:t>
      </w:r>
    </w:p>
    <w:p>
      <w:pPr>
        <w:jc w:val="both"/>
      </w:pPr>
      <w:r>
        <w:rPr>
          <w:b/>
        </w:rPr>
        <w:t>Arrendador:</w:t>
      </w:r>
      <w:r>
        <w:t xml:space="preserve"> [nombre, documento y domicilio], propietario de la vivienda [dirección, referencia catastral].</w:t>
      </w:r>
    </w:p>
    <w:p>
      <w:pPr>
        <w:jc w:val="both"/>
      </w:pPr>
      <w:r>
        <w:rPr>
          <w:b/>
        </w:rPr>
        <w:t>Arrendatario:</w:t>
      </w:r>
      <w:r>
        <w:t xml:space="preserve"> [nombre, documento y domicilio de notificaciones]. Ambas partes se reconocen capacidad y acuerdan:</w:t>
      </w:r>
    </w:p>
    <w:p>
      <w:pPr>
        <w:jc w:val="both"/>
      </w:pPr>
      <w:r>
        <w:rPr>
          <w:b/>
        </w:rPr>
        <w:t>1. Objeto.</w:t>
      </w:r>
      <w:r>
        <w:t xml:space="preserve"> Se cede el uso exclusivo de la habitación [número, ubicación, superficie y mobiliario] y el uso compartido de [cocina, baño, salón y otros espacios identificados]. Quedan excluidos [espacios]. Se adjuntan plano o identificación e inventario firmado.</w:t>
      </w:r>
    </w:p>
    <w:p>
      <w:pPr>
        <w:jc w:val="both"/>
      </w:pPr>
      <w:r>
        <w:rPr>
          <w:b/>
        </w:rPr>
        <w:t>2. Destino y ocupación.</w:t>
      </w:r>
      <w:r>
        <w:t xml:space="preserve"> La habitación se destina a [necesidad habitual / necesidad temporal real, descrita y documentada]. La ocupará [persona]. No se presta servicio turístico ni hotelero. No podrá cederse o subarrendarse sin autorización escrita y sin cumplir los requisitos legales. Las visitas se regirán por normas razonables acordadas en el anexo, sin convertirlas en ocupación permanente.</w:t>
      </w:r>
    </w:p>
    <w:p>
      <w:pPr>
        <w:jc w:val="both"/>
      </w:pPr>
      <w:r>
        <w:rPr>
          <w:b/>
        </w:rPr>
        <w:t>3. Duración.</w:t>
      </w:r>
      <w:r>
        <w:t xml:space="preserve"> Inicio [fecha]; duración pactada [plazo]; final previsto [fecha]. Se aplicarán las prórrogas y derechos imperativos del régimen legal que corresponda. Si legalmente cabe finalizar al vencimiento, la comunicación se hará con [plazo pactado]. La salida anticipada se regirá por [pacto concreto compatible con la norma aplicable], sin renunciar a derechos legales.</w:t>
      </w:r>
    </w:p>
    <w:p>
      <w:pPr>
        <w:jc w:val="both"/>
      </w:pPr>
      <w:r>
        <w:rPr>
          <w:b/>
        </w:rPr>
        <w:t>4. Renta.</w:t>
      </w:r>
      <w:r>
        <w:t xml:space="preserve"> [importe] € mensuales, pagaderos entre los días [rango] por [medio], con recibo o justificante. El primer periodo parcial será de [importe y cálculo]. La renta </w:t>
      </w:r>
      <w:r>
        <w:rPr>
          <w:b/>
        </w:rPr>
        <w:t>[no se actualiza / se actualiza conforme a …, con límites legales aplicables]</w:t>
      </w:r>
      <w:r>
        <w:t>. No se incluyen recargos no pactados.</w:t>
      </w:r>
    </w:p>
    <w:p>
      <w:pPr>
        <w:jc w:val="both"/>
      </w:pPr>
      <w:r>
        <w:rPr>
          <w:b/>
        </w:rPr>
        <w:t>5. Gastos.</w:t>
      </w:r>
      <w:r>
        <w:t xml:space="preserve"> Incluidos en la renta: [lista]. Suministros repercutidos: [lista], repartidos según [criterio objetivo: porcentaje, número de ocupantes u otro], a partir de facturas que podrán consultarse. No se cargarán cantidades duplicadas ni gastos incompatibles con normas imperativas.</w:t>
      </w:r>
    </w:p>
    <w:p>
      <w:pPr>
        <w:jc w:val="both"/>
      </w:pPr>
      <w:r>
        <w:rPr>
          <w:b/>
        </w:rPr>
        <w:t>6. Fianza y garantías.</w:t>
      </w:r>
      <w:r>
        <w:t xml:space="preserve"> Se entregan [importe] € de fianza y [importe] € de garantía adicional, con justificante. Los importes y, cuando proceda, el depósito autonómico se ajustarán al régimen aplicable. Al terminar se liquidarán con desglose y prueba de cualquier descuento. No se sustituye la última renta por la fianza sin acuerdo.</w:t>
      </w:r>
    </w:p>
    <w:p>
      <w:pPr>
        <w:jc w:val="both"/>
      </w:pPr>
      <w:r>
        <w:rPr>
          <w:b/>
        </w:rPr>
        <w:t>7. Conservación y acceso.</w:t>
      </w:r>
      <w:r>
        <w:t xml:space="preserve"> El arrendador mantendrá condiciones de uso y habitabilidad legalmente exigibles. El ocupante comunicará averías y responderá de daños imputables, no del desgaste ordinario. El acceso a la habitación exige su consentimiento, salvo las excepciones legales; no se autoriza entrada libre del arrendador. Inspecciones y reparaciones se coordinarán previamente.</w:t>
      </w:r>
    </w:p>
    <w:p>
      <w:pPr>
        <w:jc w:val="both"/>
      </w:pPr>
      <w:r>
        <w:rPr>
          <w:b/>
        </w:rPr>
        <w:t>8. Convivencia.</w:t>
      </w:r>
      <w:r>
        <w:t xml:space="preserve"> Se respetarán descanso, limpieza y uso de espacios compartidos según el anexo firmado: [horarios y reparto]. Las normas no permiten retirar pertenencias, cortar suministros ni cambiar cerraduras para expulsar al ocupante.</w:t>
      </w:r>
    </w:p>
    <w:p>
      <w:pPr>
        <w:jc w:val="both"/>
      </w:pPr>
      <w:r>
        <w:rPr>
          <w:b/>
        </w:rPr>
        <w:t>9. Entrega y devolución.</w:t>
      </w:r>
      <w:r>
        <w:t xml:space="preserve"> Se entregan [llaves y mandos]. A la salida se firmará acta de devolución y estado, liquidando importes acreditados. Una controversia sobre posesión se resolverá por las vías legales.</w:t>
      </w:r>
    </w:p>
    <w:p>
      <w:pPr>
        <w:jc w:val="both"/>
      </w:pPr>
      <w:r>
        <w:rPr>
          <w:b/>
        </w:rPr>
        <w:t>10. Comunicaciones.</w:t>
      </w:r>
      <w:r>
        <w:t xml:space="preserve"> Domicilios [indicar]; correos [indicar]. Las comunicaciones que requieran prueba se realizarán por medio acreditable. Se conserva un ejemplar por parte.</w:t>
      </w:r>
    </w:p>
    <w:p>
      <w:pPr>
        <w:jc w:val="both"/>
      </w:pPr>
      <w:r>
        <w:rPr>
          <w:b/>
        </w:rPr>
        <w:t>Firmas:</w:t>
      </w:r>
      <w:r>
        <w:t xml:space="preserve"> arrendador [firma]; arrendatario [firma].</w:t>
      </w:r>
    </w:p>
    <w:p>
      <w:pPr>
        <w:jc w:val="both"/>
      </w:pPr>
      <w:r>
        <w:rPr>
          <w:b/>
        </w:rPr>
        <w:t>Anexos:</w:t>
      </w:r>
      <w:r>
        <w:t xml:space="preserve"> inventario y fotografías; zonas compartidas; normas de convivencia; acreditación de causa temporal, si existe; autorización de subarriendo, si procede.</w:t>
      </w:r>
    </w:p>
    <w:p>
      <w:pPr>
        <w:jc w:val="both"/>
      </w:pPr>
      <w:r>
        <w:rPr>
          <w:b/>
        </w:rPr>
        <w:t>Fuentes:</w:t>
      </w:r>
      <w:r>
        <w:t xml:space="preserve"> LAU, artículos 2, 3, 6 y 8 (https://www.boe.es/buscar/act.php?id=BOE-A-1994-26003), Código Civil, arrendamiento (https://www.boe.es/buscar/act.php?id=BOE-A-1889-4763#art1543), consultadas el 5 de octubre de 2026. No es asesoramiento jurídico. Completa el inventario (https://cirameva.com/modelos/inventario-piso-alquilado/).</w:t>
      </w:r>
    </w:p>
    <w:p>
      <w:r>
        <w:t>____________________________________________________________</w:t>
      </w:r>
    </w:p>
    <w:p>
      <w:pPr>
        <w:ind w:left="454"/>
      </w:pPr>
      <w:r>
        <w:rPr>
          <w:sz w:val="18"/>
        </w:rPr>
        <w:t>Modelo gratuito de CIRAMEVA (https://cirameva.com/modelos/contrato-alquiler-habitacion/), orientativo y no constitutivo de asesoramiento jurídico. Si prefieres que te lo preparemos a tu caso: https://cirameva.com/vivienda/contrato-alquiler/ (59 € IVA incluido, precio cerrado y devolución si no te sirve).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