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CONTRATO DE ARRAS PENITENCIALES (ART. 1454 DEL CÓDIGO CIVIL)</w:t>
      </w:r>
    </w:p>
    <w:p>
      <w:pPr>
        <w:jc w:val="both"/>
      </w:pPr>
      <w:r>
        <w:t>En Valencia, a 20 de octubre de 2026.</w:t>
      </w:r>
    </w:p>
    <w:p>
      <w:pPr>
        <w:jc w:val="center"/>
      </w:pPr>
      <w:r>
        <w:rPr>
          <w:b/>
          <w:sz w:val="24"/>
        </w:rPr>
        <w:t>REUNIDOS</w:t>
      </w:r>
    </w:p>
    <w:p>
      <w:pPr>
        <w:jc w:val="both"/>
      </w:pPr>
      <w:r>
        <w:t xml:space="preserve">De una parte, como </w:t>
      </w:r>
      <w:r>
        <w:rPr>
          <w:b/>
        </w:rPr>
        <w:t>PARTE VENDEDORA</w:t>
      </w:r>
      <w:r>
        <w:t>: D. Andrés SOLER VIDAL , mayor de edad, con DNI 00000002W, de estado civil divorciado, con domicilio en Calle Ficticia 3, 46020 Valencia, que actúa en su propio nombre.</w:t>
      </w:r>
    </w:p>
    <w:p>
      <w:pPr>
        <w:jc w:val="both"/>
      </w:pPr>
      <w:r>
        <w:t xml:space="preserve">De otra parte, como </w:t>
      </w:r>
      <w:r>
        <w:rPr>
          <w:b/>
        </w:rPr>
        <w:t>PARTE COMPRADORA</w:t>
      </w:r>
      <w:r>
        <w:t>: D.ª Marta GIL NAVARRO , mayor de edad, con DNI 00000003A, de estado civil soltera, con domicilio en Plaza Imaginaria 8, 4.º, 46003 Valencia, que actúa en su propio nombre.</w:t>
      </w:r>
    </w:p>
    <w:p>
      <w:pPr>
        <w:jc w:val="both"/>
      </w:pPr>
      <w:r>
        <w:t>Ambas partes se reconocen capacidad legal suficiente para otorgar este contrato y</w:t>
      </w:r>
    </w:p>
    <w:p>
      <w:pPr>
        <w:jc w:val="center"/>
      </w:pPr>
      <w:r>
        <w:rPr>
          <w:b/>
          <w:sz w:val="24"/>
        </w:rPr>
        <w:t>EXPONEN</w:t>
      </w:r>
    </w:p>
    <w:p>
      <w:pPr>
        <w:jc w:val="both"/>
      </w:pPr>
      <w:r>
        <w:t xml:space="preserve">I. Que la PARTE VENDEDORA es propietaria en pleno dominio, con carácter privativo, de la vivienda situada en </w:t>
      </w:r>
      <w:r>
        <w:rPr>
          <w:b/>
        </w:rPr>
        <w:t>Calle Ejemplar 21, 1.º C, 46002 Valencia</w:t>
      </w:r>
      <w:r>
        <w:t>, de 92 m² construidos, con plaza de garaje n.º 14 como anejo inseparable, referencia catastral 0000000BB0000B0001BB , inscrita en el Registro de la Propiedad n.º 0 de Valencia, tomo 0000, libro 000, folio 00, finca n.º 00000  (en adelante, el «Inmueble»).</w:t>
      </w:r>
    </w:p>
    <w:p>
      <w:pPr>
        <w:jc w:val="both"/>
      </w:pPr>
      <w:r>
        <w:t xml:space="preserve">II. Que, según nota simple registral de fecha 16 de octubre de 2026 que se une como Anexo I, el Inmueble está gravado únicamente con una </w:t>
      </w:r>
      <w:r>
        <w:rPr>
          <w:b/>
        </w:rPr>
        <w:t>hipoteca</w:t>
      </w:r>
      <w:r>
        <w:t xml:space="preserve"> a favor de Banco Ficticio, S.A., con un capital pendiente aproximado de 38.000 €, que la PARTE VENDEDORA se obliga a cancelar en el acto de la escritura, y está libre de cualquier otra carga, gravamen, arrendatario u ocupante.</w:t>
      </w:r>
    </w:p>
    <w:p>
      <w:pPr>
        <w:jc w:val="both"/>
      </w:pPr>
      <w:r>
        <w:t>III. Que la PARTE VENDEDORA declara que el Inmueble está al corriente en el pago del IBI y de las cuotas de la comunidad de propietarios, y que no tiene conocimiento de derramas aprobadas ni pendientes.</w:t>
      </w:r>
    </w:p>
    <w:p>
      <w:pPr>
        <w:jc w:val="both"/>
      </w:pPr>
      <w:r>
        <w:t xml:space="preserve">IV. Que la PARTE VENDEDORA desea vender y la PARTE COMPRADORA desea comprar el Inmueble, y antes de otorgar la escritura pública de compraventa formalizan este contrato de </w:t>
      </w:r>
      <w:r>
        <w:rPr>
          <w:b/>
        </w:rPr>
        <w:t>arras penitenciales</w:t>
      </w:r>
      <w:r>
        <w:t>, que se regirá por las siguientes</w:t>
      </w:r>
    </w:p>
    <w:p>
      <w:pPr>
        <w:jc w:val="center"/>
      </w:pPr>
      <w:r>
        <w:rPr>
          <w:b/>
          <w:sz w:val="24"/>
        </w:rPr>
        <w:t>CLÁUSULAS</w:t>
      </w:r>
    </w:p>
    <w:p>
      <w:pPr>
        <w:jc w:val="both"/>
      </w:pPr>
      <w:r>
        <w:rPr>
          <w:b/>
        </w:rPr>
        <w:t>PRIMERA. Objeto.</w:t>
      </w:r>
      <w:r>
        <w:t xml:space="preserve"> La PARTE VENDEDORA se compromete a vender a la PARTE COMPRADORA, que se compromete a comprar, el Inmueble descrito en el Expositivo I, como cuerpo cierto, con todos sus derechos, usos, servidumbres y anejos, libre de cargas (salvo la hipoteca que se cancelará conforme a la cláusula sexta), de arrendatarios y ocupantes, y al corriente de pago de gastos y tributos.</w:t>
      </w:r>
    </w:p>
    <w:p>
      <w:pPr>
        <w:jc w:val="both"/>
      </w:pPr>
      <w:r>
        <w:rPr>
          <w:b/>
        </w:rPr>
        <w:t>SEGUNDA. Precio.</w:t>
      </w:r>
      <w:r>
        <w:t xml:space="preserve"> El precio total de la compraventa es de </w:t>
      </w:r>
      <w:r>
        <w:rPr>
          <w:b/>
        </w:rPr>
        <w:t>DOSCIENTOS DIEZ MIL EUROS (210.000,00 €)</w:t>
      </w:r>
      <w:r>
        <w:t>, que se pagará así:</w:t>
      </w:r>
    </w:p>
    <w:p>
      <w:pPr>
        <w:jc w:val="both"/>
      </w:pPr>
      <w:r>
        <w:t xml:space="preserve">a) </w:t>
      </w:r>
      <w:r>
        <w:rPr>
          <w:b/>
        </w:rPr>
        <w:t>VEINTIÚN MIL EUROS (21.000,00 €)</w:t>
      </w:r>
      <w:r>
        <w:t xml:space="preserve"> en este acto, en concepto de </w:t>
      </w:r>
      <w:r>
        <w:rPr>
          <w:b/>
        </w:rPr>
        <w:t>arras penitenciales</w:t>
      </w:r>
      <w:r>
        <w:t>, mediante transferencia bancaria desde la cuenta de la PARTE COMPRADORA a la cuenta ES00 0000 0000 0000 0000 0002  de la PARTE VENDEDORA, cuyo justificante se une como Anexo II. La PARTE VENDEDORA, con la firma de este contrato, otorga carta de pago de esta cantidad, sujeta a la confirmación de su abono.</w:t>
      </w:r>
    </w:p>
    <w:p>
      <w:pPr>
        <w:jc w:val="both"/>
      </w:pPr>
      <w:r>
        <w:t xml:space="preserve">b) </w:t>
      </w:r>
      <w:r>
        <w:rPr>
          <w:b/>
        </w:rPr>
        <w:t>CIENTO OCHENTA Y NUEVE MIL EUROS (189.000,00 €)</w:t>
      </w:r>
      <w:r>
        <w:t xml:space="preserve"> en el momento del otorgamiento de la escritura pública de compraventa, mediante cheque bancario o transferencia, de los que se retendrá lo necesario para cancelar la hipoteca indicada en el Expositivo II.</w:t>
      </w:r>
    </w:p>
    <w:p>
      <w:pPr>
        <w:jc w:val="both"/>
      </w:pPr>
      <w:r>
        <w:t>Las cantidades entregadas como arras se imputarán al precio en el momento de la escritura.</w:t>
      </w:r>
    </w:p>
    <w:p>
      <w:pPr>
        <w:jc w:val="both"/>
      </w:pPr>
      <w:r>
        <w:rPr>
          <w:b/>
        </w:rPr>
        <w:t>TERCERA. Naturaleza de las arras: penitenciales.</w:t>
      </w:r>
      <w:r>
        <w:t xml:space="preserve"> Las partes acuerdan </w:t>
      </w:r>
      <w:r>
        <w:rPr>
          <w:b/>
        </w:rPr>
        <w:t>expresamente</w:t>
      </w:r>
      <w:r>
        <w:t xml:space="preserve"> que las arras entregadas tienen el carácter de </w:t>
      </w:r>
      <w:r>
        <w:rPr>
          <w:b/>
        </w:rPr>
        <w:t>arras penitenciales</w:t>
      </w:r>
      <w:r>
        <w:t xml:space="preserve"> previsto en el </w:t>
      </w:r>
      <w:r>
        <w:rPr>
          <w:b/>
        </w:rPr>
        <w:t>artículo 1454 del Código Civil</w:t>
      </w:r>
      <w:r>
        <w:t>. En consecuencia, cualquiera de las partes podrá desistir de la compraventa antes de que la otra haya comenzado a cumplir sus obligaciones esenciales derivadas del presente contrato y, en todo caso, antes del otorgamiento de la escritura pública:</w:t>
      </w:r>
    </w:p>
    <w:p>
      <w:pPr>
        <w:jc w:val="both"/>
      </w:pPr>
      <w:r>
        <w:t xml:space="preserve">a) Si desiste la </w:t>
      </w:r>
      <w:r>
        <w:rPr>
          <w:b/>
        </w:rPr>
        <w:t>PARTE COMPRADORA</w:t>
      </w:r>
      <w:r>
        <w:t>, perderá la cantidad entregada como arras (21.000,00 €), que hará suya la PARTE VENDEDORA.</w:t>
      </w:r>
    </w:p>
    <w:p>
      <w:pPr>
        <w:jc w:val="both"/>
      </w:pPr>
      <w:r>
        <w:t xml:space="preserve">b) Si desiste la </w:t>
      </w:r>
      <w:r>
        <w:rPr>
          <w:b/>
        </w:rPr>
        <w:t>PARTE VENDEDORA</w:t>
      </w:r>
      <w:r>
        <w:t xml:space="preserve">, deberá devolver a la PARTE COMPRADORA las arras </w:t>
      </w:r>
      <w:r>
        <w:rPr>
          <w:b/>
        </w:rPr>
        <w:t>duplicadas</w:t>
      </w:r>
      <w:r>
        <w:t xml:space="preserve">, es decir, la cantidad de </w:t>
      </w:r>
      <w:r>
        <w:rPr>
          <w:b/>
        </w:rPr>
        <w:t>42.000,00 €</w:t>
      </w:r>
      <w:r>
        <w:t>.</w:t>
      </w:r>
    </w:p>
    <w:p>
      <w:pPr>
        <w:jc w:val="both"/>
      </w:pPr>
      <w:r>
        <w:t>El desistimiento se comunicará por escrito de forma fehaciente (por ejemplo, burofax con certificación de contenido) y, en el caso de la PARTE VENDEDORA, el pago del doble de las arras se hará en el plazo de quince días naturales desde dicha comunicación. Las partes reconocen que esta facultad de desistimiento, con la pérdida o devolución duplicada de las arras, es la única consecuencia económica del desistimiento, sin que proceda otra indemnización de daños y perjuicios.</w:t>
      </w:r>
    </w:p>
    <w:p>
      <w:pPr>
        <w:jc w:val="both"/>
      </w:pPr>
      <w:r>
        <w:rPr>
          <w:b/>
        </w:rPr>
        <w:t>CUARTA. Plazo y otorgamiento de la escritura.</w:t>
      </w:r>
      <w:r>
        <w:t xml:space="preserve"> La escritura pública de compraventa se otorgará como máximo el día </w:t>
      </w:r>
      <w:r>
        <w:rPr>
          <w:b/>
        </w:rPr>
        <w:t>20 de enero de 2027</w:t>
      </w:r>
      <w:r>
        <w:t xml:space="preserve">, ante el notario de Valencia que designe la PARTE COMPRADORA, quien comunicará a la PARTE VENDEDORA el día, hora y notaría con al menos </w:t>
      </w:r>
      <w:r>
        <w:rPr>
          <w:b/>
        </w:rPr>
        <w:t>diez días naturales</w:t>
      </w:r>
      <w:r>
        <w:t xml:space="preserve"> de antelación. Si, debidamente convocada, una de las partes no comparece a la firma, se entenderá que desiste de la compraventa con las consecuencias económicas de la cláusula tercera (pérdida de las arras o devolución duplicada), salvo que la parte cumplidora prefiera exigir el cumplimiento del contrato conforme al artículo 1124 del Código Civil.</w:t>
      </w:r>
    </w:p>
    <w:p>
      <w:pPr>
        <w:jc w:val="both"/>
      </w:pPr>
      <w:r>
        <w:rPr>
          <w:b/>
        </w:rPr>
        <w:t>QUINTA. Financiación de la parte compradora.</w:t>
      </w:r>
      <w:r>
        <w:t xml:space="preserve"> La PARTE COMPRADORA declara que financiará parte del precio con un préstamo hipotecario. Las partes pactan que, si antes del </w:t>
      </w:r>
      <w:r>
        <w:rPr>
          <w:b/>
        </w:rPr>
        <w:t>5 de enero de 2027</w:t>
      </w:r>
      <w:r>
        <w:t xml:space="preserve"> la PARTE COMPRADORA acredita por escrito a la PARTE VENDEDORA la </w:t>
      </w:r>
      <w:r>
        <w:rPr>
          <w:b/>
        </w:rPr>
        <w:t>denegación</w:t>
      </w:r>
      <w:r>
        <w:t xml:space="preserve"> del préstamo hipotecario por al menos </w:t>
      </w:r>
      <w:r>
        <w:rPr>
          <w:b/>
        </w:rPr>
        <w:t>dos</w:t>
      </w:r>
      <w:r>
        <w:t xml:space="preserve"> entidades financieras, habiéndolo solicitado por un importe no superior al </w:t>
      </w:r>
      <w:r>
        <w:rPr>
          <w:b/>
        </w:rPr>
        <w:t>80 %</w:t>
      </w:r>
      <w:r>
        <w:t xml:space="preserve"> del precio, el contrato quedará resuelto y la PARTE VENDEDORA devolverá las arras </w:t>
      </w:r>
      <w:r>
        <w:rPr>
          <w:b/>
        </w:rPr>
        <w:t>simples</w:t>
      </w:r>
      <w:r>
        <w:t xml:space="preserve"> (21.000,00 €) en el plazo de quince días naturales, sin penalización para ninguna de las partes. Fuera de este supuesto, la falta de financiación no exime a la PARTE COMPRADORA de las consecuencias de la cláusula tercera.</w:t>
      </w:r>
    </w:p>
    <w:p>
      <w:pPr>
        <w:jc w:val="both"/>
      </w:pPr>
      <w:r>
        <w:rPr>
          <w:b/>
        </w:rPr>
        <w:t>SEXTA. Cargas y cancelación de la hipoteca.</w:t>
      </w:r>
      <w:r>
        <w:t xml:space="preserve"> La PARTE VENDEDORA se obliga a entregar el Inmueble libre de cargas en el momento de la escritura. La hipoteca existente se cancelará económicamente en el acto de la firma con cargo al precio, y la PARTE VENDEDORA asumirá todos los gastos de su cancelación registral.</w:t>
      </w:r>
    </w:p>
    <w:p>
      <w:pPr>
        <w:jc w:val="both"/>
      </w:pPr>
      <w:r>
        <w:rPr>
          <w:b/>
        </w:rPr>
        <w:t>SÉPTIMA. Entrega de la posesión.</w:t>
      </w:r>
      <w:r>
        <w:t xml:space="preserve"> La PARTE VENDEDORA entregará la posesión del Inmueble, con la entrega de llaves, en el momento del otorgamiento de la escritura pública, libre de ocupantes y de enseres no incluidos en la venta, en el estado de conservación en que se encuentra hoy, que la PARTE COMPRADORA declara conocer por haberlo visitado. Hasta esa fecha, los riesgos del Inmueble corresponden a la PARTE VENDEDORA.</w:t>
      </w:r>
    </w:p>
    <w:p>
      <w:pPr>
        <w:jc w:val="both"/>
      </w:pPr>
      <w:r>
        <w:rPr>
          <w:b/>
        </w:rPr>
        <w:t>OCTAVA. Documentación.</w:t>
      </w:r>
      <w:r>
        <w:t xml:space="preserve"> La PARTE VENDEDORA entregará a la PARTE COMPRADORA, antes de la firma de la escritura: certificado de eficiencia energética en vigor; certificado del secretario de la comunidad de propietarios de estar al corriente de pago de gastos (art. 9.1.e de la Ley de Propiedad Horizontal); último recibo del IBI; y cualquier otro documento exigido por la normativa autonómica aplicable.</w:t>
      </w:r>
    </w:p>
    <w:p>
      <w:pPr>
        <w:jc w:val="both"/>
      </w:pPr>
      <w:r>
        <w:rPr>
          <w:b/>
        </w:rPr>
        <w:t>NOVENA. Gastos e impuestos.</w:t>
      </w:r>
      <w:r>
        <w:t xml:space="preserve"> Los gastos e impuestos derivados de la compraventa se pagarán </w:t>
      </w:r>
      <w:r>
        <w:rPr>
          <w:b/>
        </w:rPr>
        <w:t>conforme a la ley</w:t>
      </w:r>
      <w:r>
        <w:t>: la PARTE VENDEDORA pagará el Impuesto sobre el Incremento de Valor de los Terrenos de Naturaleza Urbana (plusvalía municipal), si se devenga, y los gastos de cancelación de la hipoteca; los gastos de otorgamiento de la escritura (matriz) serán de cuenta de la PARTE VENDEDORA, y los de la primera copia y los posteriores a la venta, de cuenta de la PARTE COMPRADORA (art. 1455 del Código Civil), que pagará también el impuesto que grave la adquisición y la inscripción registral. El IBI del año de la venta corresponde a la PARTE VENDEDORA y se prorrateará en la escritura en proporción al tiempo de titularidad de cada parte. Cada parte asume los honorarios de los profesionales que contrate.</w:t>
      </w:r>
    </w:p>
    <w:p>
      <w:pPr>
        <w:jc w:val="both"/>
      </w:pPr>
      <w:r>
        <w:rPr>
          <w:b/>
        </w:rPr>
        <w:t>DÉCIMA. Notificaciones.</w:t>
      </w:r>
      <w:r>
        <w:t xml:space="preserve"> Las comunicaciones se harán por escrito a los domicilios del encabezamiento o por cualquier medio que deje constancia de la recepción y del contenido, incluido el correo electrónico: andres.ficticio@example.com (PARTE VENDEDORA) y marta.ficticia@example.com (PARTE COMPRADORA).</w:t>
      </w:r>
    </w:p>
    <w:p>
      <w:pPr>
        <w:jc w:val="both"/>
      </w:pPr>
      <w:r>
        <w:rPr>
          <w:b/>
        </w:rPr>
        <w:t>UNDÉCIMA. Protección de datos.</w:t>
      </w:r>
      <w:r>
        <w:t xml:space="preserve"> Cada parte tratará los datos personales de la otra únicamente para la gestión de este contrato y de la compraventa, conforme al Reglamento (UE) 2016/679 y a la Ley Orgánica 3/2018.</w:t>
      </w:r>
    </w:p>
    <w:p>
      <w:pPr>
        <w:jc w:val="both"/>
      </w:pPr>
      <w:r>
        <w:rPr>
          <w:b/>
        </w:rPr>
        <w:t>DUODÉCIMA. Ley aplicable y tribunales.</w:t>
      </w:r>
      <w:r>
        <w:t xml:space="preserve"> Este contrato se rige por el Código Civil. Antes de acudir a los tribunales, las partes intentarán un medio adecuado de solución de controversias conforme a la Ley Orgánica 1/2025. Para cualquier controversia, las partes se someten a los juzgados y tribunales del lugar donde radica el Inmueble.</w:t>
      </w:r>
    </w:p>
    <w:p>
      <w:pPr>
        <w:jc w:val="both"/>
      </w:pPr>
      <w:r>
        <w:t>Y en prueba de conformidad, las partes firman el presente contrato por duplicado y a un solo efecto, en el lugar y fecha del encabezamiento.</w:t>
      </w:r>
    </w:p>
    <w:p>
      <w:pPr>
        <w:jc w:val="both"/>
      </w:pPr>
    </w:p>
    <w:tbl>
      <w:tblPr>
        <w:tblW w:type="auto" w:w="0"/>
        <w:tblLook w:firstColumn="1" w:firstRow="1" w:lastColumn="0" w:lastRow="0" w:noHBand="0" w:noVBand="1" w:val="04A0"/>
      </w:tblPr>
      <w:tblGrid>
        <w:gridCol w:w="4536"/>
        <w:gridCol w:w="4536"/>
      </w:tblGrid>
      <w:tr>
        <w:tc>
          <w:tcPr>
            <w:tcW w:type="dxa" w:w="4536"/>
          </w:tcPr>
          <w:p>
            <w:r>
              <w:rPr>
                <w:b/>
              </w:rPr>
              <w:t>LA PARTE VENDEDORA</w:t>
            </w:r>
          </w:p>
        </w:tc>
        <w:tc>
          <w:tcPr>
            <w:tcW w:type="dxa" w:w="4536"/>
          </w:tcPr>
          <w:p>
            <w:r>
              <w:rPr>
                <w:b/>
              </w:rPr>
              <w:t>LA PARTE COMPRADORA</w:t>
            </w:r>
          </w:p>
        </w:tc>
      </w:tr>
      <w:tr>
        <w:tc>
          <w:tcPr>
            <w:tcW w:type="dxa" w:w="4536"/>
          </w:tcPr>
          <w:p>
            <w:r>
              <w:t>Fdo.: Andrés SOLER VIDAL</w:t>
            </w:r>
          </w:p>
        </w:tc>
        <w:tc>
          <w:tcPr>
            <w:tcW w:type="dxa" w:w="4536"/>
          </w:tcPr>
          <w:p>
            <w:r>
              <w:t>Fdo.: Marta GIL NAVARRO</w:t>
            </w:r>
          </w:p>
        </w:tc>
      </w:tr>
    </w:tbl>
    <w:p>
      <w:pPr>
        <w:jc w:val="both"/>
      </w:pPr>
      <w:r>
        <w:rPr>
          <w:b/>
        </w:rPr>
        <w:t>Anexo I.</w:t>
      </w:r>
      <w:r>
        <w:t xml:space="preserve"> Nota simple registral de fecha 16-10-2026.</w:t>
      </w:r>
    </w:p>
    <w:p>
      <w:pPr>
        <w:jc w:val="both"/>
      </w:pPr>
      <w:r>
        <w:rPr>
          <w:b/>
        </w:rPr>
        <w:t>Anexo II.</w:t>
      </w:r>
      <w:r>
        <w:t xml:space="preserve"> Justificante de la transferencia de las arras.</w:t>
      </w:r>
    </w:p>
    <w:p>
      <w:pPr>
        <w:jc w:val="both"/>
      </w:pPr>
      <w:r>
        <w:rPr>
          <w:b/>
        </w:rPr>
        <w:t>Anexo III.</w:t>
      </w:r>
      <w:r>
        <w:t xml:space="preserve"> Copia de los DNI de las partes.</w:t>
      </w:r>
    </w:p>
    <w:p>
      <w:r>
        <w:t>____________________________________________________________</w:t>
      </w:r>
    </w:p>
    <w:p>
      <w:pPr>
        <w:jc w:val="both"/>
      </w:pPr>
      <w:r>
        <w:rPr>
          <w:i/>
        </w:rPr>
        <w:t>Documento preparado por CIRAMEVA Vivienda a partir de los datos facilitados por las partes. CIRAMEVA Vivienda no presta asesoramiento jurídico ni representación. Se recomienda que las partes lo revisen antes de firmarlo.</w:t>
      </w:r>
    </w:p>
    <w:p>
      <w:r>
        <w:t>____________________________________________________________</w:t>
      </w:r>
    </w:p>
    <w:p>
      <w:pPr>
        <w:ind w:left="454"/>
      </w:pPr>
      <w:r>
        <w:rPr>
          <w:sz w:val="18"/>
        </w:rPr>
        <w:t>Modelo gratuito de CIRAMEVA (https://cirameva.com/modelos/contrato-arras/), orientativo y no constitutivo de asesoramiento jurídico. Si prefieres que te lo preparemos a tu caso: https://cirameva.com/vivienda/contrato-arras/ (79 € IVA incluido, precio cerrado y devolución si no te sirve).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